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6F2875" w:rsidP="00DC5B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>Středočeský kr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>aj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DC5B76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KoPÚ v k. ú. Březová u Úmonína, Vavřinec a Zdeslavice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br/>
              <w:t>u Chlístovic</w:t>
            </w:r>
          </w:p>
          <w:p w:rsidR="00DC5B76" w:rsidRPr="008C2367" w:rsidRDefault="00DC5B76" w:rsidP="006F3CE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6F3CE8"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: KoPÚ </w:t>
            </w:r>
            <w:r w:rsidR="006F3CE8">
              <w:rPr>
                <w:rFonts w:ascii="Arial" w:hAnsi="Arial" w:cs="Arial"/>
                <w:b/>
                <w:sz w:val="22"/>
                <w:szCs w:val="22"/>
              </w:rPr>
              <w:t>Zdeslavice u Chlístovic</w:t>
            </w:r>
            <w:bookmarkStart w:id="0" w:name="_GoBack"/>
            <w:bookmarkEnd w:id="0"/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6VZ11365/2017-537101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>Další dodavatel, podává–li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DC5B76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Nabídková cena 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bez 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s DPH</w:t>
            </w:r>
          </w:p>
        </w:tc>
      </w:tr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5B76" w:rsidRDefault="00DC5B76" w:rsidP="00DC5B7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</w:p>
    <w:p w:rsidR="00DC5B76" w:rsidRPr="008C2367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Jiná hodnotící kritéria</w:t>
      </w:r>
    </w:p>
    <w:tbl>
      <w:tblPr>
        <w:tblW w:w="628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………. měsíců</w:t>
            </w:r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6F3CE8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D12059">
      <w:rPr>
        <w:rFonts w:ascii="Arial" w:hAnsi="Arial" w:cs="Arial"/>
        <w:sz w:val="20"/>
        <w:szCs w:val="20"/>
      </w:rPr>
      <w:t xml:space="preserve"> 1 </w:t>
    </w:r>
    <w:r w:rsidR="006F3CE8">
      <w:rPr>
        <w:rFonts w:ascii="Arial" w:hAnsi="Arial" w:cs="Arial"/>
        <w:sz w:val="20"/>
        <w:szCs w:val="20"/>
      </w:rPr>
      <w:t>c</w:t>
    </w:r>
    <w:r w:rsidR="00D12059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7A0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3CE8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0373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23F4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12059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C5B76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52FEAA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5E232-DD87-408C-B93D-27C791680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2017-08-09T05:56:00Z</dcterms:created>
  <dcterms:modified xsi:type="dcterms:W3CDTF">2017-08-09T05:56:00Z</dcterms:modified>
</cp:coreProperties>
</file>