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BF206C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206C" w:rsidRPr="00532181" w:rsidRDefault="00BF206C" w:rsidP="00BF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C" w:rsidRPr="00893052" w:rsidRDefault="00BF206C" w:rsidP="00BF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06C" w:rsidRPr="00893052" w:rsidRDefault="00BF206C" w:rsidP="00BF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Krajský pozemkový úřad pro K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Vysočina, Pobočka Havlíčkův Brod</w:t>
            </w:r>
          </w:p>
        </w:tc>
      </w:tr>
      <w:tr w:rsidR="00BF206C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206C" w:rsidRPr="00532181" w:rsidRDefault="00BF206C" w:rsidP="00BF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C" w:rsidRPr="00893052" w:rsidRDefault="00BF206C" w:rsidP="00BF20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Smetanovo náměstí 279, 580 02 Havlíčkův Brod</w:t>
            </w:r>
          </w:p>
        </w:tc>
      </w:tr>
      <w:tr w:rsidR="00BF206C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206C" w:rsidRPr="00532181" w:rsidRDefault="00BF206C" w:rsidP="00BF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6C" w:rsidRPr="00893052" w:rsidRDefault="00BF206C" w:rsidP="00BF20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4D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Organizační složka státu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BF206C" w:rsidRDefault="00BF206C" w:rsidP="00532181">
            <w:pPr>
              <w:autoSpaceDE w:val="0"/>
              <w:autoSpaceDN w:val="0"/>
              <w:adjustRightInd w:val="0"/>
              <w:rPr>
                <w:b/>
              </w:rPr>
            </w:pPr>
            <w:r w:rsidRPr="00BF206C">
              <w:rPr>
                <w:b/>
              </w:rPr>
              <w:t>Vypracování návrhu KoPÚ v k.ú.Čachotín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532181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A8611A" w:rsidP="00532181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2VZ5359/2016-520202</w:t>
            </w:r>
            <w:bookmarkStart w:id="0" w:name="_GoBack"/>
            <w:bookmarkEnd w:id="0"/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532181" w:rsidRDefault="00532181" w:rsidP="00532181">
            <w:pPr>
              <w:rPr>
                <w:b/>
                <w:i/>
              </w:rPr>
            </w:pPr>
            <w:r w:rsidRPr="00532181">
              <w:rPr>
                <w:b/>
                <w:i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BF206C" w:rsidRDefault="00532181" w:rsidP="00532181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BF206C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BF206C" w:rsidRPr="00BF206C">
              <w:rPr>
                <w:rFonts w:ascii="Arial" w:hAnsi="Arial" w:cs="Arial"/>
                <w:sz w:val="20"/>
                <w:szCs w:val="20"/>
              </w:rPr>
              <w:t>a)</w:t>
            </w:r>
            <w:r w:rsidRPr="00BF206C">
              <w:rPr>
                <w:rFonts w:ascii="Arial" w:hAnsi="Arial" w:cs="Arial"/>
                <w:sz w:val="20"/>
                <w:szCs w:val="20"/>
              </w:rPr>
              <w:t>zákona č. 137/2006 Sb., o veřejných zakázkách, ve znění pozdějších předpisů (dále jen "zákon"), ..................................</w:t>
            </w:r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3E5C38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orgán – osoba oprávněná jednat za uchazeče </w:t>
            </w:r>
          </w:p>
          <w:p w:rsidR="00E50349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3E5C38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6F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 w:rsidR="00532181">
              <w:rPr>
                <w:rFonts w:ascii="Arial" w:hAnsi="Arial" w:cs="Arial"/>
                <w:sz w:val="20"/>
                <w:szCs w:val="20"/>
              </w:rPr>
              <w:t>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– osoba oprávněná jednat za uchazeče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42CD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III.</w:t>
      </w:r>
      <w:r w:rsidR="00B04BDE">
        <w:rPr>
          <w:rFonts w:cs="Arial"/>
          <w:b/>
          <w:sz w:val="20"/>
        </w:rPr>
        <w:t xml:space="preserve"> </w:t>
      </w:r>
      <w:r w:rsidR="00D0022F">
        <w:rPr>
          <w:rFonts w:cs="Arial"/>
          <w:b/>
          <w:sz w:val="20"/>
        </w:rPr>
        <w:t>Další dílčí hodnotící kriteria</w:t>
      </w:r>
      <w:r w:rsidR="009745F7">
        <w:rPr>
          <w:rFonts w:cs="Arial"/>
          <w:b/>
          <w:sz w:val="2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A8611A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0E" w:rsidRDefault="00D42CD1">
    <w:pPr>
      <w:pStyle w:val="Zhlav"/>
    </w:pPr>
    <w:r>
      <w:t>Příloha č.</w:t>
    </w:r>
    <w:r w:rsidR="0033404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04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8611A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206C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D1B78F5-CA0E-4F39-AE4D-E5C2589D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84B4B-5625-4DAB-AFAE-A169E243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Rejnek Jiří Ing.</cp:lastModifiedBy>
  <cp:revision>10</cp:revision>
  <cp:lastPrinted>2012-03-30T11:12:00Z</cp:lastPrinted>
  <dcterms:created xsi:type="dcterms:W3CDTF">2013-03-12T13:38:00Z</dcterms:created>
  <dcterms:modified xsi:type="dcterms:W3CDTF">2016-06-01T09:02:00Z</dcterms:modified>
</cp:coreProperties>
</file>