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771C52">
      <w:pPr>
        <w:pStyle w:val="Nzev"/>
        <w:tabs>
          <w:tab w:val="left" w:pos="851"/>
        </w:tabs>
        <w:spacing w:after="120"/>
        <w:ind w:hanging="851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503542F" w14:textId="77777777" w:rsidR="006D4C64" w:rsidRPr="006D4C64" w:rsidRDefault="006D4C64" w:rsidP="006D4C64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6D4C64">
        <w:rPr>
          <w:rFonts w:ascii="Arial" w:hAnsi="Arial" w:cs="Arial"/>
          <w:sz w:val="22"/>
          <w:szCs w:val="22"/>
        </w:rPr>
        <w:t>11a</w:t>
      </w:r>
      <w:proofErr w:type="gramEnd"/>
      <w:r w:rsidRPr="006D4C64">
        <w:rPr>
          <w:rFonts w:ascii="Arial" w:hAnsi="Arial" w:cs="Arial"/>
          <w:sz w:val="22"/>
          <w:szCs w:val="22"/>
        </w:rPr>
        <w:t>, 130 00 Praha 3 – Žižkov, IČO: 013 12 774, Krajský pozemkový úřad pro Liberecký kraj, na adrese U Nisy 745/</w:t>
      </w:r>
      <w:proofErr w:type="gramStart"/>
      <w:r w:rsidRPr="006D4C64">
        <w:rPr>
          <w:rFonts w:ascii="Arial" w:hAnsi="Arial" w:cs="Arial"/>
          <w:sz w:val="22"/>
          <w:szCs w:val="22"/>
        </w:rPr>
        <w:t>6a</w:t>
      </w:r>
      <w:proofErr w:type="gramEnd"/>
      <w:r w:rsidRPr="006D4C64">
        <w:rPr>
          <w:rFonts w:ascii="Arial" w:hAnsi="Arial" w:cs="Arial"/>
          <w:sz w:val="22"/>
          <w:szCs w:val="22"/>
        </w:rPr>
        <w:t xml:space="preserve">, 460 57 Liberec </w:t>
      </w:r>
    </w:p>
    <w:p w14:paraId="4927250C" w14:textId="0E1C65F2" w:rsidR="006D4C64" w:rsidRPr="006D4C64" w:rsidRDefault="006D4C64" w:rsidP="006D4C64">
      <w:pPr>
        <w:tabs>
          <w:tab w:val="left" w:pos="4536"/>
        </w:tabs>
        <w:spacing w:after="120"/>
        <w:ind w:left="2127" w:hanging="1560"/>
        <w:jc w:val="left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 xml:space="preserve">Zastoupená: </w:t>
      </w:r>
      <w:r w:rsidRPr="006D4C64">
        <w:rPr>
          <w:rFonts w:ascii="Arial" w:hAnsi="Arial" w:cs="Arial"/>
          <w:sz w:val="22"/>
          <w:szCs w:val="22"/>
        </w:rPr>
        <w:tab/>
        <w:t>Ing. Bohuslavem Kabátkem,</w:t>
      </w:r>
      <w:r>
        <w:rPr>
          <w:rFonts w:ascii="Arial" w:hAnsi="Arial" w:cs="Arial"/>
          <w:sz w:val="22"/>
          <w:szCs w:val="22"/>
        </w:rPr>
        <w:t xml:space="preserve"> </w:t>
      </w:r>
      <w:r w:rsidRPr="006D4C64">
        <w:rPr>
          <w:rFonts w:ascii="Arial" w:hAnsi="Arial" w:cs="Arial"/>
          <w:sz w:val="22"/>
          <w:szCs w:val="22"/>
        </w:rPr>
        <w:t>ředitelem Krajského pozemkového úřadu pro Liberecký kraj</w:t>
      </w:r>
    </w:p>
    <w:p w14:paraId="7DC50CDB" w14:textId="77777777" w:rsidR="006D4C64" w:rsidRPr="006D4C64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6D4C64">
        <w:rPr>
          <w:rFonts w:ascii="Arial" w:hAnsi="Arial" w:cs="Arial"/>
          <w:sz w:val="22"/>
          <w:szCs w:val="22"/>
        </w:rPr>
        <w:tab/>
        <w:t>Ing. Bohuslavem Kabátkem,</w:t>
      </w:r>
    </w:p>
    <w:p w14:paraId="0B8B230D" w14:textId="77777777" w:rsidR="006D4C64" w:rsidRPr="006D4C64" w:rsidRDefault="006D4C64" w:rsidP="006D4C64">
      <w:pPr>
        <w:tabs>
          <w:tab w:val="left" w:pos="4962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ab/>
        <w:t>ředitelem KPÚ pro Liberecký kraj</w:t>
      </w:r>
    </w:p>
    <w:p w14:paraId="272CC097" w14:textId="77777777" w:rsidR="006D4C64" w:rsidRDefault="006D4C64" w:rsidP="006D4C64">
      <w:pPr>
        <w:spacing w:before="0" w:after="120"/>
        <w:ind w:left="4962" w:hanging="4395"/>
        <w:contextualSpacing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>V technických záležitostech zastoupená:</w:t>
      </w:r>
      <w:r w:rsidRPr="006D4C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Lucií Gončarovovou,</w:t>
      </w:r>
      <w:r w:rsidRPr="006D4C64">
        <w:rPr>
          <w:rFonts w:ascii="Arial" w:hAnsi="Arial" w:cs="Arial"/>
          <w:sz w:val="22"/>
          <w:szCs w:val="22"/>
        </w:rPr>
        <w:t xml:space="preserve"> KPÚ pro Liberecký kraj, Pobočka </w:t>
      </w:r>
      <w:r>
        <w:rPr>
          <w:rFonts w:ascii="Arial" w:hAnsi="Arial" w:cs="Arial"/>
          <w:sz w:val="22"/>
          <w:szCs w:val="22"/>
        </w:rPr>
        <w:t>Česká Lípa</w:t>
      </w:r>
    </w:p>
    <w:p w14:paraId="3FC905B7" w14:textId="77777777" w:rsidR="006D4C64" w:rsidRPr="006D4C64" w:rsidRDefault="006D4C64" w:rsidP="006D4C64">
      <w:pPr>
        <w:spacing w:before="0" w:after="120"/>
        <w:ind w:left="567"/>
        <w:contextualSpacing/>
        <w:rPr>
          <w:rFonts w:ascii="Arial" w:hAnsi="Arial" w:cs="Arial"/>
          <w:b/>
          <w:bCs/>
          <w:sz w:val="10"/>
          <w:szCs w:val="10"/>
        </w:rPr>
      </w:pPr>
    </w:p>
    <w:p w14:paraId="532BF7CA" w14:textId="440CF2BD" w:rsidR="00797092" w:rsidRPr="003C0D30" w:rsidRDefault="00797092" w:rsidP="006D4C64">
      <w:pPr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074BF73" w14:textId="77777777" w:rsidR="006D4C64" w:rsidRPr="0035276D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5276D">
        <w:rPr>
          <w:rFonts w:ascii="Arial" w:hAnsi="Arial" w:cs="Arial"/>
          <w:sz w:val="22"/>
          <w:szCs w:val="22"/>
        </w:rPr>
        <w:t>+420 724 290 713</w:t>
      </w:r>
    </w:p>
    <w:p w14:paraId="09E1679C" w14:textId="77777777" w:rsidR="006D4C64" w:rsidRPr="0035276D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5276D">
        <w:rPr>
          <w:rFonts w:ascii="Arial" w:hAnsi="Arial" w:cs="Arial"/>
          <w:sz w:val="22"/>
          <w:szCs w:val="22"/>
        </w:rPr>
        <w:t>E-mail:</w:t>
      </w:r>
      <w:r w:rsidRPr="0035276D">
        <w:rPr>
          <w:rFonts w:ascii="Arial" w:hAnsi="Arial" w:cs="Arial"/>
          <w:snapToGrid w:val="0"/>
          <w:sz w:val="22"/>
          <w:szCs w:val="22"/>
        </w:rPr>
        <w:t xml:space="preserve"> lucie.goncarovova@spu.gov.cz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00C5CF9D" w:rsidR="00797092" w:rsidRPr="003C0D30" w:rsidRDefault="00783390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H.C.M. s.r.o.</w:t>
      </w:r>
    </w:p>
    <w:p w14:paraId="6CB3C788" w14:textId="2F234F50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společnost založená a existující podle právního řádu</w:t>
      </w:r>
      <w:r w:rsidR="0078339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z w:val="22"/>
          <w:szCs w:val="22"/>
        </w:rPr>
        <w:t xml:space="preserve">České republiky,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783390" w:rsidRPr="00783390">
        <w:rPr>
          <w:rFonts w:ascii="Arial" w:hAnsi="Arial" w:cs="Arial"/>
          <w:snapToGrid w:val="0"/>
          <w:sz w:val="22"/>
          <w:szCs w:val="22"/>
        </w:rPr>
        <w:t>Kladno, Rooseveltova 1598, PSČ 27201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783390">
        <w:rPr>
          <w:rFonts w:ascii="Arial" w:hAnsi="Arial" w:cs="Arial"/>
          <w:snapToGrid w:val="0"/>
          <w:sz w:val="22"/>
          <w:szCs w:val="22"/>
        </w:rPr>
        <w:t>47543621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783390">
        <w:rPr>
          <w:rFonts w:ascii="Arial" w:hAnsi="Arial" w:cs="Arial"/>
          <w:snapToGrid w:val="0"/>
          <w:sz w:val="22"/>
          <w:szCs w:val="22"/>
        </w:rPr>
        <w:t xml:space="preserve">Městského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soudu v </w:t>
      </w:r>
      <w:r w:rsidR="00783390">
        <w:rPr>
          <w:rFonts w:ascii="Arial" w:hAnsi="Arial" w:cs="Arial"/>
          <w:snapToGrid w:val="0"/>
          <w:sz w:val="22"/>
          <w:szCs w:val="22"/>
        </w:rPr>
        <w:t>Praze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783390">
        <w:rPr>
          <w:rFonts w:ascii="Arial" w:hAnsi="Arial" w:cs="Arial"/>
          <w:snapToGrid w:val="0"/>
          <w:sz w:val="22"/>
          <w:szCs w:val="22"/>
        </w:rPr>
        <w:t>C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783390">
        <w:rPr>
          <w:rFonts w:ascii="Arial" w:hAnsi="Arial" w:cs="Arial"/>
          <w:snapToGrid w:val="0"/>
          <w:sz w:val="22"/>
          <w:szCs w:val="22"/>
        </w:rPr>
        <w:t>26389.</w:t>
      </w:r>
    </w:p>
    <w:p w14:paraId="47FA9FF2" w14:textId="59DB0548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617CFF">
        <w:rPr>
          <w:rFonts w:ascii="Arial" w:hAnsi="Arial" w:cs="Arial"/>
          <w:snapToGrid w:val="0"/>
          <w:sz w:val="22"/>
          <w:szCs w:val="22"/>
        </w:rPr>
        <w:t>Ing. Lubomírem Černým, jednatelem</w:t>
      </w:r>
    </w:p>
    <w:p w14:paraId="73031793" w14:textId="0127C423" w:rsidR="00797092" w:rsidRPr="003C0D30" w:rsidRDefault="00797092" w:rsidP="00617CFF">
      <w:pPr>
        <w:spacing w:before="0" w:after="120"/>
        <w:ind w:left="567"/>
        <w:jc w:val="left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617CFF">
        <w:rPr>
          <w:rFonts w:ascii="Arial" w:hAnsi="Arial" w:cs="Arial"/>
          <w:bCs/>
          <w:sz w:val="22"/>
          <w:szCs w:val="22"/>
        </w:rPr>
        <w:t xml:space="preserve"> </w:t>
      </w:r>
      <w:r w:rsidR="00617CFF">
        <w:rPr>
          <w:rFonts w:ascii="Arial" w:hAnsi="Arial" w:cs="Arial"/>
          <w:snapToGrid w:val="0"/>
          <w:sz w:val="22"/>
          <w:szCs w:val="22"/>
        </w:rPr>
        <w:t>Ing.</w:t>
      </w:r>
      <w:proofErr w:type="gramEnd"/>
      <w:r w:rsidR="00617CFF">
        <w:rPr>
          <w:rFonts w:ascii="Arial" w:hAnsi="Arial" w:cs="Arial"/>
          <w:snapToGrid w:val="0"/>
          <w:sz w:val="22"/>
          <w:szCs w:val="22"/>
        </w:rPr>
        <w:t xml:space="preserve"> Lubomírem Černým, jednatelem</w:t>
      </w:r>
      <w:r w:rsidR="00617CFF"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617CF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646F29">
        <w:rPr>
          <w:rFonts w:ascii="Arial" w:hAnsi="Arial" w:cs="Arial"/>
          <w:snapToGrid w:val="0"/>
          <w:sz w:val="22"/>
          <w:szCs w:val="22"/>
        </w:rPr>
        <w:t>xxxxxxxxxxxxxxxxxxx</w:t>
      </w:r>
      <w:proofErr w:type="spellEnd"/>
      <w:proofErr w:type="gram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7D4C1DA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617CFF">
        <w:rPr>
          <w:rFonts w:ascii="Arial" w:hAnsi="Arial" w:cs="Arial"/>
          <w:snapToGrid w:val="0"/>
          <w:sz w:val="22"/>
          <w:szCs w:val="22"/>
        </w:rPr>
        <w:t>+420 </w:t>
      </w:r>
      <w:proofErr w:type="spellStart"/>
      <w:r w:rsidR="00646F29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646F2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646F29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646F2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646F29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617CFF">
        <w:rPr>
          <w:rFonts w:ascii="Arial" w:hAnsi="Arial" w:cs="Arial"/>
          <w:snapToGrid w:val="0"/>
          <w:sz w:val="22"/>
          <w:szCs w:val="22"/>
        </w:rPr>
        <w:t xml:space="preserve"> / +420 </w:t>
      </w:r>
      <w:proofErr w:type="spellStart"/>
      <w:r w:rsidR="00646F29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646F2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646F29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646F2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646F29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238788A1" w14:textId="25698D43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646F29">
        <w:rPr>
          <w:rFonts w:ascii="Arial" w:hAnsi="Arial" w:cs="Arial"/>
          <w:snapToGrid w:val="0"/>
          <w:sz w:val="22"/>
          <w:szCs w:val="22"/>
        </w:rPr>
        <w:t>xxxxxxxxxxxxxxxxxxx</w:t>
      </w:r>
      <w:proofErr w:type="spellEnd"/>
    </w:p>
    <w:p w14:paraId="2191597D" w14:textId="648D5806" w:rsidR="00797092" w:rsidRPr="00617CFF" w:rsidRDefault="00797092" w:rsidP="00617CFF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17CFF" w:rsidRPr="00617CFF">
        <w:rPr>
          <w:rFonts w:ascii="Arial" w:hAnsi="Arial" w:cs="Arial"/>
          <w:snapToGrid w:val="0"/>
          <w:sz w:val="22"/>
          <w:szCs w:val="22"/>
        </w:rPr>
        <w:t>hsx9xff</w:t>
      </w:r>
    </w:p>
    <w:p w14:paraId="6022D172" w14:textId="14C3AB86" w:rsidR="00797092" w:rsidRPr="00617CFF" w:rsidRDefault="00797092" w:rsidP="00617CF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17CFF">
        <w:rPr>
          <w:rFonts w:ascii="Arial" w:hAnsi="Arial" w:cs="Arial"/>
          <w:snapToGrid w:val="0"/>
          <w:sz w:val="22"/>
          <w:szCs w:val="22"/>
        </w:rPr>
        <w:t xml:space="preserve"> </w:t>
      </w:r>
      <w:r w:rsidR="00617CFF" w:rsidRPr="00617CFF">
        <w:rPr>
          <w:rFonts w:ascii="Arial" w:hAnsi="Arial" w:cs="Arial"/>
          <w:snapToGrid w:val="0"/>
          <w:sz w:val="22"/>
          <w:szCs w:val="22"/>
        </w:rPr>
        <w:t>Česká</w:t>
      </w:r>
      <w:proofErr w:type="gramEnd"/>
      <w:r w:rsidR="00617CFF" w:rsidRPr="00617CFF">
        <w:rPr>
          <w:rFonts w:ascii="Arial" w:hAnsi="Arial" w:cs="Arial"/>
          <w:snapToGrid w:val="0"/>
          <w:sz w:val="22"/>
          <w:szCs w:val="22"/>
        </w:rPr>
        <w:t xml:space="preserve"> Spořitelna, a.s., pobočka Kladno</w:t>
      </w:r>
    </w:p>
    <w:p w14:paraId="32C9F5BB" w14:textId="3DF049FC" w:rsidR="00797092" w:rsidRPr="00617CFF" w:rsidRDefault="00797092" w:rsidP="00617CFF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="00617CFF">
        <w:rPr>
          <w:rFonts w:ascii="Arial" w:hAnsi="Arial" w:cs="Arial"/>
          <w:snapToGrid w:val="0"/>
          <w:sz w:val="22"/>
          <w:szCs w:val="22"/>
        </w:rPr>
        <w:t xml:space="preserve"> </w:t>
      </w:r>
      <w:r w:rsidR="00617CFF" w:rsidRPr="00617CFF">
        <w:rPr>
          <w:rFonts w:ascii="Arial" w:hAnsi="Arial" w:cs="Arial"/>
          <w:snapToGrid w:val="0"/>
          <w:sz w:val="22"/>
          <w:szCs w:val="22"/>
        </w:rPr>
        <w:t>390160359</w:t>
      </w:r>
      <w:proofErr w:type="gramEnd"/>
      <w:r w:rsidR="00617CFF" w:rsidRPr="00617CFF">
        <w:rPr>
          <w:rFonts w:ascii="Arial" w:hAnsi="Arial" w:cs="Arial"/>
          <w:snapToGrid w:val="0"/>
          <w:sz w:val="22"/>
          <w:szCs w:val="22"/>
        </w:rPr>
        <w:t>/0800</w:t>
      </w:r>
    </w:p>
    <w:p w14:paraId="08E4CF51" w14:textId="05D39A8C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617CFF">
        <w:rPr>
          <w:rFonts w:ascii="Arial" w:hAnsi="Arial" w:cs="Arial"/>
          <w:snapToGrid w:val="0"/>
          <w:sz w:val="22"/>
          <w:szCs w:val="22"/>
        </w:rPr>
        <w:t>CZ47543621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583641C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6D4C64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6D4C64">
        <w:rPr>
          <w:rFonts w:ascii="Arial" w:hAnsi="Arial" w:cs="Arial"/>
          <w:sz w:val="22"/>
          <w:szCs w:val="22"/>
        </w:rPr>
        <w:t xml:space="preserve"> </w:t>
      </w:r>
      <w:r w:rsidR="006D4C64" w:rsidRPr="00034674">
        <w:rPr>
          <w:rFonts w:ascii="Arial" w:hAnsi="Arial" w:cs="Arial"/>
          <w:b/>
          <w:bCs/>
          <w:sz w:val="22"/>
          <w:szCs w:val="22"/>
        </w:rPr>
        <w:t xml:space="preserve">LBK/4_CL_Luka_Vytyčení pozemků po </w:t>
      </w:r>
      <w:proofErr w:type="spellStart"/>
      <w:r w:rsidR="006D4C64" w:rsidRPr="00034674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6D4C64" w:rsidRPr="00034674">
        <w:rPr>
          <w:rFonts w:ascii="Arial" w:hAnsi="Arial" w:cs="Arial"/>
          <w:sz w:val="22"/>
          <w:szCs w:val="22"/>
        </w:rPr>
        <w:t xml:space="preserve"> </w:t>
      </w:r>
      <w:r w:rsidR="00411B27" w:rsidRPr="00034674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034674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034674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034674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1D4BB1A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4E1C35CD" w14:textId="77777777" w:rsidR="00C255CE" w:rsidRDefault="00C255CE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33C2AAB8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168EF22F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584B3B">
        <w:rPr>
          <w:rFonts w:ascii="Arial" w:hAnsi="Arial" w:cs="Arial"/>
          <w:sz w:val="22"/>
          <w:szCs w:val="22"/>
        </w:rPr>
        <w:t>30. 03. 2026.</w:t>
      </w:r>
    </w:p>
    <w:p w14:paraId="085E7CB4" w14:textId="01BE8EEA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KPÚ pro</w:t>
      </w:r>
      <w:r w:rsidR="008279F9" w:rsidRPr="00014665">
        <w:rPr>
          <w:rFonts w:ascii="Arial" w:hAnsi="Arial" w:cs="Arial"/>
          <w:sz w:val="22"/>
          <w:szCs w:val="22"/>
        </w:rPr>
        <w:t xml:space="preserve"> </w:t>
      </w:r>
      <w:r w:rsidR="008279F9">
        <w:rPr>
          <w:rFonts w:ascii="Arial" w:hAnsi="Arial" w:cs="Arial"/>
          <w:sz w:val="22"/>
          <w:szCs w:val="22"/>
        </w:rPr>
        <w:t>Liberecký kraj</w:t>
      </w:r>
      <w:r w:rsidR="008279F9" w:rsidRPr="00014665">
        <w:rPr>
          <w:rFonts w:ascii="Arial" w:hAnsi="Arial" w:cs="Arial"/>
          <w:sz w:val="22"/>
          <w:szCs w:val="22"/>
        </w:rPr>
        <w:t xml:space="preserve">, Pobočky </w:t>
      </w:r>
      <w:r w:rsidR="008279F9">
        <w:rPr>
          <w:rFonts w:ascii="Arial" w:hAnsi="Arial" w:cs="Arial"/>
          <w:sz w:val="22"/>
          <w:szCs w:val="22"/>
        </w:rPr>
        <w:t>Česká Lípa.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3801214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34674">
        <w:rPr>
          <w:rFonts w:ascii="Arial" w:hAnsi="Arial" w:cs="Arial"/>
          <w:sz w:val="22"/>
          <w:szCs w:val="22"/>
        </w:rPr>
        <w:t>pozemků</w:t>
      </w:r>
      <w:r w:rsidR="002744AA" w:rsidRPr="00034674">
        <w:rPr>
          <w:rFonts w:ascii="Arial" w:hAnsi="Arial" w:cs="Arial"/>
          <w:sz w:val="22"/>
          <w:szCs w:val="22"/>
        </w:rPr>
        <w:t xml:space="preserve"> </w:t>
      </w:r>
      <w:r w:rsidR="00C05583" w:rsidRPr="00034674">
        <w:rPr>
          <w:rFonts w:ascii="Arial" w:hAnsi="Arial" w:cs="Arial"/>
          <w:sz w:val="22"/>
          <w:szCs w:val="22"/>
        </w:rPr>
        <w:t>v </w:t>
      </w:r>
      <w:r w:rsidR="00AA4335" w:rsidRPr="00034674">
        <w:rPr>
          <w:rFonts w:ascii="Arial" w:hAnsi="Arial" w:cs="Arial"/>
          <w:sz w:val="22"/>
          <w:szCs w:val="22"/>
        </w:rPr>
        <w:t>katastrální</w:t>
      </w:r>
      <w:r w:rsidR="00A71D4A" w:rsidRPr="00034674">
        <w:rPr>
          <w:rFonts w:ascii="Arial" w:hAnsi="Arial" w:cs="Arial"/>
          <w:sz w:val="22"/>
          <w:szCs w:val="22"/>
        </w:rPr>
        <w:t>m</w:t>
      </w:r>
      <w:r w:rsidR="00AA4335" w:rsidRPr="00034674">
        <w:rPr>
          <w:rFonts w:ascii="Arial" w:hAnsi="Arial" w:cs="Arial"/>
          <w:sz w:val="22"/>
          <w:szCs w:val="22"/>
        </w:rPr>
        <w:t xml:space="preserve"> území:</w:t>
      </w:r>
      <w:r w:rsidR="00034674" w:rsidRPr="00034674">
        <w:rPr>
          <w:rFonts w:ascii="Arial" w:hAnsi="Arial" w:cs="Arial"/>
          <w:sz w:val="22"/>
          <w:szCs w:val="22"/>
        </w:rPr>
        <w:t xml:space="preserve"> Luka</w:t>
      </w:r>
      <w:r w:rsidR="00AA4335" w:rsidRPr="00034674">
        <w:rPr>
          <w:rFonts w:ascii="Arial" w:hAnsi="Arial" w:cs="Arial"/>
          <w:sz w:val="22"/>
          <w:szCs w:val="22"/>
        </w:rPr>
        <w:t>, okres:</w:t>
      </w:r>
      <w:r w:rsidR="00034674" w:rsidRPr="00034674">
        <w:rPr>
          <w:rFonts w:ascii="Arial" w:hAnsi="Arial" w:cs="Arial"/>
          <w:sz w:val="22"/>
          <w:szCs w:val="22"/>
        </w:rPr>
        <w:t xml:space="preserve"> Česká Lípa </w:t>
      </w:r>
      <w:r w:rsidR="00AA4335" w:rsidRPr="00034674">
        <w:rPr>
          <w:rFonts w:ascii="Arial" w:hAnsi="Arial" w:cs="Arial"/>
          <w:sz w:val="22"/>
          <w:szCs w:val="22"/>
        </w:rPr>
        <w:t xml:space="preserve">(viz Příloha č. </w:t>
      </w:r>
      <w:r w:rsidR="00034674" w:rsidRPr="00034674">
        <w:rPr>
          <w:rFonts w:ascii="Arial" w:hAnsi="Arial" w:cs="Arial"/>
          <w:sz w:val="22"/>
          <w:szCs w:val="22"/>
        </w:rPr>
        <w:t>1</w:t>
      </w:r>
      <w:proofErr w:type="gramStart"/>
      <w:r w:rsidR="00AA4335" w:rsidRPr="00034674">
        <w:rPr>
          <w:rFonts w:ascii="Arial" w:hAnsi="Arial" w:cs="Arial"/>
          <w:sz w:val="22"/>
          <w:szCs w:val="22"/>
        </w:rPr>
        <w:t xml:space="preserve">) </w:t>
      </w:r>
      <w:r w:rsidR="00EF29D9" w:rsidRPr="00034674">
        <w:rPr>
          <w:rFonts w:ascii="Arial" w:hAnsi="Arial" w:cs="Arial"/>
          <w:sz w:val="22"/>
          <w:szCs w:val="22"/>
        </w:rPr>
        <w:t xml:space="preserve"> </w:t>
      </w:r>
      <w:r w:rsidR="003E5EEC" w:rsidRPr="00034674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63B30D4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3569B8" w:rsidRPr="003569B8">
        <w:rPr>
          <w:rFonts w:ascii="Arial" w:hAnsi="Arial" w:cs="Arial"/>
          <w:b/>
          <w:bCs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</w:t>
      </w:r>
      <w:r w:rsidR="003569B8">
        <w:rPr>
          <w:rFonts w:ascii="Arial" w:hAnsi="Arial" w:cs="Arial"/>
          <w:sz w:val="22"/>
          <w:szCs w:val="22"/>
        </w:rPr>
        <w:t>ů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4E28F3D7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6574DC" w:rsidRPr="00CD5D7F">
        <w:rPr>
          <w:rFonts w:ascii="Arial" w:hAnsi="Arial" w:cs="Arial"/>
          <w:sz w:val="22"/>
          <w:szCs w:val="22"/>
        </w:rPr>
        <w:t>Liberecký kraj, Pobočku Česká Lípa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6574DC" w:rsidRPr="006574DC">
        <w:rPr>
          <w:rFonts w:ascii="Arial" w:hAnsi="Arial" w:cs="Arial"/>
          <w:b/>
          <w:bCs/>
          <w:sz w:val="22"/>
          <w:szCs w:val="22"/>
        </w:rPr>
        <w:t>1</w:t>
      </w:r>
      <w:r w:rsidR="00EF29D9" w:rsidRPr="006574DC">
        <w:rPr>
          <w:rFonts w:ascii="Arial" w:hAnsi="Arial" w:cs="Arial"/>
          <w:b/>
          <w:bCs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6574DC">
        <w:rPr>
          <w:rFonts w:ascii="Arial" w:hAnsi="Arial" w:cs="Arial"/>
          <w:b/>
          <w:bCs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1888785B" w:rsidR="000D5235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>mluvními stranami.</w:t>
      </w:r>
    </w:p>
    <w:p w14:paraId="038546C5" w14:textId="36BF24FB" w:rsidR="00294AF8" w:rsidRPr="00365563" w:rsidRDefault="00365563" w:rsidP="00365563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65563">
        <w:rPr>
          <w:rFonts w:ascii="Arial" w:hAnsi="Arial" w:cs="Arial"/>
          <w:sz w:val="22"/>
          <w:szCs w:val="22"/>
        </w:rPr>
        <w:t>Ukončení činnosti:</w:t>
      </w:r>
      <w:r w:rsidR="003C444A" w:rsidRPr="00365563">
        <w:rPr>
          <w:rFonts w:ascii="Arial" w:hAnsi="Arial" w:cs="Arial"/>
          <w:sz w:val="22"/>
          <w:szCs w:val="22"/>
        </w:rPr>
        <w:t xml:space="preserve"> </w:t>
      </w:r>
      <w:r w:rsidR="00294AF8" w:rsidRPr="00365563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Pr="00365563">
        <w:rPr>
          <w:rFonts w:ascii="Arial" w:hAnsi="Arial" w:cs="Arial"/>
          <w:b/>
          <w:bCs/>
          <w:sz w:val="22"/>
          <w:szCs w:val="22"/>
        </w:rPr>
        <w:t>50</w:t>
      </w:r>
      <w:r w:rsidR="00294AF8" w:rsidRPr="00365563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365563">
        <w:rPr>
          <w:rFonts w:ascii="Arial" w:hAnsi="Arial" w:cs="Arial"/>
          <w:sz w:val="22"/>
          <w:szCs w:val="22"/>
        </w:rPr>
        <w:t>k </w:t>
      </w:r>
      <w:r w:rsidR="00294AF8" w:rsidRPr="00365563">
        <w:rPr>
          <w:rFonts w:ascii="Arial" w:hAnsi="Arial" w:cs="Arial"/>
          <w:sz w:val="22"/>
          <w:szCs w:val="22"/>
        </w:rPr>
        <w:t>uveřejnění</w:t>
      </w:r>
      <w:r w:rsidR="0010420E" w:rsidRPr="00365563">
        <w:rPr>
          <w:rFonts w:ascii="Arial" w:hAnsi="Arial" w:cs="Arial"/>
          <w:sz w:val="22"/>
          <w:szCs w:val="22"/>
        </w:rPr>
        <w:t xml:space="preserve"> uzavřené </w:t>
      </w:r>
      <w:r w:rsidR="00831940" w:rsidRPr="00365563">
        <w:rPr>
          <w:rFonts w:ascii="Arial" w:hAnsi="Arial" w:cs="Arial"/>
          <w:sz w:val="22"/>
          <w:szCs w:val="22"/>
        </w:rPr>
        <w:t>S</w:t>
      </w:r>
      <w:r w:rsidR="0010420E" w:rsidRPr="00365563">
        <w:rPr>
          <w:rFonts w:ascii="Arial" w:hAnsi="Arial" w:cs="Arial"/>
          <w:sz w:val="22"/>
          <w:szCs w:val="22"/>
        </w:rPr>
        <w:t>mlouvy</w:t>
      </w:r>
      <w:r w:rsidR="00294AF8" w:rsidRPr="00365563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365563">
        <w:rPr>
          <w:rFonts w:ascii="Arial" w:hAnsi="Arial" w:cs="Arial"/>
          <w:sz w:val="22"/>
          <w:szCs w:val="22"/>
        </w:rPr>
        <w:br/>
      </w:r>
      <w:r w:rsidR="00294AF8" w:rsidRPr="00365563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365563">
        <w:rPr>
          <w:rFonts w:ascii="Arial" w:hAnsi="Arial" w:cs="Arial"/>
          <w:sz w:val="22"/>
          <w:szCs w:val="22"/>
        </w:rPr>
        <w:t>S</w:t>
      </w:r>
      <w:r w:rsidR="00294AF8" w:rsidRPr="00365563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365563">
        <w:rPr>
          <w:rFonts w:ascii="Arial" w:hAnsi="Arial" w:cs="Arial"/>
          <w:sz w:val="22"/>
          <w:szCs w:val="22"/>
        </w:rPr>
        <w:t>S</w:t>
      </w:r>
      <w:r w:rsidR="00294AF8" w:rsidRPr="00365563">
        <w:rPr>
          <w:rFonts w:ascii="Arial" w:hAnsi="Arial" w:cs="Arial"/>
          <w:sz w:val="22"/>
          <w:szCs w:val="22"/>
        </w:rPr>
        <w:t>mlouvu spolu s potvrzením o jejím uveřejnění.</w:t>
      </w:r>
    </w:p>
    <w:p w14:paraId="13E44E24" w14:textId="77777777" w:rsidR="006574DC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</w:p>
    <w:p w14:paraId="07965649" w14:textId="221B7F03" w:rsidR="00FD4817" w:rsidRPr="000F2FB9" w:rsidRDefault="00D6451F" w:rsidP="006574DC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katastrální území:</w:t>
      </w:r>
      <w:r w:rsidR="006574D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574DC">
        <w:rPr>
          <w:rFonts w:ascii="Arial" w:hAnsi="Arial" w:cs="Arial"/>
          <w:sz w:val="22"/>
          <w:szCs w:val="22"/>
        </w:rPr>
        <w:t xml:space="preserve">Luka, </w:t>
      </w:r>
      <w:r w:rsidRPr="0042773E">
        <w:rPr>
          <w:rFonts w:ascii="Arial" w:hAnsi="Arial" w:cs="Arial"/>
          <w:sz w:val="22"/>
          <w:szCs w:val="22"/>
        </w:rPr>
        <w:t xml:space="preserve"> okres</w:t>
      </w:r>
      <w:proofErr w:type="gramEnd"/>
      <w:r w:rsidRPr="0042773E">
        <w:rPr>
          <w:rFonts w:ascii="Arial" w:hAnsi="Arial" w:cs="Arial"/>
          <w:sz w:val="22"/>
          <w:szCs w:val="22"/>
        </w:rPr>
        <w:t>:</w:t>
      </w:r>
      <w:r w:rsidR="006574DC">
        <w:rPr>
          <w:rFonts w:ascii="Arial" w:hAnsi="Arial" w:cs="Arial"/>
          <w:sz w:val="22"/>
          <w:szCs w:val="22"/>
        </w:rPr>
        <w:t xml:space="preserve"> Česká Lípa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Pr="0042773E">
        <w:rPr>
          <w:rFonts w:ascii="Arial" w:hAnsi="Arial" w:cs="Arial"/>
          <w:sz w:val="22"/>
          <w:szCs w:val="22"/>
        </w:rPr>
        <w:t xml:space="preserve">říloha č. </w:t>
      </w:r>
      <w:r w:rsidR="006574DC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2E35B25F" w:rsidR="00FD4817" w:rsidRPr="00014665" w:rsidRDefault="006574DC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CD5D7F">
        <w:rPr>
          <w:rFonts w:ascii="Arial" w:hAnsi="Arial" w:cs="Arial"/>
          <w:sz w:val="22"/>
          <w:szCs w:val="22"/>
        </w:rPr>
        <w:t xml:space="preserve">Dokončené Dílo bude předáno Objednateli na adrese: KPÚ pro Liberecký kraj, Pobočka Česká Lípa, se sídlem </w:t>
      </w:r>
      <w:proofErr w:type="spellStart"/>
      <w:r w:rsidRPr="00CD5D7F">
        <w:rPr>
          <w:rFonts w:ascii="Arial" w:hAnsi="Arial" w:cs="Arial"/>
          <w:sz w:val="22"/>
          <w:szCs w:val="22"/>
        </w:rPr>
        <w:t>Dubická</w:t>
      </w:r>
      <w:proofErr w:type="spellEnd"/>
      <w:r w:rsidRPr="00CD5D7F">
        <w:rPr>
          <w:rFonts w:ascii="Arial" w:hAnsi="Arial" w:cs="Arial"/>
          <w:sz w:val="22"/>
          <w:szCs w:val="22"/>
        </w:rPr>
        <w:t xml:space="preserve"> 2362/56, 470 01 Česká Lípa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D9F5B96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36DB3F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84A5A">
        <w:rPr>
          <w:rFonts w:ascii="Arial" w:hAnsi="Arial" w:cs="Arial"/>
          <w:sz w:val="22"/>
          <w:szCs w:val="22"/>
        </w:rPr>
        <w:t>30 dnů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68A91DD2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A84A5A">
        <w:rPr>
          <w:rFonts w:ascii="Arial" w:hAnsi="Arial" w:cs="Arial"/>
          <w:b/>
          <w:bCs/>
          <w:sz w:val="22"/>
          <w:szCs w:val="22"/>
        </w:rPr>
        <w:t>344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3F54AD44" w:rsidR="0000200D" w:rsidRPr="00014665" w:rsidRDefault="00ED3243" w:rsidP="00365563">
      <w:pPr>
        <w:tabs>
          <w:tab w:val="right" w:pos="6663"/>
        </w:tabs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365563">
        <w:rPr>
          <w:rFonts w:ascii="Arial" w:hAnsi="Arial" w:cs="Arial"/>
          <w:b/>
          <w:sz w:val="22"/>
          <w:szCs w:val="22"/>
        </w:rPr>
        <w:t>970,00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2487BFDD" w14:textId="77777777" w:rsidR="00365563" w:rsidRDefault="0000200D" w:rsidP="00365563">
      <w:pPr>
        <w:tabs>
          <w:tab w:val="right" w:pos="6663"/>
        </w:tabs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4EC682DF" w:rsidR="0000200D" w:rsidRPr="00014665" w:rsidRDefault="0000200D" w:rsidP="00365563">
      <w:pPr>
        <w:tabs>
          <w:tab w:val="right" w:pos="6663"/>
        </w:tabs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365563">
        <w:rPr>
          <w:rFonts w:ascii="Arial" w:hAnsi="Arial" w:cs="Arial"/>
          <w:b/>
          <w:sz w:val="22"/>
          <w:szCs w:val="22"/>
        </w:rPr>
        <w:t>333 680,00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2ADF0A2B" w:rsidR="0000200D" w:rsidRPr="00014665" w:rsidRDefault="0000200D" w:rsidP="00365563">
      <w:pPr>
        <w:tabs>
          <w:tab w:val="right" w:pos="6663"/>
        </w:tabs>
        <w:spacing w:before="0" w:after="120"/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365563">
        <w:rPr>
          <w:rFonts w:ascii="Arial" w:hAnsi="Arial" w:cs="Arial"/>
          <w:b/>
          <w:sz w:val="22"/>
          <w:szCs w:val="22"/>
          <w:u w:val="single"/>
        </w:rPr>
        <w:t>21</w:t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 xml:space="preserve">%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365563">
        <w:rPr>
          <w:rFonts w:ascii="Arial" w:hAnsi="Arial" w:cs="Arial"/>
          <w:b/>
          <w:sz w:val="22"/>
          <w:szCs w:val="22"/>
          <w:u w:val="single"/>
        </w:rPr>
        <w:t>70 072,80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024534C2" w:rsidR="0000200D" w:rsidRPr="00014665" w:rsidRDefault="0000200D" w:rsidP="00365563">
      <w:pPr>
        <w:tabs>
          <w:tab w:val="right" w:pos="6663"/>
        </w:tabs>
        <w:spacing w:before="0" w:after="120"/>
        <w:ind w:left="567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365563">
        <w:rPr>
          <w:rFonts w:ascii="Arial" w:hAnsi="Arial" w:cs="Arial"/>
          <w:b/>
          <w:sz w:val="22"/>
          <w:szCs w:val="22"/>
          <w:u w:val="double"/>
        </w:rPr>
        <w:t>403 752,80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A84A5A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2A4B829E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</w:t>
      </w:r>
      <w:r w:rsidR="000F6611" w:rsidRPr="008345C7">
        <w:rPr>
          <w:rFonts w:ascii="Arial" w:hAnsi="Arial" w:cs="Arial"/>
          <w:sz w:val="22"/>
          <w:szCs w:val="22"/>
        </w:rPr>
        <w:t>Pobočka Česká Lípa, KPÚ pro Liberecký kraj</w:t>
      </w:r>
      <w:r w:rsidR="000F6611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0F6611">
        <w:rPr>
          <w:rFonts w:ascii="Arial" w:hAnsi="Arial" w:cs="Arial"/>
          <w:b/>
          <w:snapToGrid w:val="0"/>
          <w:sz w:val="22"/>
          <w:szCs w:val="22"/>
        </w:rPr>
        <w:t>Liberecký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0F6611" w:rsidRPr="008345C7">
        <w:rPr>
          <w:rFonts w:ascii="Arial" w:hAnsi="Arial" w:cs="Arial"/>
          <w:b/>
          <w:snapToGrid w:val="0"/>
          <w:sz w:val="22"/>
          <w:szCs w:val="22"/>
        </w:rPr>
        <w:t>Česká Lípa, adresa</w:t>
      </w:r>
      <w:r w:rsidR="000F6611" w:rsidRPr="008345C7">
        <w:rPr>
          <w:rFonts w:ascii="Arial" w:hAnsi="Arial" w:cs="Arial"/>
          <w:snapToGrid w:val="0"/>
          <w:sz w:val="22"/>
          <w:szCs w:val="22"/>
        </w:rPr>
        <w:t xml:space="preserve">: </w:t>
      </w:r>
      <w:proofErr w:type="spellStart"/>
      <w:r w:rsidR="000F6611" w:rsidRPr="008345C7">
        <w:rPr>
          <w:rFonts w:ascii="Arial" w:hAnsi="Arial" w:cs="Arial"/>
          <w:b/>
          <w:bCs/>
          <w:snapToGrid w:val="0"/>
          <w:sz w:val="22"/>
          <w:szCs w:val="22"/>
        </w:rPr>
        <w:t>Dubická</w:t>
      </w:r>
      <w:proofErr w:type="spellEnd"/>
      <w:r w:rsidR="000F6611" w:rsidRPr="008345C7">
        <w:rPr>
          <w:rFonts w:ascii="Arial" w:hAnsi="Arial" w:cs="Arial"/>
          <w:b/>
          <w:bCs/>
          <w:snapToGrid w:val="0"/>
          <w:sz w:val="22"/>
          <w:szCs w:val="22"/>
        </w:rPr>
        <w:t xml:space="preserve"> 2362/56, 470 01 Česká Lípa</w:t>
      </w:r>
      <w:r w:rsidR="000F6611">
        <w:rPr>
          <w:rFonts w:ascii="Arial" w:hAnsi="Arial" w:cs="Arial"/>
          <w:snapToGrid w:val="0"/>
          <w:sz w:val="22"/>
          <w:szCs w:val="22"/>
        </w:rPr>
        <w:t>.</w:t>
      </w:r>
      <w:r w:rsidR="000F6611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406D64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406D64">
        <w:rPr>
          <w:rFonts w:ascii="Arial" w:hAnsi="Arial" w:cs="Arial"/>
          <w:sz w:val="22"/>
          <w:szCs w:val="22"/>
        </w:rPr>
        <w:br/>
      </w:r>
      <w:r w:rsidRPr="00406D64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406D64">
        <w:rPr>
          <w:rFonts w:ascii="Arial" w:hAnsi="Arial" w:cs="Arial"/>
          <w:sz w:val="22"/>
          <w:szCs w:val="22"/>
        </w:rPr>
        <w:t>S</w:t>
      </w:r>
      <w:r w:rsidRPr="00406D64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406D64">
        <w:rPr>
          <w:rFonts w:ascii="Arial" w:hAnsi="Arial" w:cs="Arial"/>
          <w:sz w:val="22"/>
          <w:szCs w:val="22"/>
        </w:rPr>
        <w:t>S</w:t>
      </w:r>
      <w:r w:rsidRPr="00406D64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406D64">
        <w:rPr>
          <w:rFonts w:ascii="Arial" w:hAnsi="Arial" w:cs="Arial"/>
          <w:sz w:val="22"/>
          <w:szCs w:val="22"/>
        </w:rPr>
        <w:t>S</w:t>
      </w:r>
      <w:r w:rsidRPr="00406D64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406D64">
        <w:rPr>
          <w:rFonts w:ascii="Arial" w:hAnsi="Arial" w:cs="Arial"/>
          <w:sz w:val="22"/>
          <w:szCs w:val="22"/>
        </w:rPr>
        <w:t>O</w:t>
      </w:r>
      <w:r w:rsidRPr="00406D64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406D64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406D64">
        <w:rPr>
          <w:rFonts w:ascii="Arial" w:hAnsi="Arial" w:cs="Arial"/>
          <w:sz w:val="22"/>
          <w:szCs w:val="22"/>
        </w:rPr>
        <w:t>S</w:t>
      </w:r>
      <w:r w:rsidRPr="00406D64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19C2136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406D64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406D64">
        <w:rPr>
          <w:rFonts w:ascii="Arial" w:hAnsi="Arial" w:cs="Arial"/>
          <w:sz w:val="22"/>
          <w:szCs w:val="22"/>
        </w:rPr>
        <w:t xml:space="preserve"> Česká Lípa.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546E06E5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365563" w:rsidRPr="00365563">
        <w:rPr>
          <w:rFonts w:ascii="Arial" w:hAnsi="Arial" w:cs="Arial"/>
          <w:b/>
          <w:bCs/>
          <w:sz w:val="22"/>
          <w:szCs w:val="22"/>
        </w:rPr>
        <w:t>H.C.M. s.r.o.</w:t>
      </w:r>
    </w:p>
    <w:p w14:paraId="0780E320" w14:textId="638F9559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406D64">
        <w:rPr>
          <w:rFonts w:ascii="Arial" w:hAnsi="Arial" w:cs="Arial"/>
          <w:sz w:val="22"/>
          <w:szCs w:val="22"/>
        </w:rPr>
        <w:t>Liberec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365563">
        <w:rPr>
          <w:rFonts w:ascii="Arial" w:hAnsi="Arial" w:cs="Arial"/>
          <w:sz w:val="22"/>
          <w:szCs w:val="22"/>
        </w:rPr>
        <w:t>Kladno</w:t>
      </w:r>
    </w:p>
    <w:p w14:paraId="275FAE40" w14:textId="70897B86" w:rsid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DC47209" w:rsidR="00144CBF" w:rsidRDefault="00646F29" w:rsidP="00646F29">
      <w:pPr>
        <w:spacing w:after="120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  <w:t>15. 04. 2026</w:t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  <w:t>14. 04. 2026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bookmarkEnd w:id="1"/>
    <w:p w14:paraId="329B6CA1" w14:textId="7CE01D24" w:rsidR="00406D64" w:rsidRPr="00406D64" w:rsidRDefault="00406D64" w:rsidP="00406D64">
      <w:pPr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 xml:space="preserve">Jméno: </w:t>
      </w:r>
      <w:r w:rsidRPr="00406D64">
        <w:rPr>
          <w:rFonts w:ascii="Arial" w:hAnsi="Arial" w:cs="Arial"/>
          <w:sz w:val="22"/>
          <w:szCs w:val="22"/>
        </w:rPr>
        <w:tab/>
        <w:t>Ing. Bohuslav Kabátek</w:t>
      </w:r>
      <w:r w:rsidRPr="00406D64"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ab/>
      </w:r>
      <w:proofErr w:type="gramStart"/>
      <w:r w:rsidRPr="00406D64">
        <w:rPr>
          <w:rFonts w:ascii="Arial" w:hAnsi="Arial" w:cs="Arial"/>
          <w:sz w:val="22"/>
          <w:szCs w:val="22"/>
        </w:rPr>
        <w:t xml:space="preserve">Jméno: </w:t>
      </w:r>
      <w:r w:rsidR="00365563">
        <w:rPr>
          <w:rFonts w:ascii="Arial" w:hAnsi="Arial" w:cs="Arial"/>
          <w:sz w:val="22"/>
          <w:szCs w:val="22"/>
        </w:rPr>
        <w:t xml:space="preserve">  </w:t>
      </w:r>
      <w:proofErr w:type="gramEnd"/>
      <w:r w:rsidR="00365563">
        <w:rPr>
          <w:rFonts w:ascii="Arial" w:hAnsi="Arial" w:cs="Arial"/>
          <w:sz w:val="22"/>
          <w:szCs w:val="22"/>
        </w:rPr>
        <w:t>Ing. Lubomír Černý</w:t>
      </w:r>
    </w:p>
    <w:p w14:paraId="0FA338BA" w14:textId="6540DC8E" w:rsidR="00406D64" w:rsidRPr="00406D64" w:rsidRDefault="00406D64" w:rsidP="00406D64">
      <w:pPr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>Funkce:</w:t>
      </w:r>
      <w:r w:rsidRPr="00406D64">
        <w:rPr>
          <w:rFonts w:ascii="Arial" w:hAnsi="Arial" w:cs="Arial"/>
          <w:sz w:val="22"/>
          <w:szCs w:val="22"/>
        </w:rPr>
        <w:tab/>
        <w:t>ředitel Krajského pozemkového úřadu</w:t>
      </w:r>
      <w:r w:rsidRPr="00406D64">
        <w:rPr>
          <w:rFonts w:ascii="Arial" w:hAnsi="Arial" w:cs="Arial"/>
          <w:sz w:val="22"/>
          <w:szCs w:val="22"/>
        </w:rPr>
        <w:tab/>
      </w:r>
      <w:proofErr w:type="gramStart"/>
      <w:r w:rsidRPr="00406D64">
        <w:rPr>
          <w:rFonts w:ascii="Arial" w:hAnsi="Arial" w:cs="Arial"/>
          <w:sz w:val="22"/>
          <w:szCs w:val="22"/>
        </w:rPr>
        <w:t xml:space="preserve">Funkce: </w:t>
      </w:r>
      <w:r w:rsidR="00365563">
        <w:rPr>
          <w:rFonts w:ascii="Arial" w:hAnsi="Arial" w:cs="Arial"/>
          <w:sz w:val="22"/>
          <w:szCs w:val="22"/>
        </w:rPr>
        <w:t xml:space="preserve"> jednatel</w:t>
      </w:r>
      <w:proofErr w:type="gramEnd"/>
    </w:p>
    <w:p w14:paraId="6E0FC991" w14:textId="7D8A1F1D" w:rsidR="00C15359" w:rsidRDefault="00406D64" w:rsidP="00406D64">
      <w:pPr>
        <w:spacing w:before="0"/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>pro Liberecký kraj</w:t>
      </w:r>
    </w:p>
    <w:p w14:paraId="30E3BBED" w14:textId="77777777" w:rsidR="00406D64" w:rsidRPr="00014665" w:rsidRDefault="00406D64" w:rsidP="00406D64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675989FD" w14:textId="77777777" w:rsidR="00406D64" w:rsidRDefault="00406D64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1060A9AA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7C2516C6" w14:textId="77777777" w:rsidR="0010393D" w:rsidRDefault="0010393D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F5A1CFE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ACD9BB9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7BB77B7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0E28A0C" w14:textId="77777777" w:rsidR="00A20161" w:rsidRDefault="00A20161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8886FD9" w14:textId="77777777" w:rsidR="00A20161" w:rsidRPr="00A61E97" w:rsidRDefault="00A20161" w:rsidP="00A20161">
      <w:pPr>
        <w:spacing w:before="0"/>
        <w:ind w:left="0"/>
        <w:rPr>
          <w:rFonts w:ascii="Arial" w:hAnsi="Arial" w:cs="Arial"/>
          <w:i/>
          <w:iCs/>
          <w:sz w:val="18"/>
          <w:szCs w:val="18"/>
        </w:rPr>
      </w:pPr>
      <w:r w:rsidRPr="00A61E97">
        <w:rPr>
          <w:rFonts w:ascii="Arial" w:hAnsi="Arial" w:cs="Arial"/>
          <w:i/>
          <w:iCs/>
          <w:sz w:val="16"/>
          <w:szCs w:val="16"/>
        </w:rPr>
        <w:t>Za správnost vyhotovení dokumentu odpovídá: Věra Hejtmánková</w:t>
      </w:r>
    </w:p>
    <w:p w14:paraId="6C9F4A6D" w14:textId="77777777" w:rsidR="00A20161" w:rsidRDefault="00A20161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1A9DED4" w14:textId="77777777" w:rsidR="0010393D" w:rsidRDefault="0010393D">
      <w:pPr>
        <w:spacing w:before="0" w:after="200" w:line="276" w:lineRule="auto"/>
        <w:ind w:left="0"/>
        <w:jc w:val="left"/>
        <w:rPr>
          <w:rFonts w:ascii="Arial" w:hAnsi="Arial" w:cs="Arial"/>
          <w:sz w:val="22"/>
          <w:szCs w:val="22"/>
        </w:rPr>
        <w:sectPr w:rsidR="0010393D" w:rsidSect="000C7968">
          <w:headerReference w:type="default" r:id="rId13"/>
          <w:footerReference w:type="default" r:id="rId14"/>
          <w:headerReference w:type="first" r:id="rId15"/>
          <w:pgSz w:w="11906" w:h="16838"/>
          <w:pgMar w:top="1417" w:right="1417" w:bottom="1276" w:left="1418" w:header="708" w:footer="708" w:gutter="0"/>
          <w:cols w:space="708"/>
          <w:titlePg/>
          <w:docGrid w:linePitch="360"/>
        </w:sect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1205"/>
        <w:gridCol w:w="1701"/>
        <w:gridCol w:w="3969"/>
      </w:tblGrid>
      <w:tr w:rsidR="00406D64" w:rsidRPr="0010393D" w14:paraId="2C303827" w14:textId="77777777" w:rsidTr="00406D64">
        <w:trPr>
          <w:trHeight w:val="420"/>
        </w:trPr>
        <w:tc>
          <w:tcPr>
            <w:tcW w:w="2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015D26" w14:textId="670AD3E4" w:rsidR="00406D64" w:rsidRPr="0010393D" w:rsidRDefault="00406D64" w:rsidP="00406D6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Název katastrálního území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F47D5" w14:textId="4C2A21FA" w:rsidR="00406D64" w:rsidRPr="0010393D" w:rsidRDefault="00406D64" w:rsidP="00406D6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Číslo listu vlastnictví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385BB" w14:textId="7B539757" w:rsidR="00406D64" w:rsidRPr="0010393D" w:rsidRDefault="00406D64" w:rsidP="00406D6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Parcelní čísla vytyčovaných pozemků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3E1820" w14:textId="50628644" w:rsidR="00406D64" w:rsidRPr="0010393D" w:rsidRDefault="00406D64" w:rsidP="00406D64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oznámka</w:t>
            </w:r>
          </w:p>
        </w:tc>
      </w:tr>
      <w:tr w:rsidR="0010393D" w:rsidRPr="0010393D" w14:paraId="2A5B3F9D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0E6FEB1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C5B3ED" w14:textId="3AAAE7DA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46CF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24AF0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17D2ABBD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A439F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514B1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BB9E2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B0344A" w14:textId="5563F935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1BFFCA74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1335A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FCE4E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E78C4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FE39E5" w14:textId="775C5478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0C28F75C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0689D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E23AA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F0A15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6B22F5" w14:textId="2C218737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5D3C8438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A63C8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6D7C3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2E3A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256FBD" w14:textId="1D4D1A21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162D557C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A93B0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4A377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3F75E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99E684" w14:textId="31F032F7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5C31BE07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352F5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67014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8588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5A2B08" w14:textId="66DFF270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5C0867E4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53F08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3E562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7C3FE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1245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AB8489" w14:textId="3864A22E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041262F9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8673D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17BD8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CFA30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AD8D4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5EBE1DCC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6B8D1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0FE89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5AEF2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1276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948BA5" w14:textId="07AEA358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4149C10F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89F86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9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0B1A0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F14DA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1282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3C45A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6A1AF545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58033AA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4AEB1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2954C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1285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A723F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1039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0393D" w:rsidRPr="0010393D" w14:paraId="25FC1514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74049A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5699F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5D235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22C56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183CA5AA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2C1622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DE58D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03FE0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1307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36753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7AC063BA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9AC31F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4B376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655F3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1308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03181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60DC7F3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1BEBF1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B5E48B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0D86C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1321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F7874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51E142EC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9BC733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9DF3A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9A321B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1323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80EBC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38EE579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9D1429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F428B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AE57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1324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D2297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452A215F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C0621D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4DB2A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CBF10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1325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E9BDFA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CC599C9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C4F159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FC717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9A994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1340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F6527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77DC6D79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3A97A9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D143D5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240CB5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1342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85CC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213B431F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E60AEB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1BBB1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5FB16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1257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DE53A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14D35E94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98ACAD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95488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0BCDB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1320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DEBBB1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0A7D576F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BE00F3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B3597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7CDAF6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9054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64011815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58FE57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63ADAB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0A815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1391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10C92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4373854C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905CBB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4655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90E09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0427B1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50D1D2A1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1CD7FD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AE1CA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8EA37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1358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22C45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15119C8F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C8A52B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9411B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79890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1359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89C32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2FF6CFFA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FAFD7D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F82E4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14CF43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1363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FF2EA" w14:textId="6C7EBEA0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6BB560FA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A9582E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CBFD5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38EA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44B3D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60B8F984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856576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63B235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B8600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492FB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7765A3E3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3491BF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C2927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7ADBB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4BE38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11DA6ACE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14D2B7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89FCC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B42CA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20BC0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A35D6A7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34029E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93ED7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AB03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16729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1039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0393D" w:rsidRPr="0010393D" w14:paraId="75767AFA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E78A46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48C8A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47A84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10A42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045753FE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D58D0F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556F3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9888D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1388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C7781A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715BDFC7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53DE2E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35C70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202F1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1389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BBEC1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1039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0393D" w:rsidRPr="0010393D" w14:paraId="0F1A63B7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CA4B77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E8ED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59D23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E3B16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0003A1DE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270110A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4A70E5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D9C6E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AF6D5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08FA8FF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66578A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2383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C3A1B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1E96E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1039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0393D" w:rsidRPr="0010393D" w14:paraId="12F65701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252F9A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40059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387D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1E858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586E483B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F74809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76797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1EF58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BDABA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2B0AB347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9D5EC3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D4636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F5792B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366D4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1039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0393D" w:rsidRPr="0010393D" w14:paraId="5DAC530A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48C820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710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51CFE6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A16BA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3050A98" w14:textId="77777777" w:rsidTr="00406D64">
        <w:trPr>
          <w:trHeight w:val="42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6FA9CB8" w14:textId="511EFF8D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  <w:r w:rsidR="00771C52" w:rsidRPr="00406D6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5B22D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55B1A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D626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vytyčit pouze hranici se zemědělskou půdou</w:t>
            </w:r>
          </w:p>
        </w:tc>
      </w:tr>
      <w:tr w:rsidR="0010393D" w:rsidRPr="0010393D" w14:paraId="625CE6DB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37448C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7DE4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B7B65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1336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DB126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69EE6F49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11154A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EA20A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F37C2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EF146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24B1DEC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B30226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3BB6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5A3CD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DD8BD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40E52994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6C7C24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74462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B495D5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1383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E4E2F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0D6BD13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278DD8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D801F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D09D8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38F9D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273D078B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9204C7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21F41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9D795B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458CF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1039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0393D" w:rsidRPr="0010393D" w14:paraId="322D695C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B571AF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B33E4B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989C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D6880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0229DA56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32FBFB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DAD2C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D418F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1346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CDC5CB" w14:textId="683E97EE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6A0EB37F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AA9C3B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C5752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2D5DA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1347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F61F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40753237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108FCC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D56E5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F73E4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1277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1DCE0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5AFBE526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B143BB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45117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BAC3B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F2142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6C63EDB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92B98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9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E31D0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9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E1C0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E5AA61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9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154F4A3B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E66157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1B7F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0B5AD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A7E6D6" w14:textId="44578464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3109C314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DDF6C8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5398F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0035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2DD32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775BBBF0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E8D962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C73A3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1A2E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A35E0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</w:tc>
      </w:tr>
      <w:tr w:rsidR="0010393D" w:rsidRPr="0010393D" w14:paraId="29950DBA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545CE4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06C5B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BF47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3E642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</w:tc>
      </w:tr>
      <w:tr w:rsidR="0010393D" w:rsidRPr="0010393D" w14:paraId="053CE860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63C5F1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18592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222E85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1367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5FAB5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</w:tc>
      </w:tr>
      <w:tr w:rsidR="0010393D" w:rsidRPr="0010393D" w14:paraId="351BFD2E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CAB4E1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DFB06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05143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1369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BA675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5C44C65D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DCC8F8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A9E76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1F6CA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99184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9BB77EB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57AB99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2E036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469AA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1309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A7F70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2843C22A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7F43FB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3C7AE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432D8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3696CA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0E1737A7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A7C859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1EFFB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549A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1322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85A2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25564A3F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BBEBEF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B0AD2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F0479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1185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F7B7E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009E41E5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A6B110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81D1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00F15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38804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07FC1D06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252ABB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921D7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8133F3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1368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B2C35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414A9080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DF228F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19CDD6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FA89B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1373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339B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5A7B1283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49668F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45F69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0F7E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1297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37A6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042C5F1B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E8210A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C6623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B38A23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1254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7419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6D3FAEA1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5493E1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FC36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59535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E03AB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vytyčit pouze hranice pozemků sousedící s jinými vlastníky</w:t>
            </w:r>
          </w:p>
        </w:tc>
      </w:tr>
      <w:tr w:rsidR="0010393D" w:rsidRPr="0010393D" w14:paraId="34FA7745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F1B4BE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3BA8A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C29A7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C81C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4E05A271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7BE67B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9D7C3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B2642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90BC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670E0A68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935980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16094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6DCBB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E1CA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2DB9AFFA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0B22C8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62C40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64476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D448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08D8217C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7A0DC9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C683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772FD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342D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3304BEC5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689516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0602C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A5D5B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4177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7D32D6D8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817482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390AE5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63A22B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1478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1DC43D45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269088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78871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E38713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1B83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6F9F645E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C6F312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BD314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96783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4CED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245D18BE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0DA63A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EFC06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876F0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A911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709767E7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28AEE6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E8431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630EF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1209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10CD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27506061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B79FF2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3E6D4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F3559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6A9E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72BE2550" w14:textId="77777777" w:rsidR="0010393D" w:rsidRPr="00014665" w:rsidRDefault="0010393D" w:rsidP="00406D6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10393D" w:rsidRPr="00014665" w:rsidSect="00406D64">
      <w:headerReference w:type="first" r:id="rId16"/>
      <w:pgSz w:w="11906" w:h="16838"/>
      <w:pgMar w:top="1417" w:right="141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437D1466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891C9D">
      <w:rPr>
        <w:rFonts w:ascii="Arial" w:hAnsi="Arial" w:cs="Arial"/>
        <w:sz w:val="16"/>
        <w:szCs w:val="16"/>
      </w:rPr>
      <w:t xml:space="preserve">po </w:t>
    </w:r>
    <w:proofErr w:type="spellStart"/>
    <w:r w:rsidR="00891C9D">
      <w:rPr>
        <w:rFonts w:ascii="Arial" w:hAnsi="Arial" w:cs="Arial"/>
        <w:sz w:val="16"/>
        <w:szCs w:val="16"/>
      </w:rPr>
      <w:t>KoPÚ</w:t>
    </w:r>
    <w:proofErr w:type="spellEnd"/>
    <w:r w:rsidR="00891C9D">
      <w:rPr>
        <w:rFonts w:ascii="Arial" w:hAnsi="Arial" w:cs="Arial"/>
        <w:sz w:val="16"/>
        <w:szCs w:val="16"/>
      </w:rPr>
      <w:t xml:space="preserve"> Luka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66550070" w:rsidR="00FF0C21" w:rsidRDefault="00FF0C21" w:rsidP="00F5572E">
    <w:pPr>
      <w:pStyle w:val="Zhlav"/>
      <w:pBdr>
        <w:bottom w:val="single" w:sz="6" w:space="1" w:color="auto"/>
      </w:pBdr>
      <w:tabs>
        <w:tab w:val="clear" w:pos="9072"/>
        <w:tab w:val="left" w:pos="4536"/>
        <w:tab w:val="left" w:pos="6663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F5572E">
      <w:rPr>
        <w:rFonts w:ascii="Arial" w:hAnsi="Arial" w:cs="Arial"/>
        <w:sz w:val="16"/>
        <w:szCs w:val="16"/>
      </w:rPr>
      <w:tab/>
    </w:r>
    <w:r w:rsidR="006A2BE1">
      <w:rPr>
        <w:rFonts w:ascii="Arial" w:hAnsi="Arial" w:cs="Arial"/>
        <w:sz w:val="16"/>
        <w:szCs w:val="16"/>
      </w:rPr>
      <w:t>179-2026-541202</w:t>
    </w:r>
    <w:r w:rsidRPr="00FF7DBF">
      <w:rPr>
        <w:rFonts w:ascii="Arial" w:hAnsi="Arial" w:cs="Arial"/>
        <w:sz w:val="16"/>
        <w:szCs w:val="16"/>
      </w:rPr>
      <w:tab/>
    </w:r>
  </w:p>
  <w:p w14:paraId="4855AD84" w14:textId="77041DF3" w:rsidR="00EA5611" w:rsidRPr="00FF7DBF" w:rsidRDefault="00EA5611" w:rsidP="00F5572E">
    <w:pPr>
      <w:pStyle w:val="Zhlav"/>
      <w:pBdr>
        <w:bottom w:val="single" w:sz="6" w:space="1" w:color="auto"/>
      </w:pBdr>
      <w:tabs>
        <w:tab w:val="clear" w:pos="9072"/>
        <w:tab w:val="left" w:pos="4536"/>
        <w:tab w:val="left" w:pos="666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F5572E">
      <w:rPr>
        <w:rFonts w:ascii="Arial" w:hAnsi="Arial" w:cs="Arial"/>
        <w:sz w:val="16"/>
        <w:szCs w:val="16"/>
      </w:rPr>
      <w:tab/>
    </w:r>
    <w:r w:rsidR="006A2BE1" w:rsidRPr="006A2BE1">
      <w:rPr>
        <w:rFonts w:ascii="Arial" w:hAnsi="Arial" w:cs="Arial"/>
        <w:sz w:val="16"/>
        <w:szCs w:val="16"/>
      </w:rPr>
      <w:t>spudms00000016549053</w:t>
    </w:r>
  </w:p>
  <w:p w14:paraId="12A62E41" w14:textId="3D098DE7" w:rsidR="00FF0C21" w:rsidRPr="00FF7DBF" w:rsidRDefault="00FF0C21" w:rsidP="00F5572E">
    <w:pPr>
      <w:pStyle w:val="Zhlav"/>
      <w:pBdr>
        <w:bottom w:val="single" w:sz="6" w:space="1" w:color="auto"/>
      </w:pBdr>
      <w:tabs>
        <w:tab w:val="clear" w:pos="9072"/>
        <w:tab w:val="left" w:pos="4536"/>
        <w:tab w:val="left" w:pos="6663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F5572E">
      <w:rPr>
        <w:rFonts w:ascii="Arial" w:hAnsi="Arial" w:cs="Arial"/>
        <w:sz w:val="16"/>
        <w:szCs w:val="16"/>
      </w:rPr>
      <w:tab/>
      <w:t>N2026034</w:t>
    </w:r>
    <w:r w:rsidRPr="00FF7DBF">
      <w:rPr>
        <w:rFonts w:ascii="Arial" w:hAnsi="Arial" w:cs="Arial"/>
        <w:sz w:val="16"/>
        <w:szCs w:val="16"/>
      </w:rPr>
      <w:tab/>
    </w:r>
  </w:p>
  <w:p w14:paraId="0C492D63" w14:textId="652D4C9F" w:rsidR="00FF0C21" w:rsidRPr="00DC4D21" w:rsidRDefault="00FF0C21" w:rsidP="00771C5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771C52">
      <w:rPr>
        <w:rFonts w:ascii="Arial" w:hAnsi="Arial" w:cs="Arial"/>
        <w:sz w:val="16"/>
        <w:szCs w:val="16"/>
      </w:rPr>
      <w:t xml:space="preserve">po </w:t>
    </w:r>
    <w:proofErr w:type="spellStart"/>
    <w:r w:rsidR="00771C52">
      <w:rPr>
        <w:rFonts w:ascii="Arial" w:hAnsi="Arial" w:cs="Arial"/>
        <w:sz w:val="16"/>
        <w:szCs w:val="16"/>
      </w:rPr>
      <w:t>KoPÚ</w:t>
    </w:r>
    <w:proofErr w:type="spellEnd"/>
    <w:r w:rsidR="00771C52">
      <w:rPr>
        <w:rFonts w:ascii="Arial" w:hAnsi="Arial" w:cs="Arial"/>
        <w:sz w:val="16"/>
        <w:szCs w:val="16"/>
      </w:rPr>
      <w:t xml:space="preserve"> Luka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A6FE" w14:textId="53AB2AEE" w:rsidR="0010393D" w:rsidRPr="00DC4D21" w:rsidRDefault="00771C52" w:rsidP="0010393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Příloha č. 1 Smlouvy</w:t>
    </w:r>
    <w:r w:rsidR="00C255CE">
      <w:rPr>
        <w:rFonts w:ascii="Arial" w:hAnsi="Arial" w:cs="Arial"/>
        <w:sz w:val="16"/>
        <w:szCs w:val="16"/>
      </w:rPr>
      <w:t xml:space="preserve"> č. </w:t>
    </w:r>
    <w:r w:rsidR="00365563">
      <w:rPr>
        <w:rFonts w:ascii="Arial" w:hAnsi="Arial" w:cs="Arial"/>
        <w:sz w:val="16"/>
        <w:szCs w:val="16"/>
      </w:rPr>
      <w:t xml:space="preserve">179-2026-541202 </w:t>
    </w:r>
    <w:r>
      <w:rPr>
        <w:rFonts w:ascii="Arial" w:hAnsi="Arial" w:cs="Arial"/>
        <w:sz w:val="16"/>
        <w:szCs w:val="16"/>
      </w:rPr>
      <w:t xml:space="preserve">– </w:t>
    </w:r>
    <w:r w:rsidRPr="00C255CE">
      <w:rPr>
        <w:rFonts w:ascii="Arial" w:hAnsi="Arial" w:cs="Arial"/>
        <w:sz w:val="20"/>
        <w:szCs w:val="20"/>
      </w:rPr>
      <w:t>Seznam vytyčovaných pozemků</w:t>
    </w:r>
  </w:p>
  <w:p w14:paraId="0D1D3F89" w14:textId="77777777" w:rsidR="0010393D" w:rsidRPr="0025120D" w:rsidRDefault="0010393D" w:rsidP="002878CE">
    <w:pPr>
      <w:pStyle w:val="Zhlav"/>
      <w:rPr>
        <w:sz w:val="14"/>
      </w:rPr>
    </w:pPr>
  </w:p>
  <w:p w14:paraId="361B1568" w14:textId="77777777" w:rsidR="0010393D" w:rsidRDefault="00103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6670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4674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C7968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0F6611"/>
    <w:rsid w:val="00100A35"/>
    <w:rsid w:val="0010300D"/>
    <w:rsid w:val="0010393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C0A88"/>
    <w:rsid w:val="001D05E9"/>
    <w:rsid w:val="001D68A1"/>
    <w:rsid w:val="001E3DAD"/>
    <w:rsid w:val="001E4440"/>
    <w:rsid w:val="001E638F"/>
    <w:rsid w:val="001E785D"/>
    <w:rsid w:val="001F1608"/>
    <w:rsid w:val="001F2226"/>
    <w:rsid w:val="001F2B04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287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9B8"/>
    <w:rsid w:val="00356A51"/>
    <w:rsid w:val="0036029C"/>
    <w:rsid w:val="00364A25"/>
    <w:rsid w:val="00364EAE"/>
    <w:rsid w:val="00365563"/>
    <w:rsid w:val="00367549"/>
    <w:rsid w:val="003706E7"/>
    <w:rsid w:val="003713B4"/>
    <w:rsid w:val="0038133B"/>
    <w:rsid w:val="00383E83"/>
    <w:rsid w:val="00385DC6"/>
    <w:rsid w:val="003946FC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6D64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34B9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BAF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174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B3B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12B7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17CFF"/>
    <w:rsid w:val="00626C53"/>
    <w:rsid w:val="00632F9C"/>
    <w:rsid w:val="0063482B"/>
    <w:rsid w:val="00635B3C"/>
    <w:rsid w:val="006422C8"/>
    <w:rsid w:val="00642F72"/>
    <w:rsid w:val="00643337"/>
    <w:rsid w:val="00644DF0"/>
    <w:rsid w:val="00646F29"/>
    <w:rsid w:val="0065124B"/>
    <w:rsid w:val="00651E89"/>
    <w:rsid w:val="00652F9D"/>
    <w:rsid w:val="00653491"/>
    <w:rsid w:val="006539EC"/>
    <w:rsid w:val="00654D9D"/>
    <w:rsid w:val="006574DC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2BE1"/>
    <w:rsid w:val="006A6A69"/>
    <w:rsid w:val="006A6EC7"/>
    <w:rsid w:val="006B2EE2"/>
    <w:rsid w:val="006B7D60"/>
    <w:rsid w:val="006C325B"/>
    <w:rsid w:val="006D0149"/>
    <w:rsid w:val="006D4C64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C8"/>
    <w:rsid w:val="007554F9"/>
    <w:rsid w:val="00756A51"/>
    <w:rsid w:val="007655CE"/>
    <w:rsid w:val="00766EB8"/>
    <w:rsid w:val="00771C52"/>
    <w:rsid w:val="00772D26"/>
    <w:rsid w:val="00775324"/>
    <w:rsid w:val="00776351"/>
    <w:rsid w:val="00781E3F"/>
    <w:rsid w:val="00783390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279F9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1C9D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1EC4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0161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4A5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255CE"/>
    <w:rsid w:val="00C30AB8"/>
    <w:rsid w:val="00C323A0"/>
    <w:rsid w:val="00C32683"/>
    <w:rsid w:val="00C34013"/>
    <w:rsid w:val="00C41A5A"/>
    <w:rsid w:val="00C42F4E"/>
    <w:rsid w:val="00C43AD5"/>
    <w:rsid w:val="00C45F16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6C6B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B8A"/>
    <w:rsid w:val="00CE0234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43E9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47B03"/>
    <w:rsid w:val="00F52852"/>
    <w:rsid w:val="00F52EB4"/>
    <w:rsid w:val="00F53046"/>
    <w:rsid w:val="00F531DC"/>
    <w:rsid w:val="00F5572E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94D49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HCUZCRXN6NH5-1026808181-24568</_dlc_DocId>
    <_dlc_DocIdUrl xmlns="85f4b5cc-4033-44c7-b405-f5eed34c8154">
      <Url>https://spucr.sharepoint.com/sites/Portal/_layouts/15/DocIdRedir.aspx?ID=HCUZCRXN6NH5-1026808181-24568</Url>
      <Description>HCUZCRXN6NH5-1026808181-24568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87524-2074-472C-9178-036E1D7FA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97ec0cda-0665-4431-8602-2e39fcf80151"/>
    <ds:schemaRef ds:uri="85f4b5cc-4033-44c7-b405-f5eed34c815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5091</Words>
  <Characters>30038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Hejtmánková Věra</cp:lastModifiedBy>
  <cp:revision>4</cp:revision>
  <cp:lastPrinted>2026-04-09T13:20:00Z</cp:lastPrinted>
  <dcterms:created xsi:type="dcterms:W3CDTF">2026-04-15T07:10:00Z</dcterms:created>
  <dcterms:modified xsi:type="dcterms:W3CDTF">2026-04-15T07:13:00Z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55a88d97-5ebf-4ddf-ad28-61edaec53c31</vt:lpwstr>
  </property>
</Properties>
</file>