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1024/11a, 130 00 Praha 3</w:t>
      </w:r>
      <w:bookmarkEnd w:id="0"/>
    </w:p>
    <w:p w14:paraId="707B4D19" w14:textId="59452C12"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331A7F">
        <w:rPr>
          <w:rFonts w:cs="Arial"/>
          <w:b/>
        </w:rPr>
        <w:t>pro Pardubický kraj</w:t>
      </w:r>
    </w:p>
    <w:p w14:paraId="45499D29" w14:textId="3427EE50"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331A7F">
        <w:rPr>
          <w:rFonts w:cs="Arial"/>
          <w:b/>
        </w:rPr>
        <w:t xml:space="preserve"> Boženy Němcové 231, 530 02 Pardubice</w:t>
      </w:r>
    </w:p>
    <w:p w14:paraId="341F0915" w14:textId="3CEFD06B" w:rsidR="00101BC4" w:rsidRPr="00E552B4" w:rsidRDefault="00101BC4" w:rsidP="00101BC4">
      <w:pPr>
        <w:overflowPunct w:val="0"/>
        <w:autoSpaceDE w:val="0"/>
        <w:autoSpaceDN w:val="0"/>
        <w:adjustRightInd w:val="0"/>
        <w:spacing w:after="0"/>
        <w:textAlignment w:val="baseline"/>
        <w:rPr>
          <w:rFonts w:cs="Arial"/>
          <w:b/>
          <w:snapToGrid w:val="0"/>
        </w:rPr>
      </w:pPr>
      <w:r w:rsidRPr="005C59DC">
        <w:rPr>
          <w:rFonts w:cs="Arial"/>
          <w:b/>
        </w:rPr>
        <w:t xml:space="preserve">Pobočka </w:t>
      </w:r>
      <w:r w:rsidR="00331A7F" w:rsidRPr="00E552B4">
        <w:rPr>
          <w:rFonts w:cs="Arial"/>
          <w:b/>
          <w:bCs/>
          <w:snapToGrid w:val="0"/>
        </w:rPr>
        <w:t>Pardubice</w:t>
      </w:r>
    </w:p>
    <w:p w14:paraId="25AC46A5" w14:textId="7C7910CE"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331A7F">
        <w:rPr>
          <w:rFonts w:cs="Arial"/>
          <w:b/>
        </w:rPr>
        <w:t xml:space="preserve"> Boženy Němcové 231, 530 02 Pardubice</w:t>
      </w:r>
    </w:p>
    <w:p w14:paraId="5D1EDD84" w14:textId="50E77A7D"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331A7F" w:rsidRPr="00E552B4">
        <w:rPr>
          <w:rFonts w:eastAsia="Lucida Sans Unicode" w:cs="Arial"/>
          <w:b/>
          <w:bCs/>
        </w:rPr>
        <w:t>Ing. Ondřejem Bartošem, vedoucím Pobočky Pardubice</w:t>
      </w:r>
    </w:p>
    <w:p w14:paraId="0424E5ED" w14:textId="1966D26E"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331A7F">
        <w:rPr>
          <w:rFonts w:eastAsia="Lucida Sans Unicode" w:cs="Arial"/>
        </w:rPr>
        <w:t>Ing. Ondřej Bartoš</w:t>
      </w:r>
    </w:p>
    <w:p w14:paraId="7CBCE25D" w14:textId="3DF5D8BD" w:rsidR="00101BC4" w:rsidRPr="005C59DC" w:rsidRDefault="00101BC4" w:rsidP="00E552B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331A7F">
        <w:rPr>
          <w:rFonts w:eastAsia="Lucida Sans Unicode" w:cs="Arial"/>
          <w:snapToGrid w:val="0"/>
        </w:rPr>
        <w:t>Olga Čepková, Pobočka Pardubice</w:t>
      </w:r>
    </w:p>
    <w:p w14:paraId="75450C62" w14:textId="1B88B151"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331A7F">
        <w:rPr>
          <w:rFonts w:eastAsia="Lucida Sans Unicode" w:cs="Arial"/>
        </w:rPr>
        <w:t> 725 832 311</w:t>
      </w:r>
    </w:p>
    <w:p w14:paraId="74F8FC84" w14:textId="66071E0E"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331A7F">
        <w:rPr>
          <w:rFonts w:eastAsia="Lucida Sans Unicode" w:cs="Arial"/>
        </w:rPr>
        <w:t>olga.cepkova</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7CFE6554" w:rsidR="00101BC4" w:rsidRPr="005C59DC" w:rsidRDefault="00101BC4" w:rsidP="00101BC4">
      <w:pPr>
        <w:tabs>
          <w:tab w:val="left" w:pos="4253"/>
        </w:tabs>
        <w:spacing w:line="288" w:lineRule="auto"/>
        <w:rPr>
          <w:rFonts w:cs="Arial"/>
          <w:b/>
        </w:rPr>
      </w:pPr>
      <w:r w:rsidRPr="005C59DC">
        <w:rPr>
          <w:rFonts w:cs="Arial"/>
          <w:b/>
        </w:rPr>
        <w:t xml:space="preserve">Jméno: </w:t>
      </w:r>
      <w:r w:rsidR="002A46E0">
        <w:rPr>
          <w:rFonts w:cs="Arial"/>
          <w:b/>
        </w:rPr>
        <w:t>APC SILNICE s.r.o.</w:t>
      </w:r>
    </w:p>
    <w:p w14:paraId="7C77A4BA" w14:textId="46823C8E" w:rsidR="00101BC4" w:rsidRPr="005C59DC" w:rsidRDefault="00101BC4" w:rsidP="00101BC4">
      <w:pPr>
        <w:tabs>
          <w:tab w:val="left" w:pos="4253"/>
        </w:tabs>
        <w:spacing w:line="288" w:lineRule="auto"/>
        <w:rPr>
          <w:rFonts w:cs="Arial"/>
          <w:b/>
        </w:rPr>
      </w:pPr>
      <w:proofErr w:type="gramStart"/>
      <w:r w:rsidRPr="005C59DC">
        <w:rPr>
          <w:rFonts w:cs="Arial"/>
          <w:b/>
        </w:rPr>
        <w:t>Sídlo:</w:t>
      </w:r>
      <w:r w:rsidRPr="005C59DC">
        <w:rPr>
          <w:rFonts w:cs="Arial"/>
          <w:bCs/>
        </w:rPr>
        <w:t xml:space="preserve"> </w:t>
      </w:r>
      <w:r w:rsidR="002A46E0">
        <w:rPr>
          <w:rFonts w:cs="Arial"/>
          <w:bCs/>
        </w:rPr>
        <w:t xml:space="preserve">  </w:t>
      </w:r>
      <w:proofErr w:type="gramEnd"/>
      <w:r w:rsidR="002A46E0" w:rsidRPr="008735E0">
        <w:rPr>
          <w:rFonts w:cs="Arial"/>
          <w:b/>
        </w:rPr>
        <w:t>Jana Babáka 2733/11, 612 00 Brno</w:t>
      </w:r>
    </w:p>
    <w:p w14:paraId="14F76697" w14:textId="2C8A87C4" w:rsidR="00101BC4" w:rsidRPr="00D74833" w:rsidRDefault="00101BC4" w:rsidP="00101BC4">
      <w:pPr>
        <w:tabs>
          <w:tab w:val="left" w:pos="4253"/>
        </w:tabs>
        <w:spacing w:after="0" w:line="288" w:lineRule="auto"/>
        <w:rPr>
          <w:rFonts w:cs="Arial"/>
          <w:i/>
        </w:rPr>
      </w:pPr>
      <w:r w:rsidRPr="00D74833">
        <w:rPr>
          <w:rFonts w:cs="Arial"/>
        </w:rPr>
        <w:t xml:space="preserve">zastoupený: </w:t>
      </w:r>
      <w:r w:rsidR="002A46E0" w:rsidRPr="00D74833">
        <w:rPr>
          <w:rFonts w:cs="Arial"/>
          <w:b/>
          <w:bCs/>
        </w:rPr>
        <w:t>Ing. Martinem Rambouskem, jednatelem společnosti</w:t>
      </w:r>
    </w:p>
    <w:p w14:paraId="72275B6F" w14:textId="3210F9CF" w:rsidR="00101BC4" w:rsidRPr="00D74833" w:rsidRDefault="00101BC4" w:rsidP="00101BC4">
      <w:pPr>
        <w:tabs>
          <w:tab w:val="left" w:pos="284"/>
          <w:tab w:val="left" w:pos="4678"/>
        </w:tabs>
        <w:spacing w:after="0" w:line="288" w:lineRule="auto"/>
        <w:rPr>
          <w:rFonts w:cs="Arial"/>
        </w:rPr>
      </w:pPr>
      <w:r w:rsidRPr="00D74833">
        <w:rPr>
          <w:rFonts w:cs="Arial"/>
        </w:rPr>
        <w:tab/>
        <w:t>Tel.:</w:t>
      </w:r>
      <w:r w:rsidRPr="00D74833">
        <w:rPr>
          <w:rFonts w:cs="Arial"/>
        </w:rPr>
        <w:tab/>
      </w:r>
      <w:r w:rsidR="00D74833">
        <w:rPr>
          <w:rFonts w:cs="Arial"/>
        </w:rPr>
        <w:t>XXX</w:t>
      </w:r>
    </w:p>
    <w:p w14:paraId="6AEBB472" w14:textId="13F0F4BA" w:rsidR="00101BC4" w:rsidRPr="00D74833" w:rsidRDefault="00101BC4" w:rsidP="00101BC4">
      <w:pPr>
        <w:tabs>
          <w:tab w:val="left" w:pos="284"/>
          <w:tab w:val="left" w:pos="4678"/>
        </w:tabs>
        <w:spacing w:after="0" w:line="288" w:lineRule="auto"/>
        <w:ind w:right="-110"/>
        <w:rPr>
          <w:rFonts w:cs="Arial"/>
          <w:bCs/>
          <w:snapToGrid w:val="0"/>
        </w:rPr>
      </w:pPr>
      <w:r w:rsidRPr="00D74833">
        <w:rPr>
          <w:rFonts w:cs="Arial"/>
        </w:rPr>
        <w:tab/>
        <w:t>E-mail:</w:t>
      </w:r>
      <w:r w:rsidRPr="00D74833">
        <w:rPr>
          <w:rFonts w:cs="Arial"/>
        </w:rPr>
        <w:tab/>
      </w:r>
      <w:r w:rsidR="00D74833">
        <w:rPr>
          <w:rFonts w:cs="Arial"/>
        </w:rPr>
        <w:t>XXX</w:t>
      </w:r>
    </w:p>
    <w:p w14:paraId="6F7674D2" w14:textId="70CBB243" w:rsidR="00101BC4" w:rsidRPr="005C59DC" w:rsidRDefault="00101BC4" w:rsidP="00101BC4">
      <w:pPr>
        <w:tabs>
          <w:tab w:val="left" w:pos="284"/>
          <w:tab w:val="left" w:pos="4678"/>
        </w:tabs>
        <w:spacing w:after="0" w:line="288" w:lineRule="auto"/>
        <w:ind w:right="-110"/>
        <w:rPr>
          <w:rFonts w:cs="Arial"/>
          <w:b/>
          <w:bCs/>
          <w:snapToGrid w:val="0"/>
        </w:rPr>
      </w:pPr>
      <w:r w:rsidRPr="009F2EAA">
        <w:rPr>
          <w:rFonts w:cs="Arial"/>
          <w:snapToGrid w:val="0"/>
        </w:rPr>
        <w:tab/>
        <w:t>ID DS:</w:t>
      </w:r>
      <w:r w:rsidRPr="009F2EAA">
        <w:rPr>
          <w:rFonts w:cs="Arial"/>
          <w:bCs/>
          <w:snapToGrid w:val="0"/>
        </w:rPr>
        <w:tab/>
      </w:r>
      <w:r w:rsidR="002A46E0" w:rsidRPr="009F2EAA">
        <w:rPr>
          <w:rFonts w:cs="Arial"/>
          <w:bCs/>
          <w:snapToGrid w:val="0"/>
        </w:rPr>
        <w:t>xi2mrzr</w:t>
      </w:r>
    </w:p>
    <w:p w14:paraId="2E6C7C6C" w14:textId="4F86DA4C"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0026293E">
        <w:rPr>
          <w:rFonts w:cs="Arial"/>
        </w:rPr>
        <w:t>XXX</w:t>
      </w:r>
    </w:p>
    <w:p w14:paraId="5B7A0FF3" w14:textId="512EFD6B" w:rsidR="002A46E0"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0026293E">
        <w:rPr>
          <w:rFonts w:cs="Arial"/>
        </w:rPr>
        <w:t>XXX</w:t>
      </w:r>
    </w:p>
    <w:p w14:paraId="52F04878" w14:textId="013C482D" w:rsidR="00101BC4" w:rsidRPr="005C59DC" w:rsidRDefault="00101BC4" w:rsidP="008735E0">
      <w:pPr>
        <w:tabs>
          <w:tab w:val="left" w:pos="284"/>
          <w:tab w:val="left" w:pos="4678"/>
        </w:tabs>
        <w:spacing w:after="0" w:line="288" w:lineRule="auto"/>
        <w:rPr>
          <w:rFonts w:cs="Arial"/>
          <w:b/>
          <w:bCs/>
          <w:snapToGrid w:val="0"/>
        </w:rPr>
      </w:pPr>
      <w:r w:rsidRPr="005C59DC">
        <w:rPr>
          <w:rFonts w:cs="Arial"/>
        </w:rPr>
        <w:tab/>
        <w:t>E-mail:</w:t>
      </w:r>
      <w:r w:rsidRPr="005C59DC">
        <w:rPr>
          <w:rFonts w:cs="Arial"/>
        </w:rPr>
        <w:tab/>
      </w:r>
      <w:r w:rsidR="0026293E">
        <w:rPr>
          <w:rFonts w:cs="Arial"/>
        </w:rPr>
        <w:t>XXX</w:t>
      </w:r>
    </w:p>
    <w:p w14:paraId="67190D2A" w14:textId="3870633E"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00C62BE0">
        <w:rPr>
          <w:rFonts w:cs="Arial"/>
        </w:rPr>
        <w:t>Komerční banka</w:t>
      </w:r>
      <w:r w:rsidR="00C62BE0">
        <w:rPr>
          <w:rFonts w:cs="Arial"/>
          <w:b/>
          <w:bCs/>
          <w:snapToGrid w:val="0"/>
        </w:rPr>
        <w:t xml:space="preserve">, </w:t>
      </w:r>
      <w:r w:rsidR="00C62BE0" w:rsidRPr="008735E0">
        <w:rPr>
          <w:rFonts w:cs="Arial"/>
          <w:snapToGrid w:val="0"/>
        </w:rPr>
        <w:t>a.s.</w:t>
      </w:r>
    </w:p>
    <w:p w14:paraId="471B01D6" w14:textId="4A9C161E"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00C62BE0">
        <w:rPr>
          <w:rFonts w:cs="Arial"/>
        </w:rPr>
        <w:t>7243290227/0100</w:t>
      </w:r>
    </w:p>
    <w:p w14:paraId="72225910" w14:textId="61095982" w:rsidR="00101BC4" w:rsidRPr="008735E0" w:rsidRDefault="00101BC4" w:rsidP="00101BC4">
      <w:pPr>
        <w:tabs>
          <w:tab w:val="left" w:pos="284"/>
          <w:tab w:val="left" w:pos="4678"/>
        </w:tabs>
        <w:spacing w:after="0" w:line="288" w:lineRule="auto"/>
        <w:rPr>
          <w:rFonts w:cs="Arial"/>
          <w:bCs/>
        </w:rPr>
      </w:pPr>
      <w:r w:rsidRPr="005C59DC">
        <w:rPr>
          <w:rFonts w:cs="Arial"/>
        </w:rPr>
        <w:tab/>
        <w:t>IČO:</w:t>
      </w:r>
      <w:r w:rsidRPr="005C59DC">
        <w:rPr>
          <w:rFonts w:cs="Arial"/>
        </w:rPr>
        <w:tab/>
      </w:r>
      <w:r w:rsidR="00C62BE0">
        <w:rPr>
          <w:rFonts w:cs="Arial"/>
        </w:rPr>
        <w:t>60705981</w:t>
      </w:r>
    </w:p>
    <w:p w14:paraId="2ABFB15A" w14:textId="5AEE2CCB" w:rsidR="00101BC4" w:rsidRPr="00AE1009" w:rsidRDefault="00101BC4" w:rsidP="00101BC4">
      <w:pPr>
        <w:tabs>
          <w:tab w:val="left" w:pos="284"/>
          <w:tab w:val="left" w:pos="4678"/>
        </w:tabs>
        <w:spacing w:after="0" w:line="288" w:lineRule="auto"/>
        <w:rPr>
          <w:rFonts w:cs="Arial"/>
          <w:bCs/>
        </w:rPr>
      </w:pPr>
      <w:r w:rsidRPr="00AE1009">
        <w:rPr>
          <w:rFonts w:cs="Arial"/>
          <w:bCs/>
        </w:rPr>
        <w:tab/>
        <w:t>DIČ:</w:t>
      </w:r>
      <w:r w:rsidRPr="00AE1009">
        <w:rPr>
          <w:rFonts w:cs="Arial"/>
          <w:bCs/>
        </w:rPr>
        <w:tab/>
      </w:r>
      <w:r w:rsidR="00AE1009" w:rsidRPr="00AE1009">
        <w:rPr>
          <w:rFonts w:cs="Arial"/>
          <w:bCs/>
        </w:rPr>
        <w:t>CZ60705981</w:t>
      </w:r>
      <w:r w:rsidRPr="008735E0">
        <w:rPr>
          <w:rFonts w:cs="Arial"/>
          <w:bCs/>
          <w:snapToGrid w:val="0"/>
        </w:rPr>
        <w:t xml:space="preserve"> je plátcem DPH</w:t>
      </w:r>
    </w:p>
    <w:p w14:paraId="17038AF6" w14:textId="54854991"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00AE1009">
        <w:rPr>
          <w:rFonts w:cs="Arial"/>
        </w:rPr>
        <w:t>Krajského soudu v Brně,</w:t>
      </w:r>
      <w:r w:rsidRPr="005C59DC">
        <w:rPr>
          <w:rFonts w:cs="Arial"/>
        </w:rPr>
        <w:t xml:space="preserve"> oddíl </w:t>
      </w:r>
      <w:r w:rsidR="00AE1009">
        <w:rPr>
          <w:rFonts w:cs="Arial"/>
        </w:rPr>
        <w:t>C</w:t>
      </w:r>
      <w:r w:rsidRPr="005C59DC">
        <w:rPr>
          <w:rFonts w:cs="Arial"/>
        </w:rPr>
        <w:t xml:space="preserve">, vložka </w:t>
      </w:r>
      <w:r w:rsidR="00AE1009">
        <w:rPr>
          <w:rFonts w:cs="Arial"/>
        </w:rPr>
        <w:t>15132</w:t>
      </w:r>
      <w:r w:rsidR="00AE1009">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lastRenderedPageBreak/>
        <w:t>(dále jen „</w:t>
      </w:r>
      <w:r w:rsidRPr="005C59DC">
        <w:rPr>
          <w:rFonts w:cs="Arial"/>
          <w:b/>
        </w:rPr>
        <w:t>zhotovitel</w:t>
      </w:r>
      <w:r w:rsidRPr="005C59DC">
        <w:rPr>
          <w:rFonts w:cs="Arial"/>
        </w:rPr>
        <w:t>“)</w:t>
      </w:r>
    </w:p>
    <w:p w14:paraId="266CCAAA" w14:textId="7EE81B3F"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F6053A">
        <w:rPr>
          <w:rFonts w:cs="Arial"/>
          <w:b/>
          <w:bCs/>
          <w:spacing w:val="8"/>
        </w:rPr>
        <w:t>PD a</w:t>
      </w:r>
      <w:r w:rsidR="00E552B4">
        <w:rPr>
          <w:rFonts w:cs="Arial"/>
          <w:b/>
          <w:bCs/>
          <w:spacing w:val="8"/>
        </w:rPr>
        <w:t xml:space="preserve"> </w:t>
      </w:r>
      <w:r w:rsidR="00F6053A">
        <w:rPr>
          <w:rFonts w:cs="Arial"/>
          <w:b/>
          <w:bCs/>
          <w:spacing w:val="8"/>
        </w:rPr>
        <w:t>DP Veliny</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66705BA9" w14:textId="308A5FDB" w:rsidR="000D5E1D" w:rsidRDefault="000F5BF7" w:rsidP="005F0F87">
      <w:pPr>
        <w:pStyle w:val="l-L2"/>
        <w:tabs>
          <w:tab w:val="clear" w:pos="737"/>
        </w:tabs>
        <w:ind w:left="357" w:firstLine="0"/>
      </w:pPr>
      <w:r w:rsidRPr="005F0F87">
        <w:t xml:space="preserve">Název </w:t>
      </w:r>
      <w:r w:rsidR="000D5E1D">
        <w:t>a popis s</w:t>
      </w:r>
      <w:r w:rsidRPr="005F0F87">
        <w:t>tav</w:t>
      </w:r>
      <w:r w:rsidR="000D5E1D">
        <w:t>eb</w:t>
      </w:r>
      <w:r w:rsidRPr="005F0F87">
        <w:t>:</w:t>
      </w:r>
    </w:p>
    <w:p w14:paraId="55290570" w14:textId="77777777" w:rsidR="008C3BDC" w:rsidRDefault="008C3BDC" w:rsidP="005F0F87">
      <w:pPr>
        <w:pStyle w:val="l-L2"/>
        <w:tabs>
          <w:tab w:val="clear" w:pos="737"/>
        </w:tabs>
        <w:ind w:left="357" w:firstLine="0"/>
      </w:pPr>
    </w:p>
    <w:p w14:paraId="5D079524" w14:textId="5B66064F" w:rsidR="008C3BDC" w:rsidRDefault="000D5E1D" w:rsidP="00960166">
      <w:pPr>
        <w:pStyle w:val="l-L2"/>
        <w:tabs>
          <w:tab w:val="clear" w:pos="737"/>
        </w:tabs>
        <w:ind w:left="720" w:firstLine="0"/>
        <w:rPr>
          <w:rStyle w:val="l-L2Char"/>
          <w:b/>
          <w:bCs/>
          <w:i/>
          <w:iCs/>
        </w:rPr>
      </w:pPr>
      <w:r w:rsidRPr="00960166">
        <w:rPr>
          <w:rStyle w:val="l-L2Char"/>
          <w:b/>
          <w:bCs/>
          <w:i/>
          <w:iCs/>
        </w:rPr>
        <w:t>Rekonstrukce HC4 včetně IP7 a IP8 (1.část)</w:t>
      </w:r>
      <w:r w:rsidR="000B1C3A">
        <w:rPr>
          <w:rStyle w:val="l-L2Char"/>
          <w:b/>
          <w:bCs/>
          <w:i/>
          <w:iCs/>
        </w:rPr>
        <w:t xml:space="preserve"> v k.ú. Veliny</w:t>
      </w:r>
    </w:p>
    <w:p w14:paraId="6D03277E" w14:textId="66DC0B40" w:rsidR="008C3BDC" w:rsidRDefault="008C3BDC" w:rsidP="00960166">
      <w:pPr>
        <w:pStyle w:val="l-L2"/>
        <w:rPr>
          <w:rFonts w:cs="Arial"/>
          <w:szCs w:val="22"/>
        </w:rPr>
      </w:pPr>
      <w:r>
        <w:rPr>
          <w:rStyle w:val="l-L2Char"/>
          <w:b/>
          <w:bCs/>
          <w:i/>
          <w:iCs/>
        </w:rPr>
        <w:tab/>
      </w:r>
      <w:r w:rsidR="000D5E1D" w:rsidRPr="00960166">
        <w:rPr>
          <w:rStyle w:val="l-L2Char"/>
          <w:b/>
          <w:bCs/>
          <w:i/>
          <w:iCs/>
        </w:rPr>
        <w:t>Rekonstrukce HC4 včetně IP7 a IP8 (2.část)</w:t>
      </w:r>
      <w:r w:rsidR="000B1C3A">
        <w:rPr>
          <w:rStyle w:val="l-L2Char"/>
          <w:b/>
          <w:bCs/>
          <w:i/>
          <w:iCs/>
        </w:rPr>
        <w:t xml:space="preserve"> v k.ú. Veliny</w:t>
      </w:r>
      <w:r w:rsidR="000D5E1D" w:rsidRPr="008C3BDC">
        <w:rPr>
          <w:rStyle w:val="l-L2Char"/>
          <w:b/>
          <w:bCs/>
        </w:rPr>
        <w:t xml:space="preserve"> – </w:t>
      </w:r>
      <w:r w:rsidR="000D5E1D" w:rsidRPr="008C3BDC">
        <w:rPr>
          <w:rStyle w:val="l-L2Char"/>
        </w:rPr>
        <w:t>rekonstrukce stávající</w:t>
      </w:r>
      <w:r w:rsidR="00E552B4" w:rsidRPr="00960166">
        <w:rPr>
          <w:rStyle w:val="l-L2Char"/>
        </w:rPr>
        <w:t xml:space="preserve"> polní</w:t>
      </w:r>
      <w:r w:rsidR="00E552B4" w:rsidRPr="00960166">
        <w:rPr>
          <w:rStyle w:val="l-L2Char"/>
          <w:b/>
          <w:bCs/>
        </w:rPr>
        <w:t xml:space="preserve"> </w:t>
      </w:r>
      <w:r w:rsidR="00E552B4" w:rsidRPr="00960166">
        <w:rPr>
          <w:rStyle w:val="l-L2Char"/>
        </w:rPr>
        <w:t>cesty</w:t>
      </w:r>
      <w:r w:rsidR="00E552B4" w:rsidRPr="00AE0EFC">
        <w:rPr>
          <w:rFonts w:cs="Arial"/>
          <w:szCs w:val="22"/>
        </w:rPr>
        <w:t xml:space="preserve"> v celkové délce 1 419 m. U cesty  je provedeno přetrasování osy dle požadavků sboru zástupců. Dojde k rozšíření koruny cest, odvodnění bude řešeno  příkopem u intravilánu obce a podélnou drenáží, dále bude povrch cesty odvodněn příčnými prahy, aby nedocházelo ke stékání povrchové vody na místní komunikaci. Podél cesty bude navržena doprovodná liniová zeleň – interakční prvek IP7 (délka cca 473 m) a IP8. (délka cca 455</w:t>
      </w:r>
      <w:r w:rsidR="00E552B4">
        <w:rPr>
          <w:rFonts w:cs="Arial"/>
          <w:szCs w:val="22"/>
        </w:rPr>
        <w:t xml:space="preserve"> </w:t>
      </w:r>
      <w:r w:rsidR="00E552B4" w:rsidRPr="00AE0EFC">
        <w:rPr>
          <w:rFonts w:cs="Arial"/>
          <w:szCs w:val="22"/>
        </w:rPr>
        <w:t>m). U cesty budou navrženy 3 výhybny a  nový propustek  P 11 (DN100) přes svodný příkop I. ID10171180. Na polní cestu se napojí cesty C5 a VC6a. Navržený povrch polní cesty je asfaltobetonový, kategorie polní cesty – hlavní, 4,5/30.</w:t>
      </w:r>
    </w:p>
    <w:p w14:paraId="005266B0" w14:textId="748A9ACB" w:rsidR="001D178C" w:rsidRDefault="00E552B4" w:rsidP="001D178C">
      <w:pPr>
        <w:pStyle w:val="Odstavecseseznamem"/>
        <w:spacing w:before="0"/>
        <w:ind w:left="714"/>
        <w:rPr>
          <w:rFonts w:cs="Arial"/>
          <w:szCs w:val="22"/>
        </w:rPr>
      </w:pPr>
      <w:r w:rsidRPr="00AE0EFC">
        <w:rPr>
          <w:rFonts w:cs="Arial"/>
          <w:szCs w:val="22"/>
        </w:rPr>
        <w:t>Polní cesta bude rozdělena na 2 části pomocí stavebních objektů – u napojení na cestu VC6a.  Do PD se nezahrne počátek cesty, který byl již realizován dříve.</w:t>
      </w:r>
    </w:p>
    <w:p w14:paraId="36B56468" w14:textId="77777777" w:rsidR="008C3BDC" w:rsidRPr="00960166" w:rsidRDefault="008C3BDC" w:rsidP="00960166">
      <w:pPr>
        <w:pStyle w:val="Odstavecseseznamem"/>
        <w:ind w:left="714"/>
        <w:rPr>
          <w:rFonts w:cs="Arial"/>
          <w:szCs w:val="22"/>
        </w:rPr>
      </w:pPr>
    </w:p>
    <w:p w14:paraId="61513A4D" w14:textId="517722AC" w:rsidR="00E552B4" w:rsidRDefault="001D178C" w:rsidP="008C3BDC">
      <w:pPr>
        <w:pStyle w:val="Odstavecseseznamem"/>
        <w:ind w:left="714"/>
        <w:rPr>
          <w:rFonts w:cs="Arial"/>
          <w:szCs w:val="22"/>
        </w:rPr>
      </w:pPr>
      <w:r>
        <w:rPr>
          <w:rFonts w:cs="Arial"/>
          <w:b/>
          <w:bCs/>
          <w:i/>
          <w:iCs/>
          <w:szCs w:val="22"/>
        </w:rPr>
        <w:t xml:space="preserve">Realizace </w:t>
      </w:r>
      <w:r w:rsidR="00E552B4" w:rsidRPr="008C3BDC">
        <w:rPr>
          <w:rFonts w:cs="Arial"/>
          <w:b/>
          <w:bCs/>
          <w:i/>
          <w:iCs/>
          <w:szCs w:val="22"/>
        </w:rPr>
        <w:t>PEO 2</w:t>
      </w:r>
      <w:r w:rsidR="000B1C3A">
        <w:rPr>
          <w:rFonts w:cs="Arial"/>
          <w:b/>
          <w:bCs/>
          <w:i/>
          <w:iCs/>
          <w:szCs w:val="22"/>
        </w:rPr>
        <w:t xml:space="preserve"> v k.ú. Veliny</w:t>
      </w:r>
      <w:r w:rsidR="00E552B4" w:rsidRPr="008C3BDC">
        <w:rPr>
          <w:rFonts w:cs="Arial"/>
          <w:szCs w:val="22"/>
        </w:rPr>
        <w:t xml:space="preserve"> – nově navržená  protierozní mez s příkopem navazující na cestu HC4.</w:t>
      </w:r>
    </w:p>
    <w:p w14:paraId="55C20BB1" w14:textId="77777777" w:rsidR="001D178C" w:rsidRPr="008C3BDC" w:rsidRDefault="001D178C" w:rsidP="00960166">
      <w:pPr>
        <w:pStyle w:val="Odstavecseseznamem"/>
        <w:ind w:left="714"/>
        <w:rPr>
          <w:rFonts w:cs="Arial"/>
          <w:szCs w:val="22"/>
        </w:rPr>
      </w:pPr>
    </w:p>
    <w:p w14:paraId="04368E51" w14:textId="0C511F84" w:rsidR="00E552B4" w:rsidRPr="001D178C" w:rsidRDefault="001D178C" w:rsidP="008C3BDC">
      <w:pPr>
        <w:pStyle w:val="Odstavecseseznamem"/>
        <w:spacing w:after="0"/>
        <w:ind w:left="714"/>
        <w:rPr>
          <w:rFonts w:cs="Arial"/>
          <w:szCs w:val="22"/>
        </w:rPr>
      </w:pPr>
      <w:r w:rsidRPr="00960166">
        <w:rPr>
          <w:rFonts w:cs="Arial"/>
          <w:b/>
          <w:bCs/>
          <w:i/>
          <w:iCs/>
          <w:szCs w:val="22"/>
        </w:rPr>
        <w:t xml:space="preserve">Rekonstrukce </w:t>
      </w:r>
      <w:r w:rsidR="00E552B4" w:rsidRPr="001D178C">
        <w:rPr>
          <w:rFonts w:cs="Arial"/>
          <w:b/>
          <w:bCs/>
          <w:i/>
          <w:iCs/>
          <w:szCs w:val="22"/>
        </w:rPr>
        <w:t>VC6a</w:t>
      </w:r>
      <w:r w:rsidR="000B1C3A">
        <w:rPr>
          <w:rFonts w:cs="Arial"/>
          <w:b/>
          <w:bCs/>
          <w:i/>
          <w:iCs/>
          <w:szCs w:val="22"/>
        </w:rPr>
        <w:t xml:space="preserve"> v k.ú. Veliny</w:t>
      </w:r>
      <w:r w:rsidR="00E552B4" w:rsidRPr="00960166">
        <w:rPr>
          <w:rFonts w:cs="Arial"/>
          <w:b/>
          <w:bCs/>
          <w:i/>
          <w:iCs/>
          <w:szCs w:val="22"/>
        </w:rPr>
        <w:t xml:space="preserve"> – </w:t>
      </w:r>
      <w:r w:rsidR="00E552B4" w:rsidRPr="001D178C">
        <w:rPr>
          <w:rFonts w:cs="Arial"/>
          <w:szCs w:val="22"/>
        </w:rPr>
        <w:t>rekonstrukce stávající polní cesta v délce cca 168 m, která se napojuje na cestu HC</w:t>
      </w:r>
      <w:r w:rsidR="00ED5018">
        <w:rPr>
          <w:rFonts w:cs="Arial"/>
          <w:szCs w:val="22"/>
        </w:rPr>
        <w:t>4</w:t>
      </w:r>
      <w:r w:rsidR="00E552B4" w:rsidRPr="001D178C">
        <w:rPr>
          <w:rFonts w:cs="Arial"/>
          <w:szCs w:val="22"/>
        </w:rPr>
        <w:t>. Cesta  vede podél hranice kultury orné půdy na trvalém travním porostu. U cesty je navrženo zpevnění povrchu a rozšíření jízdního pruhu. Odvodnění bude řešeno podélnou drenáží</w:t>
      </w:r>
      <w:r w:rsidR="00306610">
        <w:rPr>
          <w:rFonts w:cs="Arial"/>
          <w:szCs w:val="22"/>
        </w:rPr>
        <w:t xml:space="preserve">, která </w:t>
      </w:r>
      <w:r w:rsidR="00E552B4" w:rsidRPr="001D178C">
        <w:rPr>
          <w:rFonts w:cs="Arial"/>
          <w:szCs w:val="22"/>
        </w:rPr>
        <w:t xml:space="preserve"> bude napojena na dešťovou kanalizaci. Navržený povrch je štěrkový, kategorie polní cesty – vedlejší, 4,0/20.</w:t>
      </w:r>
    </w:p>
    <w:p w14:paraId="1CDAD214" w14:textId="77777777" w:rsidR="001D178C" w:rsidRDefault="001D178C" w:rsidP="00960166">
      <w:pPr>
        <w:pStyle w:val="Odstavecseseznamem"/>
        <w:spacing w:after="0"/>
        <w:ind w:left="714"/>
        <w:rPr>
          <w:rFonts w:cs="Arial"/>
          <w:szCs w:val="22"/>
        </w:rPr>
      </w:pPr>
    </w:p>
    <w:p w14:paraId="1377D504" w14:textId="7CC7B77B" w:rsidR="001D178C" w:rsidRDefault="001D178C" w:rsidP="00960166">
      <w:pPr>
        <w:pStyle w:val="Odstavecseseznamem"/>
      </w:pPr>
      <w:r w:rsidRPr="00960166">
        <w:rPr>
          <w:rFonts w:cs="Arial"/>
          <w:b/>
          <w:bCs/>
          <w:i/>
          <w:iCs/>
          <w:szCs w:val="22"/>
        </w:rPr>
        <w:t xml:space="preserve">Rekonstrukce </w:t>
      </w:r>
      <w:r w:rsidR="00E552B4" w:rsidRPr="00BF00B4">
        <w:rPr>
          <w:b/>
          <w:bCs/>
          <w:i/>
          <w:iCs/>
        </w:rPr>
        <w:t>DC6b včetně PEO6 a IP9</w:t>
      </w:r>
      <w:r w:rsidR="00966823">
        <w:rPr>
          <w:b/>
          <w:bCs/>
          <w:i/>
          <w:iCs/>
        </w:rPr>
        <w:t xml:space="preserve"> v k.ú. Veliny</w:t>
      </w:r>
      <w:r w:rsidR="00E552B4" w:rsidRPr="00AE0EFC">
        <w:t xml:space="preserve"> –</w:t>
      </w:r>
      <w:r w:rsidR="00E552B4">
        <w:t xml:space="preserve"> </w:t>
      </w:r>
      <w:r w:rsidR="00E552B4" w:rsidRPr="00AE0EFC">
        <w:t>rekonstrukce stávající polní cesty v délce cca 508 m, která se napojuje na cestu VC6a. Cesta je navržená s protierozní funkcí, proti svahu bude opatřena záchytným příkopem PEO6, který zachytí povrchový odtok, příkop je bezodtokový. Voda bude v příkopu zadržena, doba vsaku je 15 – 20 dní. Podél cesty je navržena liniová zeleň – IP9. Navržený povrch travnatý, kategorie polní cesty -  doplňková 3,0.</w:t>
      </w:r>
    </w:p>
    <w:p w14:paraId="5D695670" w14:textId="77777777" w:rsidR="008C3BDC" w:rsidRDefault="008C3BDC" w:rsidP="00960166">
      <w:pPr>
        <w:pStyle w:val="Odstavecseseznamem"/>
        <w:rPr>
          <w:b/>
          <w:bCs/>
          <w:i/>
          <w:iCs/>
        </w:rPr>
      </w:pPr>
    </w:p>
    <w:p w14:paraId="2BB2DF6F" w14:textId="09065BB8" w:rsidR="00E552B4" w:rsidRDefault="001D178C" w:rsidP="008C3BDC">
      <w:pPr>
        <w:pStyle w:val="Odstavecseseznamem"/>
        <w:rPr>
          <w:rFonts w:cs="Arial"/>
          <w:szCs w:val="22"/>
        </w:rPr>
      </w:pPr>
      <w:r>
        <w:rPr>
          <w:rFonts w:cs="Arial"/>
          <w:b/>
          <w:bCs/>
          <w:i/>
          <w:iCs/>
          <w:szCs w:val="22"/>
        </w:rPr>
        <w:t xml:space="preserve">Rekonstrukce </w:t>
      </w:r>
      <w:r w:rsidR="00E552B4" w:rsidRPr="008C3BDC">
        <w:rPr>
          <w:rFonts w:cs="Arial"/>
          <w:b/>
          <w:bCs/>
          <w:i/>
          <w:iCs/>
          <w:szCs w:val="22"/>
        </w:rPr>
        <w:t>HC16a včetně IP5</w:t>
      </w:r>
      <w:r w:rsidR="00966823">
        <w:rPr>
          <w:rFonts w:cs="Arial"/>
          <w:b/>
          <w:bCs/>
          <w:i/>
          <w:iCs/>
          <w:szCs w:val="22"/>
        </w:rPr>
        <w:t xml:space="preserve"> v k.ú. Veliny</w:t>
      </w:r>
      <w:r w:rsidR="00E552B4" w:rsidRPr="008C3BDC">
        <w:rPr>
          <w:rFonts w:cs="Arial"/>
          <w:szCs w:val="22"/>
        </w:rPr>
        <w:t xml:space="preserve"> – rekonstrukce stávající polní cesty v jižní části zájmového územ v délce cca 373 m. Povrch cesty je navržen z asfaltobetonu a bude se napojovat na stávající (již zpevněnou) část cesty. Cesta bude odvodněna podélnou drenáží, která bude svedena do stávajících příkopů. Povrh cesty bude dále odvodněn svodnými žlábky. Na cestu se napojuje polní cesta HC21. U cesty je navržena obnova </w:t>
      </w:r>
      <w:r w:rsidR="00E552B4" w:rsidRPr="008C3BDC">
        <w:rPr>
          <w:rFonts w:cs="Arial"/>
          <w:szCs w:val="22"/>
        </w:rPr>
        <w:lastRenderedPageBreak/>
        <w:t>stávající zeleně IP5 v délce cca 250 m. Navržený povrch je asfaltobetonový, kategorie polní cesty – hlavní, 4,5/30.</w:t>
      </w:r>
    </w:p>
    <w:p w14:paraId="0B9C97F0" w14:textId="77777777" w:rsidR="001D178C" w:rsidRPr="008C3BDC" w:rsidRDefault="001D178C" w:rsidP="00960166">
      <w:pPr>
        <w:pStyle w:val="Odstavecseseznamem"/>
        <w:rPr>
          <w:rFonts w:cs="Arial"/>
          <w:szCs w:val="22"/>
        </w:rPr>
      </w:pPr>
    </w:p>
    <w:p w14:paraId="08327AF9" w14:textId="19438F2D" w:rsidR="00E552B4" w:rsidRDefault="001D178C" w:rsidP="008C3BDC">
      <w:pPr>
        <w:pStyle w:val="Odstavecseseznamem"/>
        <w:spacing w:after="0"/>
        <w:ind w:left="714"/>
        <w:rPr>
          <w:rFonts w:cs="Arial"/>
          <w:szCs w:val="22"/>
        </w:rPr>
      </w:pPr>
      <w:r w:rsidRPr="00960166">
        <w:rPr>
          <w:rFonts w:cs="Arial"/>
          <w:b/>
          <w:bCs/>
          <w:i/>
          <w:iCs/>
          <w:szCs w:val="22"/>
        </w:rPr>
        <w:t xml:space="preserve">Rekonstrukce </w:t>
      </w:r>
      <w:r w:rsidR="00E552B4" w:rsidRPr="00960166">
        <w:rPr>
          <w:rFonts w:cs="Arial"/>
          <w:b/>
          <w:bCs/>
          <w:i/>
          <w:iCs/>
          <w:szCs w:val="22"/>
        </w:rPr>
        <w:t>VC16b</w:t>
      </w:r>
      <w:r w:rsidR="00966823">
        <w:rPr>
          <w:rFonts w:cs="Arial"/>
          <w:b/>
          <w:bCs/>
          <w:i/>
          <w:iCs/>
          <w:szCs w:val="22"/>
        </w:rPr>
        <w:t xml:space="preserve"> v k.ú. Veliny</w:t>
      </w:r>
      <w:r w:rsidR="00E552B4" w:rsidRPr="008C3BDC">
        <w:rPr>
          <w:rFonts w:cs="Arial"/>
          <w:szCs w:val="22"/>
        </w:rPr>
        <w:t xml:space="preserve"> – rekonstrukce stávající štěrkové polní cesty v délce cca 365 m. Cesta vychází z napojení na cestu HC16a a směřuje jižním směrem. Cesta bude odvodněna podélnou drenáží, která bude svedena do stávajících příkopů. Povrch bude odvodněn svodnými žlábky. U cesty je navržen k rekonstrukci propustek P12 a navržena obnova stávající zeleně. Navržený povrch je štěrkový, kategorie polní cesty 4,0/20.</w:t>
      </w:r>
    </w:p>
    <w:p w14:paraId="3CBA4DC0" w14:textId="77777777" w:rsidR="001D178C" w:rsidRDefault="001D178C" w:rsidP="00960166">
      <w:pPr>
        <w:pStyle w:val="Odstavecseseznamem"/>
        <w:spacing w:after="0"/>
        <w:ind w:left="714"/>
        <w:rPr>
          <w:rFonts w:cs="Arial"/>
          <w:szCs w:val="22"/>
        </w:rPr>
      </w:pPr>
    </w:p>
    <w:p w14:paraId="475994B2" w14:textId="724B18A0" w:rsidR="001D178C" w:rsidRPr="00960166" w:rsidRDefault="001D178C" w:rsidP="00960166">
      <w:pPr>
        <w:pStyle w:val="Odstavecseseznamem"/>
        <w:ind w:left="714"/>
        <w:rPr>
          <w:rFonts w:cs="Arial"/>
          <w:b/>
          <w:bCs/>
          <w:i/>
          <w:iCs/>
          <w:szCs w:val="22"/>
        </w:rPr>
      </w:pPr>
      <w:r w:rsidRPr="00960166">
        <w:rPr>
          <w:rFonts w:cs="Arial"/>
          <w:b/>
          <w:bCs/>
          <w:i/>
          <w:iCs/>
          <w:szCs w:val="22"/>
        </w:rPr>
        <w:t xml:space="preserve">Realizace </w:t>
      </w:r>
      <w:r w:rsidR="00E552B4" w:rsidRPr="001D178C">
        <w:rPr>
          <w:rFonts w:cs="Arial"/>
          <w:b/>
          <w:bCs/>
          <w:i/>
          <w:iCs/>
          <w:szCs w:val="22"/>
        </w:rPr>
        <w:t>HC18</w:t>
      </w:r>
      <w:r w:rsidR="00966823">
        <w:rPr>
          <w:rFonts w:cs="Arial"/>
          <w:b/>
          <w:bCs/>
          <w:i/>
          <w:iCs/>
          <w:szCs w:val="22"/>
        </w:rPr>
        <w:t xml:space="preserve"> v k.ú. Veliny</w:t>
      </w:r>
      <w:r w:rsidR="00E552B4" w:rsidRPr="00960166">
        <w:rPr>
          <w:rFonts w:cs="Arial"/>
          <w:b/>
          <w:bCs/>
          <w:i/>
          <w:iCs/>
          <w:szCs w:val="22"/>
        </w:rPr>
        <w:t xml:space="preserve"> – </w:t>
      </w:r>
      <w:r w:rsidR="00E552B4" w:rsidRPr="00960166">
        <w:rPr>
          <w:rFonts w:cs="Arial"/>
          <w:szCs w:val="22"/>
        </w:rPr>
        <w:t>nově navržená cesta zajišťující přístup na bloky orné půdy v jihovýchodní části zájmového území. Cesta bude napojena na stávající cestu HC17a a současně se nachází nad stávajícím rybníkem. V tomto místě bude nejprve nutné usměrnit stávající rozvolněný přítok do rybníka a vyřešit napojení stávajícího zaústění zatrubněného příkopu, které je ve špatném technickém stavu. Délka cesty je cca 95 m. U cesty navržen trubní propustek P13 (DN 600). Navazující cest</w:t>
      </w:r>
      <w:r w:rsidR="00ED5018">
        <w:rPr>
          <w:rFonts w:cs="Arial"/>
          <w:szCs w:val="22"/>
        </w:rPr>
        <w:t>y</w:t>
      </w:r>
      <w:r w:rsidR="00E552B4" w:rsidRPr="00960166">
        <w:rPr>
          <w:rFonts w:cs="Arial"/>
          <w:szCs w:val="22"/>
        </w:rPr>
        <w:t xml:space="preserve"> HC17a a HC21 vybudovala obec Veliny</w:t>
      </w:r>
      <w:r w:rsidR="00E552B4" w:rsidRPr="001D178C">
        <w:rPr>
          <w:rFonts w:cs="Arial"/>
          <w:szCs w:val="22"/>
        </w:rPr>
        <w:t xml:space="preserve">. </w:t>
      </w:r>
      <w:r w:rsidR="00E552B4" w:rsidRPr="00960166">
        <w:rPr>
          <w:rFonts w:cs="Arial"/>
          <w:szCs w:val="22"/>
        </w:rPr>
        <w:t xml:space="preserve">Navržený povrch je </w:t>
      </w:r>
      <w:r w:rsidR="008C3BDC" w:rsidRPr="00960166">
        <w:rPr>
          <w:rFonts w:cs="Arial"/>
          <w:szCs w:val="22"/>
        </w:rPr>
        <w:t xml:space="preserve">travnatý. (V PSZ je navržen povrch </w:t>
      </w:r>
      <w:r w:rsidR="00E552B4" w:rsidRPr="00960166">
        <w:rPr>
          <w:rFonts w:cs="Arial"/>
          <w:szCs w:val="22"/>
        </w:rPr>
        <w:t>asfaltobetonový</w:t>
      </w:r>
      <w:r w:rsidR="008C3BDC" w:rsidRPr="00960166">
        <w:rPr>
          <w:rFonts w:cs="Arial"/>
          <w:szCs w:val="22"/>
        </w:rPr>
        <w:t>, ale po konzultacích s obcí objednatel navrhuje povrch travnatý).</w:t>
      </w:r>
    </w:p>
    <w:p w14:paraId="204B3CFA" w14:textId="77777777" w:rsidR="00E552B4" w:rsidRPr="00960166" w:rsidRDefault="00E552B4" w:rsidP="00960166">
      <w:pPr>
        <w:pStyle w:val="Odstavecseseznamem"/>
        <w:spacing w:after="0"/>
        <w:ind w:left="714"/>
        <w:rPr>
          <w:rFonts w:cs="Arial"/>
          <w:b/>
          <w:bCs/>
          <w:i/>
          <w:iCs/>
          <w:szCs w:val="22"/>
        </w:rPr>
      </w:pPr>
    </w:p>
    <w:p w14:paraId="016EFC12" w14:textId="6CCC936C" w:rsidR="00E552B4" w:rsidRPr="008C3BDC" w:rsidRDefault="001D178C" w:rsidP="00960166">
      <w:pPr>
        <w:pStyle w:val="Odstavecseseznamem"/>
        <w:rPr>
          <w:rFonts w:cs="Arial"/>
          <w:szCs w:val="22"/>
        </w:rPr>
      </w:pPr>
      <w:r>
        <w:rPr>
          <w:rFonts w:cs="Arial"/>
          <w:b/>
          <w:bCs/>
          <w:i/>
          <w:iCs/>
          <w:szCs w:val="22"/>
        </w:rPr>
        <w:t xml:space="preserve">Realizace </w:t>
      </w:r>
      <w:r w:rsidR="00E552B4" w:rsidRPr="008C3BDC">
        <w:rPr>
          <w:rFonts w:cs="Arial"/>
          <w:b/>
          <w:bCs/>
          <w:i/>
          <w:iCs/>
          <w:szCs w:val="22"/>
        </w:rPr>
        <w:t>PEO3</w:t>
      </w:r>
      <w:r w:rsidR="00966823">
        <w:rPr>
          <w:rFonts w:cs="Arial"/>
          <w:b/>
          <w:bCs/>
          <w:i/>
          <w:iCs/>
          <w:szCs w:val="22"/>
        </w:rPr>
        <w:t xml:space="preserve"> v k.ú. Veliny</w:t>
      </w:r>
      <w:r w:rsidR="00E552B4" w:rsidRPr="008C3BDC">
        <w:rPr>
          <w:rFonts w:cs="Arial"/>
          <w:b/>
          <w:bCs/>
          <w:i/>
          <w:iCs/>
          <w:szCs w:val="22"/>
        </w:rPr>
        <w:t xml:space="preserve"> </w:t>
      </w:r>
      <w:r w:rsidR="00E552B4" w:rsidRPr="008C3BDC">
        <w:rPr>
          <w:rFonts w:cs="Arial"/>
          <w:szCs w:val="22"/>
        </w:rPr>
        <w:t>– nově navržená protierozní mez s průlehem v jihovýchodní části zájmového území, navazující na navrženou cestu HC18. Vytvořením protierozní meze na svahu dojde ke zkrácení odtokových linií.</w:t>
      </w:r>
    </w:p>
    <w:p w14:paraId="3931C117" w14:textId="77777777" w:rsidR="000D5E1D" w:rsidRPr="005F0F87" w:rsidRDefault="000D5E1D" w:rsidP="000D5E1D">
      <w:pPr>
        <w:pStyle w:val="l-L2"/>
        <w:tabs>
          <w:tab w:val="clear" w:pos="737"/>
        </w:tabs>
        <w:ind w:left="357" w:firstLine="0"/>
      </w:pPr>
      <w:r w:rsidRPr="005F0F87">
        <w:t>Místo stavby:</w:t>
      </w:r>
      <w:r w:rsidRPr="005F0F87">
        <w:tab/>
      </w:r>
      <w:r w:rsidRPr="00E552B4">
        <w:rPr>
          <w:b/>
          <w:bCs/>
        </w:rPr>
        <w:t>k.ú. Veliny, obec Veliny, okres Pardubice, kraj Pardubický</w:t>
      </w:r>
    </w:p>
    <w:p w14:paraId="7782FD21" w14:textId="77777777" w:rsidR="000F5BF7" w:rsidRDefault="000F5BF7" w:rsidP="005F0F87">
      <w:pPr>
        <w:pStyle w:val="l-L2"/>
        <w:tabs>
          <w:tab w:val="clear" w:pos="737"/>
        </w:tabs>
        <w:ind w:left="357" w:firstLine="0"/>
      </w:pPr>
      <w:r w:rsidRPr="005F0F87">
        <w:t>(dále jen „</w:t>
      </w:r>
      <w:r w:rsidR="00B5161D" w:rsidRPr="005F0F87">
        <w:t>s</w:t>
      </w:r>
      <w:r w:rsidRPr="005F0F87">
        <w:t>tavba“).</w:t>
      </w:r>
    </w:p>
    <w:p w14:paraId="75FA15D2" w14:textId="77777777" w:rsidR="008C3BDC" w:rsidRPr="005F0F87" w:rsidRDefault="008C3BDC" w:rsidP="005F0F87">
      <w:pPr>
        <w:pStyle w:val="l-L2"/>
        <w:tabs>
          <w:tab w:val="clear" w:pos="737"/>
        </w:tabs>
        <w:ind w:left="357" w:firstLine="0"/>
      </w:pP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lastRenderedPageBreak/>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 xml:space="preserve">pokud zvláštní použití </w:t>
      </w:r>
      <w:r w:rsidRPr="00085415">
        <w:rPr>
          <w:rFonts w:cs="Arial"/>
        </w:rPr>
        <w:lastRenderedPageBreak/>
        <w:t>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5625C451" w14:textId="18642EA6" w:rsidR="007F1905" w:rsidRPr="007F1905" w:rsidRDefault="009C22B3" w:rsidP="007F1905">
      <w:pPr>
        <w:pStyle w:val="l-L2"/>
        <w:numPr>
          <w:ilvl w:val="0"/>
          <w:numId w:val="9"/>
        </w:numPr>
        <w:ind w:left="357" w:hanging="357"/>
      </w:pPr>
      <w:bookmarkStart w:id="3" w:name="_Ref376374899"/>
      <w:bookmarkStart w:id="4" w:name="_Ref376425265"/>
      <w:r w:rsidRPr="001F5537">
        <w:t xml:space="preserve">Zhotovitel se zavazuje dokončit a předat Dílo ve lhůtě do </w:t>
      </w:r>
      <w:r w:rsidR="007F1905" w:rsidRPr="001F5537">
        <w:rPr>
          <w:b/>
          <w:bCs/>
        </w:rPr>
        <w:t>31.</w:t>
      </w:r>
      <w:r w:rsidR="00E61FD7">
        <w:rPr>
          <w:b/>
          <w:bCs/>
        </w:rPr>
        <w:t>10</w:t>
      </w:r>
      <w:r w:rsidR="007F1905" w:rsidRPr="001F5537">
        <w:rPr>
          <w:b/>
          <w:bCs/>
        </w:rPr>
        <w:t>.2026</w:t>
      </w:r>
      <w:r w:rsidRPr="007F1905">
        <w:rPr>
          <w:i/>
          <w:iCs/>
        </w:rPr>
        <w:t>.</w:t>
      </w:r>
    </w:p>
    <w:p w14:paraId="04773E0E" w14:textId="303E03D5" w:rsidR="00712A60" w:rsidRDefault="007F1905" w:rsidP="007F1905">
      <w:pPr>
        <w:pStyle w:val="l-L2"/>
        <w:numPr>
          <w:ilvl w:val="0"/>
          <w:numId w:val="9"/>
        </w:numPr>
        <w:ind w:left="357" w:hanging="357"/>
      </w:pPr>
      <w:r w:rsidRPr="001F5537">
        <w:t>Výsledky</w:t>
      </w:r>
      <w:r w:rsidRPr="007F1905">
        <w:rPr>
          <w:i/>
          <w:iCs/>
        </w:rPr>
        <w:t xml:space="preserve"> </w:t>
      </w:r>
      <w:bookmarkEnd w:id="3"/>
      <w:bookmarkEnd w:id="4"/>
      <w:r w:rsidR="00932E7A" w:rsidRPr="00881B16">
        <w:t>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558DD5F2"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E61FD7" w:rsidRPr="008735E0">
        <w:rPr>
          <w:rFonts w:cs="Arial"/>
          <w:b/>
          <w:bCs/>
        </w:rPr>
        <w:t>8.12.2025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171A057A" w:rsidR="00AF7FF2" w:rsidRPr="008735E0" w:rsidRDefault="00AF7FF2" w:rsidP="00D60669">
      <w:pPr>
        <w:pStyle w:val="l-L2"/>
        <w:numPr>
          <w:ilvl w:val="0"/>
          <w:numId w:val="21"/>
        </w:numPr>
        <w:ind w:left="357" w:hanging="357"/>
        <w:rPr>
          <w:rFonts w:cs="Arial"/>
        </w:rPr>
      </w:pPr>
      <w:r w:rsidRPr="00655700">
        <w:rPr>
          <w:rFonts w:cs="Arial"/>
        </w:rPr>
        <w:t xml:space="preserve">Celková cena za provedení </w:t>
      </w:r>
      <w:r w:rsidRPr="008735E0">
        <w:rPr>
          <w:rFonts w:cs="Arial"/>
        </w:rPr>
        <w:t xml:space="preserve">Díla </w:t>
      </w:r>
      <w:r w:rsidRPr="00016618">
        <w:rPr>
          <w:rFonts w:cs="Arial"/>
        </w:rPr>
        <w:t xml:space="preserve">činí </w:t>
      </w:r>
      <w:r w:rsidR="008735E0" w:rsidRPr="00016618">
        <w:rPr>
          <w:b/>
        </w:rPr>
        <w:t>670 500</w:t>
      </w:r>
      <w:r w:rsidR="00E61FD7" w:rsidRPr="00016618">
        <w:rPr>
          <w:b/>
        </w:rPr>
        <w:t>,00</w:t>
      </w:r>
      <w:r w:rsidRPr="00016618">
        <w:rPr>
          <w:b/>
        </w:rPr>
        <w:t> </w:t>
      </w:r>
      <w:r w:rsidRPr="00016618">
        <w:rPr>
          <w:rFonts w:cs="Arial"/>
          <w:b/>
        </w:rPr>
        <w:t>Kč</w:t>
      </w:r>
      <w:r w:rsidRPr="008735E0">
        <w:rPr>
          <w:rFonts w:cs="Arial"/>
          <w:bCs/>
        </w:rPr>
        <w:t xml:space="preserve"> bez DPH</w:t>
      </w:r>
      <w:r w:rsidR="00960166" w:rsidRPr="008735E0">
        <w:rPr>
          <w:rFonts w:cs="Arial"/>
          <w:bCs/>
        </w:rPr>
        <w:t>.</w:t>
      </w:r>
      <w:r w:rsidR="00960166" w:rsidRPr="008735E0">
        <w:rPr>
          <w:rFonts w:cs="Arial"/>
        </w:rPr>
        <w:t xml:space="preserve"> </w:t>
      </w:r>
      <w:r w:rsidRPr="008735E0">
        <w:rPr>
          <w:rFonts w:cs="Arial"/>
        </w:rPr>
        <w:t>DPH bude účtována v příslušné výši stanovené zákonem.</w:t>
      </w:r>
    </w:p>
    <w:p w14:paraId="756F9999" w14:textId="77777777" w:rsidR="005523F5" w:rsidRPr="00655700" w:rsidRDefault="005523F5" w:rsidP="00707B35">
      <w:pPr>
        <w:pStyle w:val="l-L2"/>
        <w:tabs>
          <w:tab w:val="clear" w:pos="737"/>
        </w:tabs>
        <w:ind w:left="357" w:firstLine="0"/>
        <w:rPr>
          <w:rFonts w:cs="Arial"/>
        </w:rPr>
      </w:pPr>
    </w:p>
    <w:p w14:paraId="0A9EFC50" w14:textId="77777777" w:rsidR="00AF7FF2"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tbl>
      <w:tblPr>
        <w:tblStyle w:val="Mkatabulky"/>
        <w:tblW w:w="0" w:type="auto"/>
        <w:tblLook w:val="01E0" w:firstRow="1" w:lastRow="1" w:firstColumn="1" w:lastColumn="1" w:noHBand="0" w:noVBand="0"/>
      </w:tblPr>
      <w:tblGrid>
        <w:gridCol w:w="3235"/>
        <w:gridCol w:w="1980"/>
        <w:gridCol w:w="1871"/>
        <w:gridCol w:w="2258"/>
      </w:tblGrid>
      <w:tr w:rsidR="00C04325" w:rsidRPr="00EF6B37" w14:paraId="1B050155" w14:textId="77777777" w:rsidTr="00707B35">
        <w:trPr>
          <w:trHeight w:val="323"/>
        </w:trPr>
        <w:tc>
          <w:tcPr>
            <w:tcW w:w="3235" w:type="dxa"/>
            <w:vAlign w:val="center"/>
          </w:tcPr>
          <w:p w14:paraId="26B9E766" w14:textId="77777777" w:rsidR="00C04325" w:rsidRPr="00EF6B37" w:rsidRDefault="00C04325" w:rsidP="00253B67">
            <w:pPr>
              <w:rPr>
                <w:rFonts w:cs="Arial"/>
                <w:b/>
                <w:bCs/>
                <w:szCs w:val="22"/>
              </w:rPr>
            </w:pPr>
          </w:p>
        </w:tc>
        <w:tc>
          <w:tcPr>
            <w:tcW w:w="1980" w:type="dxa"/>
            <w:vAlign w:val="center"/>
          </w:tcPr>
          <w:p w14:paraId="44EEFF35" w14:textId="77777777" w:rsidR="00C04325" w:rsidRPr="00EF6B37" w:rsidRDefault="00C04325" w:rsidP="00253B67">
            <w:pPr>
              <w:jc w:val="center"/>
              <w:rPr>
                <w:rFonts w:cs="Arial"/>
                <w:b/>
                <w:bCs/>
                <w:szCs w:val="22"/>
              </w:rPr>
            </w:pPr>
            <w:r w:rsidRPr="00EF6B37">
              <w:rPr>
                <w:rFonts w:cs="Arial"/>
                <w:b/>
                <w:bCs/>
                <w:szCs w:val="22"/>
              </w:rPr>
              <w:t>Cena celkem bez DPH</w:t>
            </w:r>
          </w:p>
        </w:tc>
        <w:tc>
          <w:tcPr>
            <w:tcW w:w="1871" w:type="dxa"/>
            <w:vAlign w:val="center"/>
            <w:hideMark/>
          </w:tcPr>
          <w:p w14:paraId="1FC17537" w14:textId="77777777" w:rsidR="00C04325" w:rsidRPr="00EF6B37" w:rsidRDefault="00C04325" w:rsidP="00253B67">
            <w:pPr>
              <w:jc w:val="center"/>
              <w:rPr>
                <w:rFonts w:cs="Arial"/>
                <w:b/>
                <w:bCs/>
                <w:szCs w:val="22"/>
              </w:rPr>
            </w:pPr>
            <w:r w:rsidRPr="00EF6B37">
              <w:rPr>
                <w:rFonts w:cs="Arial"/>
                <w:b/>
                <w:bCs/>
                <w:szCs w:val="22"/>
              </w:rPr>
              <w:t>Samostatně DPH</w:t>
            </w:r>
          </w:p>
        </w:tc>
        <w:tc>
          <w:tcPr>
            <w:tcW w:w="2258" w:type="dxa"/>
            <w:vAlign w:val="center"/>
            <w:hideMark/>
          </w:tcPr>
          <w:p w14:paraId="5BBA741A" w14:textId="77777777" w:rsidR="00C04325" w:rsidRPr="00EF6B37" w:rsidRDefault="00C04325" w:rsidP="00253B67">
            <w:pPr>
              <w:jc w:val="center"/>
              <w:rPr>
                <w:rFonts w:cs="Arial"/>
                <w:b/>
                <w:bCs/>
                <w:szCs w:val="22"/>
              </w:rPr>
            </w:pPr>
            <w:r w:rsidRPr="00EF6B37">
              <w:rPr>
                <w:rFonts w:cs="Arial"/>
                <w:b/>
                <w:bCs/>
                <w:szCs w:val="22"/>
              </w:rPr>
              <w:t>Cena celkem včetně DPH</w:t>
            </w:r>
          </w:p>
        </w:tc>
      </w:tr>
      <w:tr w:rsidR="00C04325" w:rsidRPr="00F14B4A" w14:paraId="25CCF18F" w14:textId="77777777" w:rsidTr="00707B35">
        <w:tc>
          <w:tcPr>
            <w:tcW w:w="3235" w:type="dxa"/>
            <w:vAlign w:val="center"/>
            <w:hideMark/>
          </w:tcPr>
          <w:p w14:paraId="54668863" w14:textId="7D120754" w:rsidR="00C04325" w:rsidRPr="00707B35" w:rsidRDefault="00405F5F" w:rsidP="00253B67">
            <w:pPr>
              <w:rPr>
                <w:rFonts w:cs="Arial"/>
                <w:b/>
                <w:bCs/>
                <w:sz w:val="20"/>
                <w:szCs w:val="20"/>
              </w:rPr>
            </w:pPr>
            <w:r w:rsidRPr="00707B35">
              <w:rPr>
                <w:b/>
                <w:bCs/>
                <w:sz w:val="20"/>
                <w:szCs w:val="20"/>
              </w:rPr>
              <w:lastRenderedPageBreak/>
              <w:t xml:space="preserve">Rekonstrukce </w:t>
            </w:r>
            <w:r w:rsidR="000035B6" w:rsidRPr="00707B35">
              <w:rPr>
                <w:b/>
                <w:bCs/>
                <w:sz w:val="20"/>
                <w:szCs w:val="20"/>
              </w:rPr>
              <w:t>HC4 včetně IP7 a IP</w:t>
            </w:r>
            <w:proofErr w:type="gramStart"/>
            <w:r w:rsidR="000035B6" w:rsidRPr="00707B35">
              <w:rPr>
                <w:b/>
                <w:bCs/>
                <w:sz w:val="20"/>
                <w:szCs w:val="20"/>
              </w:rPr>
              <w:t>8</w:t>
            </w:r>
            <w:r w:rsidRPr="00707B35">
              <w:rPr>
                <w:b/>
                <w:bCs/>
                <w:sz w:val="20"/>
                <w:szCs w:val="20"/>
              </w:rPr>
              <w:t xml:space="preserve">  (</w:t>
            </w:r>
            <w:proofErr w:type="gramEnd"/>
            <w:r w:rsidR="00AF5067" w:rsidRPr="00707B35">
              <w:rPr>
                <w:b/>
                <w:bCs/>
                <w:sz w:val="20"/>
                <w:szCs w:val="20"/>
              </w:rPr>
              <w:t>1.část</w:t>
            </w:r>
            <w:r w:rsidRPr="00707B35">
              <w:rPr>
                <w:b/>
                <w:bCs/>
                <w:sz w:val="20"/>
                <w:szCs w:val="20"/>
              </w:rPr>
              <w:t>) v k.ú. Veliny</w:t>
            </w:r>
          </w:p>
        </w:tc>
        <w:tc>
          <w:tcPr>
            <w:tcW w:w="1980" w:type="dxa"/>
            <w:vAlign w:val="center"/>
          </w:tcPr>
          <w:p w14:paraId="7C8B176D" w14:textId="5F57476D" w:rsidR="00C04325" w:rsidRPr="00F14B4A" w:rsidRDefault="00D00D90" w:rsidP="00253B67">
            <w:pPr>
              <w:jc w:val="right"/>
              <w:rPr>
                <w:rFonts w:cs="Arial"/>
                <w:szCs w:val="22"/>
              </w:rPr>
            </w:pPr>
            <w:r>
              <w:rPr>
                <w:rFonts w:cs="Arial"/>
                <w:szCs w:val="22"/>
              </w:rPr>
              <w:t>154 200 Kč</w:t>
            </w:r>
          </w:p>
        </w:tc>
        <w:tc>
          <w:tcPr>
            <w:tcW w:w="1871" w:type="dxa"/>
            <w:vAlign w:val="center"/>
          </w:tcPr>
          <w:p w14:paraId="7F0EAC27" w14:textId="09971C72" w:rsidR="00C04325" w:rsidRPr="00F14B4A" w:rsidRDefault="00D00D90" w:rsidP="00253B67">
            <w:pPr>
              <w:jc w:val="right"/>
              <w:rPr>
                <w:rFonts w:cs="Arial"/>
                <w:szCs w:val="22"/>
              </w:rPr>
            </w:pPr>
            <w:r>
              <w:rPr>
                <w:rFonts w:cs="Arial"/>
                <w:szCs w:val="22"/>
              </w:rPr>
              <w:t>32 382 Kč</w:t>
            </w:r>
          </w:p>
        </w:tc>
        <w:tc>
          <w:tcPr>
            <w:tcW w:w="2258" w:type="dxa"/>
            <w:vAlign w:val="center"/>
          </w:tcPr>
          <w:p w14:paraId="70EF423C" w14:textId="4072A3F9" w:rsidR="00C04325" w:rsidRPr="00F14B4A" w:rsidRDefault="00D00D90" w:rsidP="00253B67">
            <w:pPr>
              <w:jc w:val="right"/>
              <w:rPr>
                <w:rFonts w:cs="Arial"/>
                <w:szCs w:val="22"/>
              </w:rPr>
            </w:pPr>
            <w:r>
              <w:rPr>
                <w:rFonts w:cs="Arial"/>
                <w:szCs w:val="22"/>
              </w:rPr>
              <w:t>186 582 Kč</w:t>
            </w:r>
          </w:p>
        </w:tc>
      </w:tr>
      <w:tr w:rsidR="00AF5067" w:rsidRPr="00F14B4A" w14:paraId="6A0016B0" w14:textId="77777777" w:rsidTr="00707B35">
        <w:tc>
          <w:tcPr>
            <w:tcW w:w="3235" w:type="dxa"/>
            <w:vAlign w:val="center"/>
          </w:tcPr>
          <w:p w14:paraId="19F14D36" w14:textId="37B0265D" w:rsidR="00AF5067" w:rsidRPr="00707B35" w:rsidRDefault="00405F5F" w:rsidP="00253B67">
            <w:pPr>
              <w:rPr>
                <w:b/>
                <w:bCs/>
              </w:rPr>
            </w:pPr>
            <w:r w:rsidRPr="004F2F17">
              <w:rPr>
                <w:b/>
                <w:bCs/>
                <w:sz w:val="20"/>
                <w:szCs w:val="20"/>
              </w:rPr>
              <w:t>Rekonstrukce HC4 včetně IP7 a IP</w:t>
            </w:r>
            <w:proofErr w:type="gramStart"/>
            <w:r w:rsidRPr="004F2F17">
              <w:rPr>
                <w:b/>
                <w:bCs/>
                <w:sz w:val="20"/>
                <w:szCs w:val="20"/>
              </w:rPr>
              <w:t>8  (</w:t>
            </w:r>
            <w:proofErr w:type="gramEnd"/>
            <w:r>
              <w:rPr>
                <w:b/>
                <w:bCs/>
                <w:sz w:val="20"/>
                <w:szCs w:val="20"/>
              </w:rPr>
              <w:t>2</w:t>
            </w:r>
            <w:r w:rsidRPr="004F2F17">
              <w:rPr>
                <w:b/>
                <w:bCs/>
                <w:sz w:val="20"/>
                <w:szCs w:val="20"/>
              </w:rPr>
              <w:t>.část) v k.ú. Veliny</w:t>
            </w:r>
          </w:p>
        </w:tc>
        <w:tc>
          <w:tcPr>
            <w:tcW w:w="1980" w:type="dxa"/>
            <w:vAlign w:val="center"/>
          </w:tcPr>
          <w:p w14:paraId="592BC092" w14:textId="217B1508" w:rsidR="00AF5067" w:rsidRPr="00F14B4A" w:rsidRDefault="00D00D90" w:rsidP="00253B67">
            <w:pPr>
              <w:jc w:val="right"/>
              <w:rPr>
                <w:rFonts w:cs="Arial"/>
                <w:szCs w:val="22"/>
              </w:rPr>
            </w:pPr>
            <w:r>
              <w:rPr>
                <w:rFonts w:cs="Arial"/>
                <w:szCs w:val="22"/>
              </w:rPr>
              <w:t>154 200 Kč</w:t>
            </w:r>
          </w:p>
        </w:tc>
        <w:tc>
          <w:tcPr>
            <w:tcW w:w="1871" w:type="dxa"/>
            <w:vAlign w:val="center"/>
          </w:tcPr>
          <w:p w14:paraId="7E878477" w14:textId="4D6AB22C" w:rsidR="00AF5067" w:rsidRPr="00F14B4A" w:rsidRDefault="00103802" w:rsidP="00253B67">
            <w:pPr>
              <w:jc w:val="right"/>
              <w:rPr>
                <w:rFonts w:cs="Arial"/>
                <w:szCs w:val="22"/>
              </w:rPr>
            </w:pPr>
            <w:r>
              <w:rPr>
                <w:rFonts w:cs="Arial"/>
                <w:szCs w:val="22"/>
              </w:rPr>
              <w:t>32 382 Kč</w:t>
            </w:r>
          </w:p>
        </w:tc>
        <w:tc>
          <w:tcPr>
            <w:tcW w:w="2258" w:type="dxa"/>
            <w:vAlign w:val="center"/>
          </w:tcPr>
          <w:p w14:paraId="2FF1CADC" w14:textId="3F2F83EB" w:rsidR="00AF5067" w:rsidRPr="00F14B4A" w:rsidRDefault="00103802" w:rsidP="00253B67">
            <w:pPr>
              <w:jc w:val="right"/>
              <w:rPr>
                <w:rFonts w:cs="Arial"/>
                <w:szCs w:val="22"/>
              </w:rPr>
            </w:pPr>
            <w:r>
              <w:rPr>
                <w:rFonts w:cs="Arial"/>
                <w:szCs w:val="22"/>
              </w:rPr>
              <w:t>186 582 Kč</w:t>
            </w:r>
          </w:p>
        </w:tc>
      </w:tr>
      <w:tr w:rsidR="00C04325" w:rsidRPr="00F14B4A" w14:paraId="2683EA92" w14:textId="77777777" w:rsidTr="00707B35">
        <w:tc>
          <w:tcPr>
            <w:tcW w:w="3235" w:type="dxa"/>
            <w:vAlign w:val="center"/>
          </w:tcPr>
          <w:p w14:paraId="425BB4DE" w14:textId="19F5D67A" w:rsidR="00C04325" w:rsidRPr="00707B35" w:rsidRDefault="00405F5F" w:rsidP="00253B67">
            <w:pPr>
              <w:rPr>
                <w:rFonts w:cs="Arial"/>
                <w:b/>
                <w:bCs/>
                <w:sz w:val="20"/>
                <w:szCs w:val="20"/>
              </w:rPr>
            </w:pPr>
            <w:r>
              <w:rPr>
                <w:b/>
                <w:bCs/>
                <w:sz w:val="20"/>
                <w:szCs w:val="20"/>
              </w:rPr>
              <w:t xml:space="preserve">Realizace </w:t>
            </w:r>
            <w:r w:rsidR="000035B6" w:rsidRPr="00707B35">
              <w:rPr>
                <w:b/>
                <w:bCs/>
                <w:sz w:val="20"/>
                <w:szCs w:val="20"/>
              </w:rPr>
              <w:t>PEO 2</w:t>
            </w:r>
            <w:r>
              <w:rPr>
                <w:b/>
                <w:bCs/>
                <w:sz w:val="20"/>
                <w:szCs w:val="20"/>
              </w:rPr>
              <w:t xml:space="preserve"> v k.ú. Veliny</w:t>
            </w:r>
          </w:p>
        </w:tc>
        <w:tc>
          <w:tcPr>
            <w:tcW w:w="1980" w:type="dxa"/>
            <w:vAlign w:val="center"/>
          </w:tcPr>
          <w:p w14:paraId="53369226" w14:textId="5DDE646D" w:rsidR="00C04325" w:rsidRPr="00F14B4A" w:rsidRDefault="00103802" w:rsidP="00253B67">
            <w:pPr>
              <w:jc w:val="right"/>
              <w:rPr>
                <w:rFonts w:cs="Arial"/>
                <w:szCs w:val="22"/>
              </w:rPr>
            </w:pPr>
            <w:r>
              <w:rPr>
                <w:rFonts w:cs="Arial"/>
                <w:szCs w:val="22"/>
              </w:rPr>
              <w:t>20 100 Kč</w:t>
            </w:r>
          </w:p>
        </w:tc>
        <w:tc>
          <w:tcPr>
            <w:tcW w:w="1871" w:type="dxa"/>
            <w:vAlign w:val="center"/>
          </w:tcPr>
          <w:p w14:paraId="6F918C0D" w14:textId="7E4210E2" w:rsidR="00C04325" w:rsidRPr="00F14B4A" w:rsidRDefault="00103802" w:rsidP="00253B67">
            <w:pPr>
              <w:jc w:val="right"/>
              <w:rPr>
                <w:rFonts w:cs="Arial"/>
                <w:szCs w:val="22"/>
              </w:rPr>
            </w:pPr>
            <w:r>
              <w:rPr>
                <w:rFonts w:cs="Arial"/>
                <w:szCs w:val="22"/>
              </w:rPr>
              <w:t>4 221 Kč</w:t>
            </w:r>
          </w:p>
        </w:tc>
        <w:tc>
          <w:tcPr>
            <w:tcW w:w="2258" w:type="dxa"/>
            <w:vAlign w:val="center"/>
          </w:tcPr>
          <w:p w14:paraId="3DB6BD2B" w14:textId="45DFA1B2" w:rsidR="00C04325" w:rsidRPr="00F14B4A" w:rsidRDefault="00103802" w:rsidP="00253B67">
            <w:pPr>
              <w:jc w:val="right"/>
              <w:rPr>
                <w:rFonts w:cs="Arial"/>
                <w:szCs w:val="22"/>
              </w:rPr>
            </w:pPr>
            <w:r>
              <w:rPr>
                <w:rFonts w:cs="Arial"/>
                <w:szCs w:val="22"/>
              </w:rPr>
              <w:t>24 321 Kč</w:t>
            </w:r>
          </w:p>
        </w:tc>
      </w:tr>
      <w:tr w:rsidR="00C04325" w:rsidRPr="00F14B4A" w14:paraId="7BCAEF54" w14:textId="77777777" w:rsidTr="00707B35">
        <w:tc>
          <w:tcPr>
            <w:tcW w:w="3235" w:type="dxa"/>
            <w:vAlign w:val="center"/>
            <w:hideMark/>
          </w:tcPr>
          <w:p w14:paraId="37F39341" w14:textId="5B496F05" w:rsidR="00C04325" w:rsidRPr="00707B35" w:rsidRDefault="00405F5F" w:rsidP="00707B35">
            <w:pPr>
              <w:jc w:val="left"/>
              <w:rPr>
                <w:rFonts w:cs="Arial"/>
                <w:b/>
                <w:bCs/>
                <w:sz w:val="20"/>
                <w:szCs w:val="20"/>
              </w:rPr>
            </w:pPr>
            <w:r>
              <w:rPr>
                <w:b/>
                <w:bCs/>
                <w:sz w:val="20"/>
                <w:szCs w:val="20"/>
              </w:rPr>
              <w:t xml:space="preserve">Rekonstrukce </w:t>
            </w:r>
            <w:r w:rsidR="000035B6" w:rsidRPr="00707B35">
              <w:rPr>
                <w:b/>
                <w:bCs/>
                <w:sz w:val="20"/>
                <w:szCs w:val="20"/>
              </w:rPr>
              <w:t>VC6a</w:t>
            </w:r>
            <w:r>
              <w:rPr>
                <w:b/>
                <w:bCs/>
                <w:sz w:val="20"/>
                <w:szCs w:val="20"/>
              </w:rPr>
              <w:t xml:space="preserve"> v k.ú. Veliny</w:t>
            </w:r>
          </w:p>
        </w:tc>
        <w:tc>
          <w:tcPr>
            <w:tcW w:w="1980" w:type="dxa"/>
            <w:vAlign w:val="center"/>
          </w:tcPr>
          <w:p w14:paraId="1664E521" w14:textId="35DAFBAB" w:rsidR="00C04325" w:rsidRPr="00F14B4A" w:rsidRDefault="00F63E44" w:rsidP="00253B67">
            <w:pPr>
              <w:jc w:val="right"/>
              <w:rPr>
                <w:rFonts w:cs="Arial"/>
                <w:szCs w:val="22"/>
              </w:rPr>
            </w:pPr>
            <w:r>
              <w:rPr>
                <w:rFonts w:cs="Arial"/>
                <w:szCs w:val="22"/>
              </w:rPr>
              <w:t>40 200 Kč</w:t>
            </w:r>
          </w:p>
        </w:tc>
        <w:tc>
          <w:tcPr>
            <w:tcW w:w="1871" w:type="dxa"/>
            <w:vAlign w:val="center"/>
          </w:tcPr>
          <w:p w14:paraId="37B6E587" w14:textId="301BB4B2" w:rsidR="00C04325" w:rsidRPr="00F14B4A" w:rsidRDefault="00F63E44" w:rsidP="00253B67">
            <w:pPr>
              <w:jc w:val="right"/>
              <w:rPr>
                <w:rFonts w:cs="Arial"/>
                <w:szCs w:val="22"/>
              </w:rPr>
            </w:pPr>
            <w:r>
              <w:rPr>
                <w:rFonts w:cs="Arial"/>
                <w:szCs w:val="22"/>
              </w:rPr>
              <w:t>8 442 kč</w:t>
            </w:r>
          </w:p>
        </w:tc>
        <w:tc>
          <w:tcPr>
            <w:tcW w:w="2258" w:type="dxa"/>
            <w:vAlign w:val="center"/>
          </w:tcPr>
          <w:p w14:paraId="7E902AE8" w14:textId="38BCD336" w:rsidR="00C04325" w:rsidRPr="00F14B4A" w:rsidRDefault="00F63E44" w:rsidP="00253B67">
            <w:pPr>
              <w:jc w:val="right"/>
              <w:rPr>
                <w:rFonts w:cs="Arial"/>
                <w:szCs w:val="22"/>
              </w:rPr>
            </w:pPr>
            <w:r>
              <w:rPr>
                <w:rFonts w:cs="Arial"/>
                <w:szCs w:val="22"/>
              </w:rPr>
              <w:t>48 642 Kč</w:t>
            </w:r>
          </w:p>
        </w:tc>
      </w:tr>
      <w:tr w:rsidR="00C04325" w:rsidRPr="00F14B4A" w14:paraId="227B42A7" w14:textId="77777777" w:rsidTr="00707B35">
        <w:tc>
          <w:tcPr>
            <w:tcW w:w="3235" w:type="dxa"/>
            <w:vAlign w:val="center"/>
          </w:tcPr>
          <w:p w14:paraId="334C5CD5" w14:textId="0132287E" w:rsidR="00C04325" w:rsidRPr="00707B35" w:rsidRDefault="00405F5F" w:rsidP="00707B35">
            <w:pPr>
              <w:jc w:val="left"/>
              <w:rPr>
                <w:rFonts w:cs="Arial"/>
                <w:b/>
                <w:bCs/>
                <w:sz w:val="20"/>
                <w:szCs w:val="20"/>
              </w:rPr>
            </w:pPr>
            <w:r>
              <w:rPr>
                <w:b/>
                <w:bCs/>
                <w:sz w:val="20"/>
                <w:szCs w:val="20"/>
              </w:rPr>
              <w:t xml:space="preserve">Rekonstrukce </w:t>
            </w:r>
            <w:r w:rsidR="000035B6" w:rsidRPr="00707B35">
              <w:rPr>
                <w:b/>
                <w:bCs/>
                <w:sz w:val="20"/>
                <w:szCs w:val="20"/>
              </w:rPr>
              <w:t>DC6b včetně PEO</w:t>
            </w:r>
            <w:r w:rsidR="00F35AC2" w:rsidRPr="00707B35">
              <w:rPr>
                <w:b/>
                <w:bCs/>
                <w:sz w:val="20"/>
                <w:szCs w:val="20"/>
              </w:rPr>
              <w:t xml:space="preserve"> </w:t>
            </w:r>
            <w:r w:rsidR="000035B6" w:rsidRPr="00707B35">
              <w:rPr>
                <w:b/>
                <w:bCs/>
                <w:sz w:val="20"/>
                <w:szCs w:val="20"/>
              </w:rPr>
              <w:t>6 a IP9</w:t>
            </w:r>
            <w:r>
              <w:rPr>
                <w:b/>
                <w:bCs/>
                <w:sz w:val="20"/>
                <w:szCs w:val="20"/>
              </w:rPr>
              <w:t xml:space="preserve"> v k.ú. Veliny</w:t>
            </w:r>
          </w:p>
        </w:tc>
        <w:tc>
          <w:tcPr>
            <w:tcW w:w="1980" w:type="dxa"/>
            <w:vAlign w:val="center"/>
          </w:tcPr>
          <w:p w14:paraId="13921FD6" w14:textId="6AE2BB1E" w:rsidR="00C04325" w:rsidRPr="00F14B4A" w:rsidRDefault="00F63E44" w:rsidP="00253B67">
            <w:pPr>
              <w:jc w:val="right"/>
              <w:rPr>
                <w:rFonts w:cs="Arial"/>
                <w:szCs w:val="22"/>
              </w:rPr>
            </w:pPr>
            <w:r>
              <w:rPr>
                <w:rFonts w:cs="Arial"/>
                <w:szCs w:val="22"/>
              </w:rPr>
              <w:t>100 600 Kč</w:t>
            </w:r>
          </w:p>
        </w:tc>
        <w:tc>
          <w:tcPr>
            <w:tcW w:w="1871" w:type="dxa"/>
            <w:vAlign w:val="center"/>
          </w:tcPr>
          <w:p w14:paraId="67DC2104" w14:textId="765F1115" w:rsidR="00C04325" w:rsidRPr="00F14B4A" w:rsidRDefault="00F63E44" w:rsidP="00253B67">
            <w:pPr>
              <w:jc w:val="right"/>
              <w:rPr>
                <w:rFonts w:cs="Arial"/>
                <w:szCs w:val="22"/>
              </w:rPr>
            </w:pPr>
            <w:r>
              <w:rPr>
                <w:rFonts w:cs="Arial"/>
                <w:szCs w:val="22"/>
              </w:rPr>
              <w:t>21 126 Kč</w:t>
            </w:r>
          </w:p>
        </w:tc>
        <w:tc>
          <w:tcPr>
            <w:tcW w:w="2258" w:type="dxa"/>
            <w:vAlign w:val="center"/>
          </w:tcPr>
          <w:p w14:paraId="02EB9336" w14:textId="2EAA3D5D" w:rsidR="00C04325" w:rsidRPr="00F14B4A" w:rsidRDefault="00F63E44" w:rsidP="00253B67">
            <w:pPr>
              <w:jc w:val="right"/>
              <w:rPr>
                <w:rFonts w:cs="Arial"/>
                <w:szCs w:val="22"/>
              </w:rPr>
            </w:pPr>
            <w:r>
              <w:rPr>
                <w:rFonts w:cs="Arial"/>
                <w:szCs w:val="22"/>
              </w:rPr>
              <w:t>121 726 Kč</w:t>
            </w:r>
          </w:p>
        </w:tc>
      </w:tr>
      <w:tr w:rsidR="00C04325" w:rsidRPr="00F14B4A" w14:paraId="49954FB0" w14:textId="77777777" w:rsidTr="00707B35">
        <w:tc>
          <w:tcPr>
            <w:tcW w:w="3235" w:type="dxa"/>
            <w:vAlign w:val="center"/>
          </w:tcPr>
          <w:p w14:paraId="6DB8D7CF" w14:textId="7C0EECFA" w:rsidR="00C04325" w:rsidRPr="00707B35" w:rsidRDefault="00405F5F" w:rsidP="00253B67">
            <w:pPr>
              <w:rPr>
                <w:rFonts w:cs="Arial"/>
                <w:b/>
                <w:bCs/>
                <w:sz w:val="20"/>
                <w:szCs w:val="20"/>
              </w:rPr>
            </w:pPr>
            <w:r>
              <w:rPr>
                <w:b/>
                <w:bCs/>
                <w:sz w:val="20"/>
                <w:szCs w:val="20"/>
              </w:rPr>
              <w:t xml:space="preserve">Rekonstrukce </w:t>
            </w:r>
            <w:r w:rsidR="000035B6" w:rsidRPr="00707B35">
              <w:rPr>
                <w:b/>
                <w:bCs/>
                <w:sz w:val="20"/>
                <w:szCs w:val="20"/>
              </w:rPr>
              <w:t>HC16a včetně IP5</w:t>
            </w:r>
            <w:r>
              <w:rPr>
                <w:b/>
                <w:bCs/>
                <w:sz w:val="20"/>
                <w:szCs w:val="20"/>
              </w:rPr>
              <w:t xml:space="preserve"> v k.ú. Veliny</w:t>
            </w:r>
          </w:p>
        </w:tc>
        <w:tc>
          <w:tcPr>
            <w:tcW w:w="1980" w:type="dxa"/>
            <w:vAlign w:val="center"/>
          </w:tcPr>
          <w:p w14:paraId="673C1A8E" w14:textId="2FACE40B" w:rsidR="00C04325" w:rsidRPr="00F14B4A" w:rsidRDefault="00F63E44" w:rsidP="00253B67">
            <w:pPr>
              <w:jc w:val="right"/>
              <w:rPr>
                <w:rFonts w:cs="Arial"/>
                <w:szCs w:val="22"/>
              </w:rPr>
            </w:pPr>
            <w:r>
              <w:rPr>
                <w:rFonts w:cs="Arial"/>
                <w:szCs w:val="22"/>
              </w:rPr>
              <w:t>73 800 Kč</w:t>
            </w:r>
          </w:p>
        </w:tc>
        <w:tc>
          <w:tcPr>
            <w:tcW w:w="1871" w:type="dxa"/>
            <w:vAlign w:val="center"/>
          </w:tcPr>
          <w:p w14:paraId="07D3AB42" w14:textId="647EA435" w:rsidR="00C04325" w:rsidRPr="00F14B4A" w:rsidRDefault="00F63E44" w:rsidP="00253B67">
            <w:pPr>
              <w:jc w:val="right"/>
              <w:rPr>
                <w:rFonts w:cs="Arial"/>
                <w:szCs w:val="22"/>
              </w:rPr>
            </w:pPr>
            <w:r>
              <w:rPr>
                <w:rFonts w:cs="Arial"/>
                <w:szCs w:val="22"/>
              </w:rPr>
              <w:t>15 498 Kč</w:t>
            </w:r>
          </w:p>
        </w:tc>
        <w:tc>
          <w:tcPr>
            <w:tcW w:w="2258" w:type="dxa"/>
            <w:vAlign w:val="center"/>
          </w:tcPr>
          <w:p w14:paraId="5E5DA524" w14:textId="7011EFF3" w:rsidR="00C04325" w:rsidRPr="00F14B4A" w:rsidRDefault="00F63E44" w:rsidP="00253B67">
            <w:pPr>
              <w:jc w:val="right"/>
              <w:rPr>
                <w:rFonts w:cs="Arial"/>
                <w:szCs w:val="22"/>
              </w:rPr>
            </w:pPr>
            <w:r>
              <w:rPr>
                <w:rFonts w:cs="Arial"/>
                <w:szCs w:val="22"/>
              </w:rPr>
              <w:t>89 298 Kč</w:t>
            </w:r>
          </w:p>
        </w:tc>
      </w:tr>
      <w:tr w:rsidR="00C04325" w:rsidRPr="00F14B4A" w14:paraId="33EA9D11" w14:textId="77777777" w:rsidTr="00707B35">
        <w:tc>
          <w:tcPr>
            <w:tcW w:w="3235" w:type="dxa"/>
            <w:vAlign w:val="center"/>
            <w:hideMark/>
          </w:tcPr>
          <w:p w14:paraId="001EE537" w14:textId="6CF6A38E" w:rsidR="00C04325" w:rsidRPr="00707B35" w:rsidRDefault="00405F5F" w:rsidP="00707B35">
            <w:pPr>
              <w:jc w:val="left"/>
              <w:rPr>
                <w:rFonts w:cs="Arial"/>
                <w:b/>
                <w:bCs/>
                <w:sz w:val="20"/>
                <w:szCs w:val="20"/>
              </w:rPr>
            </w:pPr>
            <w:r>
              <w:rPr>
                <w:b/>
                <w:bCs/>
                <w:sz w:val="20"/>
                <w:szCs w:val="20"/>
              </w:rPr>
              <w:t xml:space="preserve">Rekonstrukce </w:t>
            </w:r>
            <w:r w:rsidR="000035B6" w:rsidRPr="00707B35">
              <w:rPr>
                <w:b/>
                <w:bCs/>
                <w:sz w:val="20"/>
                <w:szCs w:val="20"/>
              </w:rPr>
              <w:t>VC16b</w:t>
            </w:r>
            <w:r>
              <w:rPr>
                <w:b/>
                <w:bCs/>
                <w:sz w:val="20"/>
                <w:szCs w:val="20"/>
              </w:rPr>
              <w:t xml:space="preserve"> v k.ú. Veliny</w:t>
            </w:r>
          </w:p>
        </w:tc>
        <w:tc>
          <w:tcPr>
            <w:tcW w:w="1980" w:type="dxa"/>
            <w:vAlign w:val="center"/>
          </w:tcPr>
          <w:p w14:paraId="3C4C0D07" w14:textId="71D263F2" w:rsidR="00C04325" w:rsidRPr="00F14B4A" w:rsidRDefault="00F63E44" w:rsidP="00253B67">
            <w:pPr>
              <w:jc w:val="right"/>
              <w:rPr>
                <w:rFonts w:cs="Arial"/>
                <w:szCs w:val="22"/>
              </w:rPr>
            </w:pPr>
            <w:r>
              <w:rPr>
                <w:rFonts w:cs="Arial"/>
                <w:szCs w:val="22"/>
              </w:rPr>
              <w:t>73 800 kč</w:t>
            </w:r>
          </w:p>
        </w:tc>
        <w:tc>
          <w:tcPr>
            <w:tcW w:w="1871" w:type="dxa"/>
            <w:vAlign w:val="center"/>
          </w:tcPr>
          <w:p w14:paraId="4C9C992A" w14:textId="17B823D3" w:rsidR="00C04325" w:rsidRPr="00F14B4A" w:rsidRDefault="00F63E44" w:rsidP="00253B67">
            <w:pPr>
              <w:jc w:val="right"/>
              <w:rPr>
                <w:rFonts w:cs="Arial"/>
                <w:szCs w:val="22"/>
              </w:rPr>
            </w:pPr>
            <w:r>
              <w:rPr>
                <w:rFonts w:cs="Arial"/>
                <w:szCs w:val="22"/>
              </w:rPr>
              <w:t>15 498 Kč</w:t>
            </w:r>
          </w:p>
        </w:tc>
        <w:tc>
          <w:tcPr>
            <w:tcW w:w="2258" w:type="dxa"/>
            <w:vAlign w:val="center"/>
          </w:tcPr>
          <w:p w14:paraId="2EACBD65" w14:textId="2A198606" w:rsidR="00C04325" w:rsidRPr="00F14B4A" w:rsidRDefault="00F63E44" w:rsidP="00253B67">
            <w:pPr>
              <w:jc w:val="right"/>
              <w:rPr>
                <w:rFonts w:cs="Arial"/>
                <w:szCs w:val="22"/>
              </w:rPr>
            </w:pPr>
            <w:r>
              <w:rPr>
                <w:rFonts w:cs="Arial"/>
                <w:szCs w:val="22"/>
              </w:rPr>
              <w:t>89 298 Kč</w:t>
            </w:r>
          </w:p>
        </w:tc>
      </w:tr>
      <w:tr w:rsidR="00C04325" w:rsidRPr="00F14B4A" w14:paraId="046047B0" w14:textId="77777777" w:rsidTr="00707B35">
        <w:tc>
          <w:tcPr>
            <w:tcW w:w="3235" w:type="dxa"/>
            <w:vAlign w:val="center"/>
            <w:hideMark/>
          </w:tcPr>
          <w:p w14:paraId="6FBAE112" w14:textId="0B40ADD9" w:rsidR="00C04325" w:rsidRPr="00707B35" w:rsidRDefault="00405F5F" w:rsidP="00253B67">
            <w:pPr>
              <w:rPr>
                <w:rFonts w:cs="Arial"/>
                <w:b/>
                <w:bCs/>
                <w:sz w:val="20"/>
                <w:szCs w:val="20"/>
              </w:rPr>
            </w:pPr>
            <w:r>
              <w:rPr>
                <w:b/>
                <w:bCs/>
                <w:sz w:val="20"/>
                <w:szCs w:val="20"/>
              </w:rPr>
              <w:t xml:space="preserve">Realizace </w:t>
            </w:r>
            <w:r w:rsidR="000035B6" w:rsidRPr="00707B35">
              <w:rPr>
                <w:b/>
                <w:bCs/>
                <w:sz w:val="20"/>
                <w:szCs w:val="20"/>
              </w:rPr>
              <w:t>HC18</w:t>
            </w:r>
            <w:r>
              <w:rPr>
                <w:b/>
                <w:bCs/>
                <w:sz w:val="20"/>
                <w:szCs w:val="20"/>
              </w:rPr>
              <w:t xml:space="preserve"> v k.ú. Veliny</w:t>
            </w:r>
          </w:p>
        </w:tc>
        <w:tc>
          <w:tcPr>
            <w:tcW w:w="1980" w:type="dxa"/>
            <w:vAlign w:val="center"/>
          </w:tcPr>
          <w:p w14:paraId="6F596540" w14:textId="0F723C29" w:rsidR="00C04325" w:rsidRPr="00F14B4A" w:rsidRDefault="00F63E44" w:rsidP="00253B67">
            <w:pPr>
              <w:jc w:val="right"/>
              <w:rPr>
                <w:rFonts w:cs="Arial"/>
                <w:szCs w:val="22"/>
              </w:rPr>
            </w:pPr>
            <w:r>
              <w:rPr>
                <w:rFonts w:cs="Arial"/>
                <w:szCs w:val="22"/>
              </w:rPr>
              <w:t>20 100 Kč</w:t>
            </w:r>
          </w:p>
        </w:tc>
        <w:tc>
          <w:tcPr>
            <w:tcW w:w="1871" w:type="dxa"/>
            <w:vAlign w:val="center"/>
          </w:tcPr>
          <w:p w14:paraId="538E2FE0" w14:textId="68C34105" w:rsidR="00C04325" w:rsidRPr="00F14B4A" w:rsidRDefault="00F63E44" w:rsidP="00253B67">
            <w:pPr>
              <w:jc w:val="right"/>
              <w:rPr>
                <w:rFonts w:cs="Arial"/>
                <w:szCs w:val="22"/>
              </w:rPr>
            </w:pPr>
            <w:r>
              <w:rPr>
                <w:rFonts w:cs="Arial"/>
                <w:szCs w:val="22"/>
              </w:rPr>
              <w:t>4 221 Kč</w:t>
            </w:r>
          </w:p>
        </w:tc>
        <w:tc>
          <w:tcPr>
            <w:tcW w:w="2258" w:type="dxa"/>
            <w:vAlign w:val="center"/>
          </w:tcPr>
          <w:p w14:paraId="10CF864F" w14:textId="0BA6A0DA" w:rsidR="00C04325" w:rsidRPr="00F14B4A" w:rsidRDefault="00F63E44" w:rsidP="00253B67">
            <w:pPr>
              <w:jc w:val="right"/>
              <w:rPr>
                <w:rFonts w:cs="Arial"/>
                <w:szCs w:val="22"/>
              </w:rPr>
            </w:pPr>
            <w:r>
              <w:rPr>
                <w:rFonts w:cs="Arial"/>
                <w:szCs w:val="22"/>
              </w:rPr>
              <w:t>24 321 Kč</w:t>
            </w:r>
          </w:p>
        </w:tc>
      </w:tr>
      <w:tr w:rsidR="00F35AC2" w:rsidRPr="00F14B4A" w14:paraId="32B0771E" w14:textId="77777777" w:rsidTr="00707B35">
        <w:tc>
          <w:tcPr>
            <w:tcW w:w="3235" w:type="dxa"/>
            <w:vAlign w:val="center"/>
          </w:tcPr>
          <w:p w14:paraId="506DC32E" w14:textId="35543700" w:rsidR="00F35AC2" w:rsidRPr="00707B35" w:rsidRDefault="00405F5F" w:rsidP="00253B67">
            <w:pPr>
              <w:rPr>
                <w:b/>
                <w:bCs/>
                <w:sz w:val="20"/>
                <w:szCs w:val="20"/>
              </w:rPr>
            </w:pPr>
            <w:r>
              <w:rPr>
                <w:b/>
                <w:bCs/>
                <w:sz w:val="20"/>
                <w:szCs w:val="20"/>
              </w:rPr>
              <w:t xml:space="preserve">Realizace </w:t>
            </w:r>
            <w:r w:rsidR="00F35AC2" w:rsidRPr="00707B35">
              <w:rPr>
                <w:b/>
                <w:bCs/>
                <w:sz w:val="20"/>
                <w:szCs w:val="20"/>
              </w:rPr>
              <w:t>PEO 3</w:t>
            </w:r>
            <w:r>
              <w:rPr>
                <w:b/>
                <w:bCs/>
                <w:sz w:val="20"/>
                <w:szCs w:val="20"/>
              </w:rPr>
              <w:t xml:space="preserve"> v k.ú. Veliny</w:t>
            </w:r>
          </w:p>
        </w:tc>
        <w:tc>
          <w:tcPr>
            <w:tcW w:w="1980" w:type="dxa"/>
            <w:vAlign w:val="center"/>
          </w:tcPr>
          <w:p w14:paraId="1DE5AA28" w14:textId="1104888D" w:rsidR="00F35AC2" w:rsidRPr="00F14B4A" w:rsidRDefault="00F63E44" w:rsidP="00253B67">
            <w:pPr>
              <w:jc w:val="right"/>
              <w:rPr>
                <w:rFonts w:cs="Arial"/>
                <w:szCs w:val="22"/>
              </w:rPr>
            </w:pPr>
            <w:r>
              <w:rPr>
                <w:rFonts w:cs="Arial"/>
                <w:szCs w:val="22"/>
              </w:rPr>
              <w:t>33 500 Kč</w:t>
            </w:r>
          </w:p>
        </w:tc>
        <w:tc>
          <w:tcPr>
            <w:tcW w:w="1871" w:type="dxa"/>
            <w:vAlign w:val="center"/>
          </w:tcPr>
          <w:p w14:paraId="0EBD9055" w14:textId="2F2B8868" w:rsidR="00F35AC2" w:rsidRPr="00F14B4A" w:rsidRDefault="00F63E44" w:rsidP="00253B67">
            <w:pPr>
              <w:jc w:val="right"/>
              <w:rPr>
                <w:rFonts w:cs="Arial"/>
                <w:szCs w:val="22"/>
              </w:rPr>
            </w:pPr>
            <w:r>
              <w:rPr>
                <w:rFonts w:cs="Arial"/>
                <w:szCs w:val="22"/>
              </w:rPr>
              <w:t>7 035 Kč</w:t>
            </w:r>
          </w:p>
        </w:tc>
        <w:tc>
          <w:tcPr>
            <w:tcW w:w="2258" w:type="dxa"/>
            <w:vAlign w:val="center"/>
          </w:tcPr>
          <w:p w14:paraId="1956D184" w14:textId="1E081834" w:rsidR="00F35AC2" w:rsidRPr="00F14B4A" w:rsidRDefault="00F63E44" w:rsidP="00253B67">
            <w:pPr>
              <w:jc w:val="right"/>
              <w:rPr>
                <w:rFonts w:cs="Arial"/>
                <w:szCs w:val="22"/>
              </w:rPr>
            </w:pPr>
            <w:r>
              <w:rPr>
                <w:rFonts w:cs="Arial"/>
                <w:szCs w:val="22"/>
              </w:rPr>
              <w:t>40 535 Kč</w:t>
            </w:r>
          </w:p>
        </w:tc>
      </w:tr>
      <w:tr w:rsidR="00F35AC2" w:rsidRPr="00F14B4A" w14:paraId="6C1055FC" w14:textId="77777777" w:rsidTr="00707B35">
        <w:tc>
          <w:tcPr>
            <w:tcW w:w="3235" w:type="dxa"/>
            <w:vAlign w:val="center"/>
          </w:tcPr>
          <w:p w14:paraId="788ABBC8" w14:textId="7FD56574" w:rsidR="00F35AC2" w:rsidRPr="00F35AC2" w:rsidRDefault="00F35AC2" w:rsidP="00253B67">
            <w:pPr>
              <w:rPr>
                <w:b/>
                <w:bCs/>
              </w:rPr>
            </w:pPr>
            <w:r w:rsidRPr="00F35AC2">
              <w:rPr>
                <w:b/>
                <w:bCs/>
              </w:rPr>
              <w:t>CELKEM</w:t>
            </w:r>
          </w:p>
        </w:tc>
        <w:tc>
          <w:tcPr>
            <w:tcW w:w="1980" w:type="dxa"/>
            <w:vAlign w:val="center"/>
          </w:tcPr>
          <w:p w14:paraId="7D52D3A0" w14:textId="24F8713A" w:rsidR="00F35AC2" w:rsidRPr="00F35AC2" w:rsidRDefault="00F63E44" w:rsidP="00253B67">
            <w:pPr>
              <w:jc w:val="right"/>
              <w:rPr>
                <w:rFonts w:cs="Arial"/>
                <w:b/>
                <w:bCs/>
                <w:szCs w:val="22"/>
              </w:rPr>
            </w:pPr>
            <w:r>
              <w:rPr>
                <w:rFonts w:cs="Arial"/>
                <w:b/>
                <w:bCs/>
                <w:szCs w:val="22"/>
              </w:rPr>
              <w:t>670 500 Kč</w:t>
            </w:r>
          </w:p>
        </w:tc>
        <w:tc>
          <w:tcPr>
            <w:tcW w:w="1871" w:type="dxa"/>
            <w:vAlign w:val="center"/>
          </w:tcPr>
          <w:p w14:paraId="6D8D9796" w14:textId="10A72035" w:rsidR="00F35AC2" w:rsidRPr="00F35AC2" w:rsidRDefault="00F63E44" w:rsidP="00253B67">
            <w:pPr>
              <w:jc w:val="right"/>
              <w:rPr>
                <w:rFonts w:cs="Arial"/>
                <w:b/>
                <w:bCs/>
                <w:szCs w:val="22"/>
              </w:rPr>
            </w:pPr>
            <w:r>
              <w:rPr>
                <w:rFonts w:cs="Arial"/>
                <w:b/>
                <w:bCs/>
                <w:szCs w:val="22"/>
              </w:rPr>
              <w:t>140 805 Kč</w:t>
            </w:r>
          </w:p>
        </w:tc>
        <w:tc>
          <w:tcPr>
            <w:tcW w:w="2258" w:type="dxa"/>
            <w:vAlign w:val="center"/>
          </w:tcPr>
          <w:p w14:paraId="6BFD3613" w14:textId="1FA550FB" w:rsidR="00F35AC2" w:rsidRPr="00F35AC2" w:rsidRDefault="00F63E44" w:rsidP="00253B67">
            <w:pPr>
              <w:jc w:val="right"/>
              <w:rPr>
                <w:rFonts w:cs="Arial"/>
                <w:b/>
                <w:bCs/>
                <w:szCs w:val="22"/>
              </w:rPr>
            </w:pPr>
            <w:r>
              <w:rPr>
                <w:rFonts w:cs="Arial"/>
                <w:b/>
                <w:bCs/>
                <w:szCs w:val="22"/>
              </w:rPr>
              <w:t>811 305 Kč</w:t>
            </w:r>
          </w:p>
        </w:tc>
      </w:tr>
    </w:tbl>
    <w:p w14:paraId="226DEA1B" w14:textId="77777777" w:rsidR="00C04325" w:rsidRPr="00B548B4" w:rsidRDefault="00C04325" w:rsidP="00AF7FF2">
      <w:pPr>
        <w:pStyle w:val="l-L2"/>
        <w:tabs>
          <w:tab w:val="clear" w:pos="737"/>
        </w:tabs>
        <w:ind w:left="357" w:firstLine="0"/>
        <w:rPr>
          <w:i/>
          <w:iCs/>
        </w:rPr>
      </w:pP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1024/11a, PSČ 130 00, IČO 01312774.</w:t>
      </w:r>
    </w:p>
    <w:p w14:paraId="3F4C1216" w14:textId="2A881036" w:rsidR="00CF0FF4" w:rsidRPr="00267424" w:rsidRDefault="00AF7FF2" w:rsidP="00CF0FF4">
      <w:pPr>
        <w:pStyle w:val="l-L2"/>
        <w:tabs>
          <w:tab w:val="clear" w:pos="737"/>
        </w:tabs>
        <w:ind w:left="357" w:firstLine="0"/>
        <w:rPr>
          <w:rFonts w:cs="Arial"/>
          <w:bCs/>
          <w:i/>
          <w:iCs/>
          <w:snapToGrid w:val="0"/>
        </w:rPr>
      </w:pPr>
      <w:r w:rsidRPr="000035B6">
        <w:rPr>
          <w:rFonts w:cs="Arial"/>
        </w:rPr>
        <w:t>Konečný příjemce: Státní pozemkový úřad</w:t>
      </w:r>
      <w:r w:rsidR="008D3FED" w:rsidRPr="000035B6">
        <w:rPr>
          <w:rFonts w:cs="Arial"/>
        </w:rPr>
        <w:t>,</w:t>
      </w:r>
      <w:r w:rsidR="00267424" w:rsidRPr="000035B6">
        <w:rPr>
          <w:rFonts w:cs="Arial"/>
        </w:rPr>
        <w:t xml:space="preserve"> </w:t>
      </w:r>
      <w:r w:rsidRPr="000035B6">
        <w:rPr>
          <w:rFonts w:cs="Arial"/>
          <w:i/>
          <w:iCs/>
        </w:rPr>
        <w:t>KPÚ pro</w:t>
      </w:r>
      <w:r w:rsidR="000035B6" w:rsidRPr="000035B6">
        <w:rPr>
          <w:rFonts w:cs="Arial"/>
          <w:i/>
          <w:iCs/>
        </w:rPr>
        <w:t xml:space="preserve"> Pardubický kraj, </w:t>
      </w:r>
      <w:r w:rsidR="000035B6" w:rsidRPr="000035B6">
        <w:rPr>
          <w:rFonts w:cs="Arial"/>
          <w:b/>
          <w:bCs/>
          <w:i/>
          <w:iCs/>
          <w:snapToGrid w:val="0"/>
        </w:rPr>
        <w:t xml:space="preserve">Pobočka Pardubice, Boženy Němcové 231, 530 02 </w:t>
      </w:r>
      <w:r w:rsidR="0049533E">
        <w:rPr>
          <w:rFonts w:cs="Arial"/>
          <w:b/>
          <w:bCs/>
          <w:i/>
          <w:iCs/>
          <w:snapToGrid w:val="0"/>
        </w:rPr>
        <w:t>P</w:t>
      </w:r>
      <w:r w:rsidR="000035B6" w:rsidRPr="000035B6">
        <w:rPr>
          <w:rFonts w:cs="Arial"/>
          <w:b/>
          <w:bCs/>
          <w:i/>
          <w:iCs/>
          <w:snapToGrid w:val="0"/>
        </w:rPr>
        <w:t>ardubice.</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lastRenderedPageBreak/>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32458900"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F63E44">
        <w:t>trvá</w:t>
      </w:r>
      <w:r w:rsidR="00ED30BD" w:rsidRPr="00F63E44">
        <w:t xml:space="preserve"> </w:t>
      </w:r>
      <w:r w:rsidR="00ED30BD" w:rsidRPr="008735E0">
        <w:rPr>
          <w:b/>
          <w:bCs/>
        </w:rPr>
        <w:t xml:space="preserve">60 + </w:t>
      </w:r>
      <w:r w:rsidR="00ED30BD" w:rsidRPr="008735E0">
        <w:rPr>
          <w:rFonts w:cs="Arial"/>
          <w:b/>
          <w:bCs/>
          <w:snapToGrid w:val="0"/>
          <w:szCs w:val="22"/>
        </w:rPr>
        <w:t>36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Díla</w:t>
      </w:r>
      <w:r w:rsidR="00ED30BD">
        <w:t xml:space="preserve"> </w:t>
      </w:r>
      <w:r w:rsidR="005A0043" w:rsidRPr="00E32CB5">
        <w:rPr>
          <w:i/>
          <w:iCs/>
        </w:rPr>
        <w:t xml:space="preserve">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7E53C6EA"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w:t>
      </w:r>
      <w:r w:rsidRPr="00F63E44">
        <w:t xml:space="preserve">během </w:t>
      </w:r>
      <w:r w:rsidR="0043580F" w:rsidRPr="008735E0">
        <w:rPr>
          <w:rStyle w:val="l-L2Char"/>
          <w:rFonts w:cs="Arial"/>
          <w:b/>
          <w:szCs w:val="22"/>
        </w:rPr>
        <w:t>36 +</w:t>
      </w:r>
      <w:r w:rsidR="0043580F" w:rsidRPr="008735E0">
        <w:rPr>
          <w:rFonts w:cs="Arial"/>
          <w:b/>
          <w:snapToGrid w:val="0"/>
          <w:szCs w:val="22"/>
          <w:lang w:val="en-US"/>
        </w:rPr>
        <w:t xml:space="preserve"> 36 </w:t>
      </w:r>
      <w:r w:rsidR="0043580F" w:rsidRPr="008735E0">
        <w:rPr>
          <w:rStyle w:val="l-L2Char"/>
          <w:rFonts w:cs="Arial"/>
          <w:b/>
          <w:szCs w:val="22"/>
        </w:rPr>
        <w:t>měsíců</w:t>
      </w:r>
      <w:r w:rsidR="0043580F" w:rsidRPr="00F63E44">
        <w:t xml:space="preserve"> </w:t>
      </w:r>
      <w:r w:rsidRPr="00F63E44">
        <w:t xml:space="preserve"> od prvního předání</w:t>
      </w:r>
      <w:r w:rsidRPr="00313F8F">
        <w:t xml:space="preserve">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lastRenderedPageBreak/>
        <w:t>Pojištění zhotovitele</w:t>
      </w:r>
    </w:p>
    <w:p w14:paraId="7D5DC42E" w14:textId="09D6A951"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C11E35" w:rsidRPr="00C11E35">
        <w:rPr>
          <w:b/>
          <w:bCs/>
        </w:rPr>
        <w:t>900 000</w:t>
      </w:r>
      <w:r w:rsidR="005E1C24" w:rsidRPr="00C11E35">
        <w:rPr>
          <w:b/>
          <w:bCs/>
        </w:rPr>
        <w:t> </w:t>
      </w:r>
      <w:r w:rsidR="00BB1545" w:rsidRPr="00C11E35">
        <w:rPr>
          <w:b/>
          <w:bCs/>
        </w:rPr>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51350843"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29DF5D0F"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lastRenderedPageBreak/>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lastRenderedPageBreak/>
        <w:t>Za objednatele:</w:t>
      </w:r>
    </w:p>
    <w:p w14:paraId="781D4883" w14:textId="6F949346"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9E2E7B">
        <w:t>Olga Čepková</w:t>
      </w:r>
    </w:p>
    <w:p w14:paraId="566EED7C" w14:textId="31E2D666"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9E2E7B">
        <w:t>+420 725 832</w:t>
      </w:r>
    </w:p>
    <w:p w14:paraId="25AFDA8D" w14:textId="5EDBB598" w:rsidR="00C37D91" w:rsidRDefault="00C37D91" w:rsidP="00C37D91">
      <w:pPr>
        <w:pStyle w:val="l-L2"/>
        <w:tabs>
          <w:tab w:val="clear" w:pos="737"/>
          <w:tab w:val="left" w:pos="851"/>
          <w:tab w:val="left" w:pos="2835"/>
        </w:tabs>
        <w:ind w:left="357" w:firstLine="0"/>
        <w:rPr>
          <w:b/>
          <w:bCs/>
        </w:rPr>
      </w:pPr>
      <w:r>
        <w:tab/>
      </w:r>
      <w:r w:rsidR="00B63BC9" w:rsidRPr="00085415">
        <w:t>E-mail:</w:t>
      </w:r>
      <w:r w:rsidR="00B63BC9" w:rsidRPr="00085415">
        <w:tab/>
      </w:r>
      <w:hyperlink r:id="rId15" w:history="1">
        <w:r w:rsidR="009E2E7B" w:rsidRPr="00747B18">
          <w:rPr>
            <w:rStyle w:val="Hypertextovodkaz"/>
          </w:rPr>
          <w:t>olga.cepkova@spu.gov.cz</w:t>
        </w:r>
      </w:hyperlink>
    </w:p>
    <w:p w14:paraId="6CDE9D1B" w14:textId="77777777" w:rsidR="009E2E7B" w:rsidRDefault="009E2E7B" w:rsidP="00C37D91">
      <w:pPr>
        <w:pStyle w:val="l-L2"/>
        <w:tabs>
          <w:tab w:val="clear" w:pos="737"/>
          <w:tab w:val="left" w:pos="851"/>
          <w:tab w:val="left" w:pos="2835"/>
        </w:tabs>
        <w:ind w:left="357" w:firstLine="0"/>
        <w:rPr>
          <w:lang w:eastAsia="en-US"/>
        </w:rPr>
      </w:pP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77B11594"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26293E">
        <w:t>XXX</w:t>
      </w:r>
    </w:p>
    <w:p w14:paraId="01794258" w14:textId="3E252360" w:rsidR="00C37D91" w:rsidRPr="00F63E44"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26293E">
        <w:t>XXX</w:t>
      </w:r>
    </w:p>
    <w:p w14:paraId="063E2D8B" w14:textId="1FFAFCCC" w:rsidR="003F0EEF" w:rsidRPr="0026293E" w:rsidRDefault="00C37D91" w:rsidP="00C37D91">
      <w:pPr>
        <w:pStyle w:val="l-L2"/>
        <w:tabs>
          <w:tab w:val="clear" w:pos="737"/>
          <w:tab w:val="left" w:pos="851"/>
          <w:tab w:val="left" w:pos="2835"/>
        </w:tabs>
        <w:ind w:left="357" w:firstLine="0"/>
      </w:pPr>
      <w:r w:rsidRPr="00F63E44">
        <w:tab/>
      </w:r>
      <w:r w:rsidR="00B63BC9" w:rsidRPr="00F63E44">
        <w:t>E-mail:</w:t>
      </w:r>
      <w:r w:rsidR="00B63BC9" w:rsidRPr="00F63E44">
        <w:tab/>
      </w:r>
      <w:bookmarkEnd w:id="16"/>
      <w:r w:rsidR="0026293E" w:rsidRPr="0026293E">
        <w:fldChar w:fldCharType="begin"/>
      </w:r>
      <w:r w:rsidR="0026293E" w:rsidRPr="0026293E">
        <w:instrText>HYPERLINK "mailto:martin.rambousek@apcsilnice.cz"</w:instrText>
      </w:r>
      <w:r w:rsidR="0026293E" w:rsidRPr="0026293E">
        <w:fldChar w:fldCharType="separate"/>
      </w:r>
      <w:r w:rsidR="0026293E" w:rsidRPr="0026293E">
        <w:rPr>
          <w:rStyle w:val="Hypertextovodkaz"/>
          <w:color w:val="auto"/>
          <w:u w:val="none"/>
        </w:rPr>
        <w:t>XXX</w:t>
      </w:r>
      <w:r w:rsidR="0026293E" w:rsidRPr="0026293E">
        <w:fldChar w:fldCharType="end"/>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9E2E7B" w:rsidRDefault="00EE35A9" w:rsidP="00D60669">
      <w:pPr>
        <w:pStyle w:val="l-L2"/>
        <w:numPr>
          <w:ilvl w:val="0"/>
          <w:numId w:val="20"/>
        </w:numPr>
        <w:ind w:left="357" w:hanging="357"/>
        <w:rPr>
          <w:i/>
          <w:iCs/>
          <w:lang w:eastAsia="en-US"/>
        </w:rPr>
      </w:pPr>
      <w:r w:rsidRPr="009E2E7B">
        <w:rPr>
          <w:lang w:eastAsia="en-US"/>
        </w:rPr>
        <w:t xml:space="preserve">Smlouva nabývá platnosti dnem podpisu smluvních stran a účinnosti </w:t>
      </w:r>
      <w:r w:rsidRPr="009E2E7B">
        <w:rPr>
          <w:i/>
          <w:iCs/>
          <w:lang w:eastAsia="en-US"/>
        </w:rPr>
        <w:t>dnem jejího uveřejnění v registru smluv dle ust. §</w:t>
      </w:r>
      <w:r w:rsidR="003B5C67" w:rsidRPr="009E2E7B">
        <w:rPr>
          <w:i/>
          <w:iCs/>
          <w:lang w:eastAsia="en-US"/>
        </w:rPr>
        <w:t> </w:t>
      </w:r>
      <w:r w:rsidRPr="009E2E7B">
        <w:rPr>
          <w:i/>
          <w:iCs/>
          <w:lang w:eastAsia="en-US"/>
        </w:rPr>
        <w:t>6 odst.</w:t>
      </w:r>
      <w:r w:rsidR="003B5C67" w:rsidRPr="009E2E7B">
        <w:rPr>
          <w:i/>
          <w:iCs/>
          <w:lang w:eastAsia="en-US"/>
        </w:rPr>
        <w:t> </w:t>
      </w:r>
      <w:r w:rsidRPr="009E2E7B">
        <w:rPr>
          <w:i/>
          <w:iCs/>
          <w:lang w:eastAsia="en-US"/>
        </w:rPr>
        <w:t>1 zákona č.</w:t>
      </w:r>
      <w:r w:rsidR="003B5C67" w:rsidRPr="009E2E7B">
        <w:rPr>
          <w:i/>
          <w:iCs/>
          <w:lang w:eastAsia="en-US"/>
        </w:rPr>
        <w:t> </w:t>
      </w:r>
      <w:r w:rsidRPr="009E2E7B">
        <w:rPr>
          <w:i/>
          <w:iCs/>
          <w:lang w:eastAsia="en-US"/>
        </w:rPr>
        <w:t xml:space="preserve">340/2015 Sb., </w:t>
      </w:r>
      <w:r w:rsidR="00B72638" w:rsidRPr="009E2E7B">
        <w:rPr>
          <w:i/>
          <w:iCs/>
        </w:rPr>
        <w:t>o zvláštních podmínkách účinnosti některých smluv, uveřejňování těchto smluv a o registru smluv (zákon o registru smluv), ve znění pozdějších předpisů (dále jen „zákon o registru smluv“)</w:t>
      </w:r>
      <w:r w:rsidRPr="009E2E7B">
        <w:rPr>
          <w:i/>
          <w:iCs/>
          <w:lang w:eastAsia="en-US"/>
        </w:rPr>
        <w:t>.</w:t>
      </w:r>
    </w:p>
    <w:p w14:paraId="5E6CC35B" w14:textId="412425AD" w:rsidR="00EE35A9" w:rsidRPr="009E2E7B" w:rsidRDefault="00EE35A9" w:rsidP="00D60669">
      <w:pPr>
        <w:pStyle w:val="l-L2"/>
        <w:numPr>
          <w:ilvl w:val="0"/>
          <w:numId w:val="20"/>
        </w:numPr>
        <w:ind w:left="357" w:hanging="357"/>
        <w:rPr>
          <w:i/>
          <w:iCs/>
        </w:rPr>
      </w:pPr>
      <w:r w:rsidRPr="009E2E7B">
        <w:rPr>
          <w:i/>
          <w:iCs/>
        </w:rPr>
        <w:t>Smluvní strany berou na vědomí, že tato smlouva, včetně jejích případných změn a</w:t>
      </w:r>
      <w:r w:rsidR="0047262B" w:rsidRPr="009E2E7B">
        <w:rPr>
          <w:i/>
          <w:iCs/>
        </w:rPr>
        <w:t> </w:t>
      </w:r>
      <w:r w:rsidRPr="009E2E7B">
        <w:rPr>
          <w:i/>
          <w:iCs/>
        </w:rPr>
        <w:t>dodatků, bude uveřejněna podle zákona o registru smluv</w:t>
      </w:r>
      <w:r w:rsidR="00CD1317" w:rsidRPr="009E2E7B">
        <w:rPr>
          <w:i/>
          <w:iCs/>
        </w:rPr>
        <w:t xml:space="preserve"> </w:t>
      </w:r>
      <w:r w:rsidRPr="009E2E7B">
        <w:rPr>
          <w:i/>
          <w:iCs/>
        </w:rPr>
        <w:t>vyjma údajů, které požívají ochrany dle zvláštních zákonů, zejména osobní a citlivé údaje a obchodní tajemství. Smluvní strany se dále dohodly, že tuto</w:t>
      </w:r>
      <w:r w:rsidR="003A4838" w:rsidRPr="009E2E7B">
        <w:rPr>
          <w:i/>
          <w:iCs/>
        </w:rPr>
        <w:t> </w:t>
      </w:r>
      <w:r w:rsidRPr="009E2E7B">
        <w:rPr>
          <w:i/>
          <w:iCs/>
        </w:rPr>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Díla - </w:t>
      </w:r>
      <w:r w:rsidR="002954D1" w:rsidRPr="00C37D91">
        <w:t>vypr</w:t>
      </w:r>
      <w:r w:rsidR="00A5565A" w:rsidRPr="00C37D91">
        <w:t>acování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části Díla - vypracování</w:t>
      </w:r>
      <w:r w:rsidR="002954D1" w:rsidRPr="00C37D91">
        <w:t xml:space="preserve"> podrobného geotechnického</w:t>
      </w:r>
      <w:r>
        <w:t xml:space="preserve"> </w:t>
      </w:r>
      <w:r w:rsidR="002954D1" w:rsidRPr="00C37D91">
        <w:t>průzkumu</w:t>
      </w:r>
    </w:p>
    <w:p w14:paraId="170A78CA" w14:textId="77777777" w:rsidR="00A50845" w:rsidRPr="00C37D91" w:rsidRDefault="00024114" w:rsidP="00D60669">
      <w:pPr>
        <w:pStyle w:val="l-L2"/>
        <w:numPr>
          <w:ilvl w:val="0"/>
          <w:numId w:val="20"/>
        </w:numPr>
        <w:ind w:left="357" w:hanging="357"/>
      </w:pPr>
      <w:r w:rsidRPr="00C37D91">
        <w:lastRenderedPageBreak/>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3AB42DC7" w14:textId="77777777" w:rsidR="00960166" w:rsidRDefault="00960166" w:rsidP="00AE2DC5">
      <w:pPr>
        <w:tabs>
          <w:tab w:val="left" w:pos="180"/>
        </w:tabs>
        <w:rPr>
          <w:rFonts w:cs="Arial"/>
          <w:szCs w:val="22"/>
        </w:rPr>
      </w:pPr>
    </w:p>
    <w:p w14:paraId="714BCC97" w14:textId="77777777" w:rsidR="00960166" w:rsidRPr="00085415" w:rsidRDefault="00960166" w:rsidP="00AE2DC5">
      <w:pPr>
        <w:tabs>
          <w:tab w:val="left" w:pos="180"/>
        </w:tabs>
        <w:rPr>
          <w:rFonts w:cs="Arial"/>
          <w:szCs w:val="22"/>
        </w:rPr>
      </w:pPr>
    </w:p>
    <w:p w14:paraId="135863A0" w14:textId="2DE1C8B4"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9E2E7B">
        <w:rPr>
          <w:rFonts w:cs="Arial"/>
        </w:rPr>
        <w:t xml:space="preserve"> Pardubicích</w:t>
      </w:r>
      <w:r w:rsidR="00FE5D7E" w:rsidRPr="00085415">
        <w:rPr>
          <w:rFonts w:cs="Arial"/>
        </w:rPr>
        <w:t xml:space="preserve"> dne</w:t>
      </w:r>
      <w:r w:rsidR="009544C6">
        <w:rPr>
          <w:rFonts w:cs="Arial"/>
        </w:rPr>
        <w:t xml:space="preserve"> </w:t>
      </w:r>
      <w:r w:rsidR="0026293E">
        <w:rPr>
          <w:rFonts w:cs="Arial"/>
        </w:rPr>
        <w:t>25.2.2026</w:t>
      </w:r>
      <w:r w:rsidR="0026293E">
        <w:rPr>
          <w:rFonts w:cs="Arial"/>
        </w:rPr>
        <w:tab/>
      </w:r>
      <w:r w:rsidR="00FE5D7E" w:rsidRPr="00085415">
        <w:rPr>
          <w:rFonts w:cs="Arial"/>
        </w:rPr>
        <w:t>V</w:t>
      </w:r>
      <w:r w:rsidR="00F63E44">
        <w:rPr>
          <w:rFonts w:cs="Arial"/>
        </w:rPr>
        <w:t xml:space="preserve"> Brně</w:t>
      </w:r>
      <w:r w:rsidR="00FE5D7E" w:rsidRPr="00085415">
        <w:rPr>
          <w:rFonts w:cs="Arial"/>
        </w:rPr>
        <w:t xml:space="preserve"> dne</w:t>
      </w:r>
      <w:r w:rsidR="009544C6">
        <w:rPr>
          <w:rFonts w:cs="Arial"/>
        </w:rPr>
        <w:t xml:space="preserve"> </w:t>
      </w:r>
      <w:r w:rsidR="0026293E">
        <w:rPr>
          <w:rFonts w:cs="Arial"/>
        </w:rPr>
        <w:t>20.2.2026</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E2E7B" w:rsidRDefault="00902FB1" w:rsidP="00FE5D7E">
      <w:pPr>
        <w:tabs>
          <w:tab w:val="left" w:pos="142"/>
          <w:tab w:val="left" w:pos="4678"/>
        </w:tabs>
        <w:rPr>
          <w:rFonts w:cs="Arial"/>
          <w:i/>
          <w:iCs/>
          <w:sz w:val="18"/>
          <w:szCs w:val="18"/>
        </w:rPr>
      </w:pPr>
      <w:r w:rsidRPr="009E2E7B">
        <w:rPr>
          <w:rFonts w:cs="Arial"/>
          <w:i/>
          <w:iCs/>
          <w:sz w:val="18"/>
          <w:szCs w:val="18"/>
        </w:rPr>
        <w:tab/>
      </w:r>
      <w:r w:rsidR="009544C6" w:rsidRPr="009E2E7B">
        <w:rPr>
          <w:rFonts w:cs="Arial"/>
          <w:i/>
          <w:iCs/>
          <w:sz w:val="18"/>
          <w:szCs w:val="18"/>
        </w:rPr>
        <w:t>„elektronicky podepsáno“</w:t>
      </w:r>
      <w:r w:rsidR="009544C6" w:rsidRPr="009E2E7B">
        <w:rPr>
          <w:rFonts w:cs="Arial"/>
          <w:i/>
          <w:iCs/>
          <w:sz w:val="18"/>
          <w:szCs w:val="18"/>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202EC371" w14:textId="6B8D86D5" w:rsidR="00FE5D7E" w:rsidRPr="00085415" w:rsidRDefault="00FE5D7E" w:rsidP="00FE5D7E">
      <w:pPr>
        <w:tabs>
          <w:tab w:val="left" w:pos="142"/>
          <w:tab w:val="left" w:pos="4678"/>
        </w:tabs>
        <w:rPr>
          <w:rFonts w:cs="Arial"/>
        </w:rPr>
      </w:pPr>
      <w:r w:rsidRPr="00085415">
        <w:rPr>
          <w:rFonts w:cs="Arial"/>
          <w:b/>
          <w:bCs/>
        </w:rPr>
        <w:tab/>
      </w:r>
    </w:p>
    <w:p w14:paraId="3D0C7A0D" w14:textId="09E3613C" w:rsidR="00FE5D7E" w:rsidRDefault="00FE5D7E" w:rsidP="00FE5D7E">
      <w:pPr>
        <w:tabs>
          <w:tab w:val="left" w:pos="142"/>
          <w:tab w:val="left" w:pos="4678"/>
        </w:tabs>
        <w:rPr>
          <w:rFonts w:cs="Arial"/>
          <w:b/>
          <w:bCs/>
        </w:rPr>
      </w:pPr>
      <w:r w:rsidRPr="00085415">
        <w:rPr>
          <w:rFonts w:cs="Arial"/>
          <w:b/>
          <w:bCs/>
        </w:rPr>
        <w:tab/>
      </w:r>
      <w:r w:rsidR="009E2E7B">
        <w:rPr>
          <w:rFonts w:cs="Arial"/>
          <w:b/>
          <w:bCs/>
        </w:rPr>
        <w:t>Ing. Ondřej Bartoš</w:t>
      </w:r>
      <w:r w:rsidRPr="00085415">
        <w:rPr>
          <w:rFonts w:cs="Arial"/>
          <w:b/>
          <w:bCs/>
        </w:rPr>
        <w:tab/>
      </w:r>
      <w:r w:rsidR="00FD6659">
        <w:rPr>
          <w:rFonts w:cs="Arial"/>
          <w:b/>
          <w:bCs/>
        </w:rPr>
        <w:t>Ing. Martin Rambousek</w:t>
      </w:r>
    </w:p>
    <w:p w14:paraId="419FD0F3" w14:textId="21DE106C" w:rsidR="009E2E7B" w:rsidRPr="009E2E7B" w:rsidRDefault="009E2E7B" w:rsidP="00FE5D7E">
      <w:pPr>
        <w:tabs>
          <w:tab w:val="left" w:pos="142"/>
          <w:tab w:val="left" w:pos="4678"/>
        </w:tabs>
        <w:rPr>
          <w:rFonts w:cs="Arial"/>
        </w:rPr>
      </w:pPr>
      <w:r>
        <w:rPr>
          <w:rFonts w:cs="Arial"/>
          <w:b/>
          <w:bCs/>
        </w:rPr>
        <w:t xml:space="preserve">  </w:t>
      </w:r>
      <w:r w:rsidRPr="009E2E7B">
        <w:rPr>
          <w:rFonts w:cs="Arial"/>
        </w:rPr>
        <w:t>vedoucí Pobočky Pardubice</w:t>
      </w:r>
      <w:r w:rsidR="00FD6659">
        <w:rPr>
          <w:rFonts w:cs="Arial"/>
        </w:rPr>
        <w:tab/>
        <w:t>jednatel společnosti</w:t>
      </w:r>
      <w:r w:rsidR="00FD6659">
        <w:rPr>
          <w:rFonts w:cs="Arial"/>
        </w:rPr>
        <w:tab/>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„pdf“ a „dwg“</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30F22F1B" w:rsidR="00292BCB" w:rsidRPr="00D52F14" w:rsidRDefault="009E2E7B" w:rsidP="00292BCB">
      <w:pPr>
        <w:ind w:left="709"/>
        <w:rPr>
          <w:rStyle w:val="l-L2Char"/>
          <w:rFonts w:cs="Arial"/>
          <w:b/>
          <w:bCs/>
          <w:szCs w:val="22"/>
        </w:rPr>
      </w:pPr>
      <w:proofErr w:type="spellStart"/>
      <w:r w:rsidRPr="00707B35">
        <w:rPr>
          <w:rStyle w:val="l-L2Char"/>
          <w:rFonts w:cs="Arial"/>
          <w:b/>
          <w:bCs/>
          <w:szCs w:val="22"/>
        </w:rPr>
        <w:t>KoPÚ</w:t>
      </w:r>
      <w:proofErr w:type="spellEnd"/>
      <w:r w:rsidRPr="00707B35">
        <w:rPr>
          <w:rStyle w:val="l-L2Char"/>
          <w:rFonts w:cs="Arial"/>
          <w:b/>
          <w:bCs/>
          <w:szCs w:val="22"/>
        </w:rPr>
        <w:t xml:space="preserve">  Veliny</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5605F1C1" w:rsidR="00292BCB" w:rsidRPr="00707B35" w:rsidRDefault="009E2E7B" w:rsidP="00292BCB">
      <w:pPr>
        <w:pStyle w:val="Odstavecseseznamem"/>
        <w:ind w:left="709"/>
        <w:rPr>
          <w:rStyle w:val="l-L2Char"/>
          <w:rFonts w:cs="Arial"/>
          <w:szCs w:val="22"/>
        </w:rPr>
      </w:pPr>
      <w:r w:rsidRPr="00707B35">
        <w:rPr>
          <w:rStyle w:val="l-L2Char"/>
          <w:rFonts w:cs="Arial"/>
          <w:b/>
          <w:bCs/>
          <w:szCs w:val="22"/>
        </w:rPr>
        <w:t xml:space="preserve">Plán společných zařízení </w:t>
      </w:r>
      <w:proofErr w:type="spellStart"/>
      <w:r w:rsidRPr="00707B35">
        <w:rPr>
          <w:rStyle w:val="l-L2Char"/>
          <w:rFonts w:cs="Arial"/>
          <w:b/>
          <w:bCs/>
          <w:szCs w:val="22"/>
        </w:rPr>
        <w:t>KoPÚ</w:t>
      </w:r>
      <w:proofErr w:type="spellEnd"/>
      <w:r w:rsidRPr="00707B35">
        <w:rPr>
          <w:rStyle w:val="l-L2Char"/>
          <w:rFonts w:cs="Arial"/>
          <w:b/>
          <w:bCs/>
          <w:szCs w:val="22"/>
        </w:rPr>
        <w:t xml:space="preserve"> Veliny</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6F08E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6F08E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6F08E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6F08E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6F08E5">
            <w:pPr>
              <w:spacing w:before="0" w:after="0"/>
              <w:rPr>
                <w:lang w:val="cs-CZ"/>
              </w:rPr>
            </w:pPr>
            <w:r w:rsidRPr="009966C5">
              <w:rPr>
                <w:lang w:val="cs-CZ"/>
              </w:rPr>
              <w:t>Zemníky</w:t>
            </w:r>
          </w:p>
        </w:tc>
      </w:tr>
      <w:tr w:rsidR="0095270C" w:rsidRPr="009966C5" w14:paraId="617B03EA"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6F08E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6F08E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6F08E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6F08E5">
            <w:pPr>
              <w:spacing w:before="0" w:after="0"/>
              <w:rPr>
                <w:lang w:val="cs-CZ"/>
              </w:rPr>
            </w:pPr>
            <w:r w:rsidRPr="009966C5">
              <w:rPr>
                <w:lang w:val="cs-CZ"/>
              </w:rPr>
              <w:t>1:1000</w:t>
            </w:r>
          </w:p>
        </w:tc>
      </w:tr>
      <w:tr w:rsidR="0095270C" w:rsidRPr="009966C5" w14:paraId="40CF0C21"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6F08E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6F08E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6F08E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6F08E5">
            <w:pPr>
              <w:spacing w:before="0" w:after="0"/>
              <w:rPr>
                <w:lang w:val="cs-CZ"/>
              </w:rPr>
            </w:pPr>
            <w:r w:rsidRPr="009966C5">
              <w:rPr>
                <w:lang w:val="cs-CZ"/>
              </w:rPr>
              <w:t>1:1000</w:t>
            </w:r>
          </w:p>
        </w:tc>
      </w:tr>
      <w:tr w:rsidR="0095270C" w:rsidRPr="009966C5" w14:paraId="0B60A727" w14:textId="77777777" w:rsidTr="006F08E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6F08E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6F08E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6F08E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6F08E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6F08E5">
            <w:pPr>
              <w:spacing w:before="0" w:after="0"/>
              <w:rPr>
                <w:lang w:val="cs-CZ"/>
              </w:rPr>
            </w:pPr>
          </w:p>
        </w:tc>
      </w:tr>
      <w:tr w:rsidR="0095270C" w:rsidRPr="009966C5" w14:paraId="6337E0CC"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6F08E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6F08E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6F08E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6F08E5">
            <w:pPr>
              <w:spacing w:before="0" w:after="0"/>
              <w:rPr>
                <w:lang w:val="cs-CZ"/>
              </w:rPr>
            </w:pPr>
            <w:r w:rsidRPr="009966C5">
              <w:rPr>
                <w:lang w:val="cs-CZ"/>
              </w:rPr>
              <w:t>1:1000</w:t>
            </w:r>
          </w:p>
        </w:tc>
      </w:tr>
      <w:tr w:rsidR="0095270C" w:rsidRPr="009966C5" w14:paraId="0D554D3F"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6F08E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6F08E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6F08E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6F08E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6F08E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6F08E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6F08E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6F08E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6F08E5">
            <w:pPr>
              <w:spacing w:before="0" w:after="0"/>
              <w:rPr>
                <w:lang w:val="cs-CZ"/>
              </w:rPr>
            </w:pPr>
            <w:r w:rsidRPr="009966C5">
              <w:rPr>
                <w:lang w:val="cs-CZ"/>
              </w:rPr>
              <w:t>Složité</w:t>
            </w:r>
          </w:p>
        </w:tc>
      </w:tr>
      <w:tr w:rsidR="0095270C" w:rsidRPr="009966C5" w14:paraId="2DD841B1" w14:textId="77777777" w:rsidTr="006F08E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6F08E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6F08E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6F08E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6F08E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6F08E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6F08E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6F08E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6F08E5">
            <w:pPr>
              <w:spacing w:before="0" w:after="0"/>
              <w:rPr>
                <w:lang w:val="cs-CZ"/>
              </w:rPr>
            </w:pPr>
            <w:r w:rsidRPr="009966C5">
              <w:rPr>
                <w:lang w:val="cs-CZ"/>
              </w:rPr>
              <w:t xml:space="preserve"> Podle složitosti objektu min.2-3 sondy na objekt</w:t>
            </w:r>
          </w:p>
        </w:tc>
      </w:tr>
      <w:tr w:rsidR="0095270C" w:rsidRPr="009966C5" w14:paraId="4DABBE31" w14:textId="77777777" w:rsidTr="006F08E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6F08E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r w:rsidRPr="009966C5">
        <w:rPr>
          <w:rFonts w:eastAsia="Calibri"/>
        </w:rPr>
        <w:t>poloskalních</w:t>
      </w:r>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penetračního makadamu je třeba provést laboratorní rozbory na přítomnost polycyklických aromatických uhlovodíků (PAU) a dále postupovat dle vyhl.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6F08E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6F08E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6F08E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6F08E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6F08E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6F08E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6F08E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6F08E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6F08E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6F08E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6F08E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6F08E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6F08E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6F08E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6F08E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6F08E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6F08E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6F08E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6F08E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6F08E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6F08E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6F08E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6F08E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6F08E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6F08E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6F08E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6F08E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6F08E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6F08E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6F08E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6F08E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6F08E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6F08E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6F08E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6F08E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6F08E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6F08E5">
            <w:pPr>
              <w:rPr>
                <w:lang w:val="cs-CZ"/>
              </w:rPr>
            </w:pPr>
            <w:r w:rsidRPr="009966C5">
              <w:rPr>
                <w:spacing w:val="-1"/>
                <w:lang w:val="cs-CZ"/>
              </w:rPr>
              <w:t>Posouzení vlivu stavby a provozu komunikace na okolní stavby.</w:t>
            </w:r>
          </w:p>
        </w:tc>
      </w:tr>
      <w:tr w:rsidR="0095270C" w:rsidRPr="009966C5" w14:paraId="0F2E03D4" w14:textId="77777777" w:rsidTr="006F08E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6F08E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6F08E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07381BC0" w14:textId="77777777" w:rsidR="0095270C" w:rsidRPr="009966C5" w:rsidRDefault="0095270C" w:rsidP="0095270C">
      <w:pPr>
        <w:rPr>
          <w:rFonts w:eastAsia="Calibri"/>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6F08E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6F08E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6F08E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6F08E5">
            <w:pPr>
              <w:spacing w:before="0" w:after="0"/>
              <w:rPr>
                <w:lang w:val="cs-CZ"/>
              </w:rPr>
            </w:pPr>
            <w:r w:rsidRPr="009966C5">
              <w:rPr>
                <w:lang w:val="cs-CZ"/>
              </w:rPr>
              <w:t>Zemníky</w:t>
            </w:r>
          </w:p>
        </w:tc>
      </w:tr>
      <w:tr w:rsidR="0095270C" w:rsidRPr="009966C5" w14:paraId="0FF1B42C"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6F08E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6F08E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6F08E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6F08E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6F08E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6F08E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6F08E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6F08E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6F08E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6F08E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6F08E5">
            <w:pPr>
              <w:spacing w:before="0" w:after="0"/>
              <w:rPr>
                <w:lang w:val="cs-CZ"/>
              </w:rPr>
            </w:pPr>
          </w:p>
        </w:tc>
      </w:tr>
      <w:tr w:rsidR="0095270C" w:rsidRPr="009966C5" w14:paraId="700E363D"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6F08E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6F08E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6F08E5">
            <w:pPr>
              <w:spacing w:before="0" w:after="0"/>
              <w:rPr>
                <w:lang w:val="cs-CZ"/>
              </w:rPr>
            </w:pPr>
          </w:p>
        </w:tc>
      </w:tr>
      <w:tr w:rsidR="0095270C" w:rsidRPr="009966C5" w14:paraId="677971C6"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6F08E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6F08E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6F08E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6F08E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6F08E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6F08E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6F08E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6F08E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6F08E5">
            <w:pPr>
              <w:spacing w:before="0" w:after="0"/>
              <w:rPr>
                <w:lang w:val="cs-CZ"/>
              </w:rPr>
            </w:pPr>
            <w:r w:rsidRPr="009966C5">
              <w:rPr>
                <w:lang w:val="cs-CZ"/>
              </w:rPr>
              <w:t>Složité</w:t>
            </w:r>
          </w:p>
        </w:tc>
      </w:tr>
      <w:tr w:rsidR="0095270C" w:rsidRPr="009966C5" w14:paraId="07035142" w14:textId="77777777" w:rsidTr="006F08E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6F08E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6F08E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6F08E5">
            <w:pPr>
              <w:spacing w:before="0" w:after="0"/>
              <w:rPr>
                <w:lang w:val="cs-CZ"/>
              </w:rPr>
            </w:pPr>
            <w:r w:rsidRPr="009966C5">
              <w:rPr>
                <w:lang w:val="cs-CZ"/>
              </w:rPr>
              <w:lastRenderedPageBreak/>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6F08E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6F08E5">
            <w:pPr>
              <w:spacing w:before="0" w:after="0"/>
              <w:rPr>
                <w:lang w:val="cs-CZ"/>
              </w:rPr>
            </w:pPr>
            <w:r w:rsidRPr="009966C5">
              <w:rPr>
                <w:lang w:val="cs-CZ"/>
              </w:rPr>
              <w:t>Min. 2 sondy</w:t>
            </w:r>
          </w:p>
        </w:tc>
      </w:tr>
      <w:tr w:rsidR="0095270C" w:rsidRPr="009966C5" w14:paraId="43357FF2" w14:textId="77777777" w:rsidTr="006F08E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6F08E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6F08E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6F08E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6F08E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6F08E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6F08E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6F08E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6F08E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6F08E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6F08E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6F08E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6F08E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6F08E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r w:rsidRPr="009966C5">
        <w:rPr>
          <w:rFonts w:eastAsia="Calibri"/>
        </w:rPr>
        <w:t>poloskalních</w:t>
      </w:r>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r w:rsidRPr="009966C5">
        <w:rPr>
          <w:rFonts w:eastAsia="Calibri"/>
        </w:rPr>
        <w:t>Proctor</w:t>
      </w:r>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penetračního makadamu je třeba provést laboratorní rozbory na přítomnost polycyklických aromatických uhlovodíků (PAU) a dále postupovat dle vyhl.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6F08E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6F08E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6F08E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6F08E5">
            <w:pPr>
              <w:spacing w:before="0" w:after="0"/>
              <w:rPr>
                <w:lang w:val="cs-CZ"/>
              </w:rPr>
            </w:pPr>
            <w:r w:rsidRPr="009966C5">
              <w:rPr>
                <w:lang w:val="cs-CZ"/>
              </w:rPr>
              <w:lastRenderedPageBreak/>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6F08E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6F08E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6F08E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6F08E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6F08E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6F08E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6F08E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6F08E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6F08E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6F08E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6F08E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6F08E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6F08E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6F08E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6F08E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6F08E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6F08E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6F08E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6F08E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6F08E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6F08E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6F08E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6F08E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6F08E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6F08E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3D4B84AF" w14:textId="26CEB50C" w:rsidR="004D687E" w:rsidRPr="00671FEB" w:rsidRDefault="0095270C" w:rsidP="00E552B4">
      <w:pPr>
        <w:keepNext/>
        <w:spacing w:before="240" w:after="60"/>
        <w:outlineLvl w:val="0"/>
      </w:pPr>
      <w:r w:rsidRPr="009966C5">
        <w:rPr>
          <w:rFonts w:eastAsia="Lucida Sans Unicode"/>
        </w:rPr>
        <w:t>- Podélný profil – dle podkladů k</w:t>
      </w:r>
      <w:r w:rsidR="007B0462">
        <w:rPr>
          <w:rFonts w:eastAsia="Lucida Sans Unicode"/>
        </w:rPr>
        <w:t> </w:t>
      </w:r>
      <w:r w:rsidRPr="009966C5">
        <w:rPr>
          <w:rFonts w:eastAsia="Lucida Sans Unicode"/>
        </w:rPr>
        <w:t>zadání</w:t>
      </w:r>
    </w:p>
    <w:sectPr w:rsidR="004D687E" w:rsidRPr="00671FEB" w:rsidSect="003E289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D74833">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762946F6" w:rsidR="00930166" w:rsidRDefault="00930166" w:rsidP="00912DCF">
    <w:pPr>
      <w:jc w:val="right"/>
    </w:pPr>
    <w:r w:rsidRPr="00495AB9">
      <w:t>Č.j. objednatele:</w:t>
    </w:r>
    <w:r w:rsidR="00331A7F">
      <w:t xml:space="preserve"> 1080-2025-544201</w:t>
    </w:r>
  </w:p>
  <w:p w14:paraId="1625F61F" w14:textId="5BA93FE3" w:rsidR="00331A7F" w:rsidRPr="00495AB9" w:rsidRDefault="00331A7F" w:rsidP="00331A7F">
    <w:pPr>
      <w:jc w:val="center"/>
    </w:pPr>
    <w:r>
      <w:t xml:space="preserve">                                                                                       UID: </w:t>
    </w:r>
    <w:r w:rsidRPr="00331A7F">
      <w:t>spudms00000016007558</w:t>
    </w:r>
  </w:p>
  <w:p w14:paraId="556462A7" w14:textId="21FB71C5" w:rsidR="00930166" w:rsidRPr="00495AB9" w:rsidRDefault="00831393" w:rsidP="00831393">
    <w:r>
      <w:t xml:space="preserve">                                                                                               </w:t>
    </w:r>
    <w:r w:rsidR="00930166" w:rsidRPr="00495AB9">
      <w:t>Č.j. zhotovitele:</w:t>
    </w:r>
    <w:r w:rsidR="00741932">
      <w:t xml:space="preserve"> </w:t>
    </w:r>
    <w:proofErr w:type="gramStart"/>
    <w:r w:rsidR="00741932">
      <w:t>11982026a</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2E5B81"/>
    <w:multiLevelType w:val="hybridMultilevel"/>
    <w:tmpl w:val="50F4009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20436A"/>
    <w:multiLevelType w:val="hybridMultilevel"/>
    <w:tmpl w:val="C856202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3C2FF3"/>
    <w:multiLevelType w:val="hybridMultilevel"/>
    <w:tmpl w:val="8A5EA16A"/>
    <w:lvl w:ilvl="0" w:tplc="0405000D">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334630E6"/>
    <w:multiLevelType w:val="hybridMultilevel"/>
    <w:tmpl w:val="2BB0845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31"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2"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6"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B211E7"/>
    <w:multiLevelType w:val="hybridMultilevel"/>
    <w:tmpl w:val="EFD444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5740B86"/>
    <w:multiLevelType w:val="hybridMultilevel"/>
    <w:tmpl w:val="4BC89C26"/>
    <w:lvl w:ilvl="0" w:tplc="EC760D2E">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E90783"/>
    <w:multiLevelType w:val="hybridMultilevel"/>
    <w:tmpl w:val="A70E6C98"/>
    <w:lvl w:ilvl="0" w:tplc="0405000D">
      <w:start w:val="1"/>
      <w:numFmt w:val="bullet"/>
      <w:lvlText w:val=""/>
      <w:lvlJc w:val="left"/>
      <w:pPr>
        <w:ind w:left="1452" w:hanging="360"/>
      </w:pPr>
      <w:rPr>
        <w:rFonts w:ascii="Wingdings" w:hAnsi="Wingdings" w:hint="default"/>
      </w:rPr>
    </w:lvl>
    <w:lvl w:ilvl="1" w:tplc="04050003" w:tentative="1">
      <w:start w:val="1"/>
      <w:numFmt w:val="bullet"/>
      <w:lvlText w:val="o"/>
      <w:lvlJc w:val="left"/>
      <w:pPr>
        <w:ind w:left="2172" w:hanging="360"/>
      </w:pPr>
      <w:rPr>
        <w:rFonts w:ascii="Courier New" w:hAnsi="Courier New" w:cs="Courier New" w:hint="default"/>
      </w:rPr>
    </w:lvl>
    <w:lvl w:ilvl="2" w:tplc="04050005" w:tentative="1">
      <w:start w:val="1"/>
      <w:numFmt w:val="bullet"/>
      <w:lvlText w:val=""/>
      <w:lvlJc w:val="left"/>
      <w:pPr>
        <w:ind w:left="2892" w:hanging="360"/>
      </w:pPr>
      <w:rPr>
        <w:rFonts w:ascii="Wingdings" w:hAnsi="Wingdings" w:hint="default"/>
      </w:rPr>
    </w:lvl>
    <w:lvl w:ilvl="3" w:tplc="04050001" w:tentative="1">
      <w:start w:val="1"/>
      <w:numFmt w:val="bullet"/>
      <w:lvlText w:val=""/>
      <w:lvlJc w:val="left"/>
      <w:pPr>
        <w:ind w:left="3612" w:hanging="360"/>
      </w:pPr>
      <w:rPr>
        <w:rFonts w:ascii="Symbol" w:hAnsi="Symbol" w:hint="default"/>
      </w:rPr>
    </w:lvl>
    <w:lvl w:ilvl="4" w:tplc="04050003" w:tentative="1">
      <w:start w:val="1"/>
      <w:numFmt w:val="bullet"/>
      <w:lvlText w:val="o"/>
      <w:lvlJc w:val="left"/>
      <w:pPr>
        <w:ind w:left="4332" w:hanging="360"/>
      </w:pPr>
      <w:rPr>
        <w:rFonts w:ascii="Courier New" w:hAnsi="Courier New" w:cs="Courier New" w:hint="default"/>
      </w:rPr>
    </w:lvl>
    <w:lvl w:ilvl="5" w:tplc="04050005" w:tentative="1">
      <w:start w:val="1"/>
      <w:numFmt w:val="bullet"/>
      <w:lvlText w:val=""/>
      <w:lvlJc w:val="left"/>
      <w:pPr>
        <w:ind w:left="5052" w:hanging="360"/>
      </w:pPr>
      <w:rPr>
        <w:rFonts w:ascii="Wingdings" w:hAnsi="Wingdings" w:hint="default"/>
      </w:rPr>
    </w:lvl>
    <w:lvl w:ilvl="6" w:tplc="04050001" w:tentative="1">
      <w:start w:val="1"/>
      <w:numFmt w:val="bullet"/>
      <w:lvlText w:val=""/>
      <w:lvlJc w:val="left"/>
      <w:pPr>
        <w:ind w:left="5772" w:hanging="360"/>
      </w:pPr>
      <w:rPr>
        <w:rFonts w:ascii="Symbol" w:hAnsi="Symbol" w:hint="default"/>
      </w:rPr>
    </w:lvl>
    <w:lvl w:ilvl="7" w:tplc="04050003" w:tentative="1">
      <w:start w:val="1"/>
      <w:numFmt w:val="bullet"/>
      <w:lvlText w:val="o"/>
      <w:lvlJc w:val="left"/>
      <w:pPr>
        <w:ind w:left="6492" w:hanging="360"/>
      </w:pPr>
      <w:rPr>
        <w:rFonts w:ascii="Courier New" w:hAnsi="Courier New" w:cs="Courier New" w:hint="default"/>
      </w:rPr>
    </w:lvl>
    <w:lvl w:ilvl="8" w:tplc="04050005" w:tentative="1">
      <w:start w:val="1"/>
      <w:numFmt w:val="bullet"/>
      <w:lvlText w:val=""/>
      <w:lvlJc w:val="left"/>
      <w:pPr>
        <w:ind w:left="7212" w:hanging="360"/>
      </w:pPr>
      <w:rPr>
        <w:rFonts w:ascii="Wingdings" w:hAnsi="Wingdings" w:hint="default"/>
      </w:rPr>
    </w:lvl>
  </w:abstractNum>
  <w:abstractNum w:abstractNumId="40"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42" w15:restartNumberingAfterBreak="0">
    <w:nsid w:val="5919688E"/>
    <w:multiLevelType w:val="hybridMultilevel"/>
    <w:tmpl w:val="A77CC9E0"/>
    <w:lvl w:ilvl="0" w:tplc="0405000D">
      <w:start w:val="1"/>
      <w:numFmt w:val="bullet"/>
      <w:lvlText w:val=""/>
      <w:lvlJc w:val="left"/>
      <w:pPr>
        <w:ind w:left="720" w:hanging="360"/>
      </w:pPr>
      <w:rPr>
        <w:rFonts w:ascii="Wingdings" w:hAnsi="Wingding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48F11F1"/>
    <w:multiLevelType w:val="hybridMultilevel"/>
    <w:tmpl w:val="F59E4D88"/>
    <w:lvl w:ilvl="0" w:tplc="0405000D">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4"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BE029A"/>
    <w:multiLevelType w:val="hybridMultilevel"/>
    <w:tmpl w:val="1994B30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5159206">
    <w:abstractNumId w:val="31"/>
  </w:num>
  <w:num w:numId="2" w16cid:durableId="93786096">
    <w:abstractNumId w:val="27"/>
  </w:num>
  <w:num w:numId="3" w16cid:durableId="632642394">
    <w:abstractNumId w:val="15"/>
  </w:num>
  <w:num w:numId="4" w16cid:durableId="1548222853">
    <w:abstractNumId w:val="11"/>
  </w:num>
  <w:num w:numId="5" w16cid:durableId="1663003052">
    <w:abstractNumId w:val="17"/>
  </w:num>
  <w:num w:numId="6" w16cid:durableId="1286739752">
    <w:abstractNumId w:val="2"/>
  </w:num>
  <w:num w:numId="7" w16cid:durableId="963123635">
    <w:abstractNumId w:val="45"/>
  </w:num>
  <w:num w:numId="8" w16cid:durableId="612901063">
    <w:abstractNumId w:val="26"/>
  </w:num>
  <w:num w:numId="9" w16cid:durableId="957875995">
    <w:abstractNumId w:val="38"/>
  </w:num>
  <w:num w:numId="10" w16cid:durableId="2001231504">
    <w:abstractNumId w:val="12"/>
  </w:num>
  <w:num w:numId="11" w16cid:durableId="1188330204">
    <w:abstractNumId w:val="9"/>
  </w:num>
  <w:num w:numId="12" w16cid:durableId="618143181">
    <w:abstractNumId w:val="29"/>
  </w:num>
  <w:num w:numId="13" w16cid:durableId="80764480">
    <w:abstractNumId w:val="49"/>
  </w:num>
  <w:num w:numId="14" w16cid:durableId="1661107521">
    <w:abstractNumId w:val="44"/>
  </w:num>
  <w:num w:numId="15" w16cid:durableId="1347829378">
    <w:abstractNumId w:val="18"/>
  </w:num>
  <w:num w:numId="16" w16cid:durableId="199516667">
    <w:abstractNumId w:val="6"/>
  </w:num>
  <w:num w:numId="17" w16cid:durableId="2027554468">
    <w:abstractNumId w:val="50"/>
  </w:num>
  <w:num w:numId="18" w16cid:durableId="924268645">
    <w:abstractNumId w:val="14"/>
  </w:num>
  <w:num w:numId="19" w16cid:durableId="2121876989">
    <w:abstractNumId w:val="23"/>
  </w:num>
  <w:num w:numId="20" w16cid:durableId="1155298021">
    <w:abstractNumId w:val="4"/>
  </w:num>
  <w:num w:numId="21" w16cid:durableId="85158079">
    <w:abstractNumId w:val="46"/>
  </w:num>
  <w:num w:numId="22" w16cid:durableId="289751149">
    <w:abstractNumId w:val="36"/>
  </w:num>
  <w:num w:numId="23" w16cid:durableId="1818495295">
    <w:abstractNumId w:val="41"/>
  </w:num>
  <w:num w:numId="24" w16cid:durableId="1250886205">
    <w:abstractNumId w:val="7"/>
  </w:num>
  <w:num w:numId="25" w16cid:durableId="84571582">
    <w:abstractNumId w:val="28"/>
  </w:num>
  <w:num w:numId="26" w16cid:durableId="399984786">
    <w:abstractNumId w:val="24"/>
  </w:num>
  <w:num w:numId="27" w16cid:durableId="1694071899">
    <w:abstractNumId w:val="40"/>
  </w:num>
  <w:num w:numId="28" w16cid:durableId="1024787691">
    <w:abstractNumId w:val="32"/>
  </w:num>
  <w:num w:numId="29" w16cid:durableId="488447801">
    <w:abstractNumId w:val="16"/>
  </w:num>
  <w:num w:numId="30" w16cid:durableId="1000428800">
    <w:abstractNumId w:val="20"/>
  </w:num>
  <w:num w:numId="31" w16cid:durableId="795178394">
    <w:abstractNumId w:val="47"/>
  </w:num>
  <w:num w:numId="32" w16cid:durableId="828792248">
    <w:abstractNumId w:val="5"/>
  </w:num>
  <w:num w:numId="33" w16cid:durableId="465859554">
    <w:abstractNumId w:val="48"/>
  </w:num>
  <w:num w:numId="34" w16cid:durableId="1977225346">
    <w:abstractNumId w:val="25"/>
  </w:num>
  <w:num w:numId="35" w16cid:durableId="1834757506">
    <w:abstractNumId w:val="30"/>
  </w:num>
  <w:num w:numId="36" w16cid:durableId="184178549">
    <w:abstractNumId w:val="0"/>
  </w:num>
  <w:num w:numId="37" w16cid:durableId="1679431398">
    <w:abstractNumId w:val="3"/>
  </w:num>
  <w:num w:numId="38" w16cid:durableId="991832764">
    <w:abstractNumId w:val="13"/>
  </w:num>
  <w:num w:numId="39" w16cid:durableId="533808829">
    <w:abstractNumId w:val="34"/>
  </w:num>
  <w:num w:numId="40" w16cid:durableId="2126579737">
    <w:abstractNumId w:val="35"/>
  </w:num>
  <w:num w:numId="41" w16cid:durableId="1849565428">
    <w:abstractNumId w:val="8"/>
  </w:num>
  <w:num w:numId="42" w16cid:durableId="2093963447">
    <w:abstractNumId w:val="1"/>
  </w:num>
  <w:num w:numId="43" w16cid:durableId="2069838811">
    <w:abstractNumId w:val="33"/>
  </w:num>
  <w:num w:numId="44" w16cid:durableId="770928622">
    <w:abstractNumId w:val="42"/>
  </w:num>
  <w:num w:numId="45" w16cid:durableId="1856922439">
    <w:abstractNumId w:val="43"/>
  </w:num>
  <w:num w:numId="46" w16cid:durableId="9334772">
    <w:abstractNumId w:val="22"/>
  </w:num>
  <w:num w:numId="47" w16cid:durableId="365568668">
    <w:abstractNumId w:val="51"/>
  </w:num>
  <w:num w:numId="48" w16cid:durableId="300119476">
    <w:abstractNumId w:val="37"/>
  </w:num>
  <w:num w:numId="49" w16cid:durableId="1566913714">
    <w:abstractNumId w:val="39"/>
  </w:num>
  <w:num w:numId="50" w16cid:durableId="1910453839">
    <w:abstractNumId w:val="10"/>
  </w:num>
  <w:num w:numId="51" w16cid:durableId="2097044890">
    <w:abstractNumId w:val="21"/>
  </w:num>
  <w:num w:numId="52" w16cid:durableId="660276571">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5B6"/>
    <w:rsid w:val="000037B7"/>
    <w:rsid w:val="000038B8"/>
    <w:rsid w:val="00005B67"/>
    <w:rsid w:val="00006164"/>
    <w:rsid w:val="000076F0"/>
    <w:rsid w:val="00007EDF"/>
    <w:rsid w:val="00012300"/>
    <w:rsid w:val="00012B64"/>
    <w:rsid w:val="0001325F"/>
    <w:rsid w:val="0001382E"/>
    <w:rsid w:val="0001389C"/>
    <w:rsid w:val="00013CC8"/>
    <w:rsid w:val="0001608E"/>
    <w:rsid w:val="00016618"/>
    <w:rsid w:val="0001769A"/>
    <w:rsid w:val="000203F2"/>
    <w:rsid w:val="000205F0"/>
    <w:rsid w:val="00024114"/>
    <w:rsid w:val="0002425A"/>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5D9"/>
    <w:rsid w:val="00093A1A"/>
    <w:rsid w:val="00095603"/>
    <w:rsid w:val="000957E4"/>
    <w:rsid w:val="0009761D"/>
    <w:rsid w:val="000A3C0D"/>
    <w:rsid w:val="000A3CCC"/>
    <w:rsid w:val="000A4BD0"/>
    <w:rsid w:val="000A50EF"/>
    <w:rsid w:val="000A787C"/>
    <w:rsid w:val="000B1C3A"/>
    <w:rsid w:val="000B2FE7"/>
    <w:rsid w:val="000B3B88"/>
    <w:rsid w:val="000B44E0"/>
    <w:rsid w:val="000B713E"/>
    <w:rsid w:val="000B7640"/>
    <w:rsid w:val="000C1A9F"/>
    <w:rsid w:val="000C3B9B"/>
    <w:rsid w:val="000C7CAD"/>
    <w:rsid w:val="000D1995"/>
    <w:rsid w:val="000D38D6"/>
    <w:rsid w:val="000D3CBE"/>
    <w:rsid w:val="000D5E1D"/>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3802"/>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258"/>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B7D9A"/>
    <w:rsid w:val="001C0248"/>
    <w:rsid w:val="001C2325"/>
    <w:rsid w:val="001C5A26"/>
    <w:rsid w:val="001C6108"/>
    <w:rsid w:val="001C6858"/>
    <w:rsid w:val="001D0AEF"/>
    <w:rsid w:val="001D1532"/>
    <w:rsid w:val="001D178C"/>
    <w:rsid w:val="001D2761"/>
    <w:rsid w:val="001D32AC"/>
    <w:rsid w:val="001D50DC"/>
    <w:rsid w:val="001D5C4E"/>
    <w:rsid w:val="001D70C2"/>
    <w:rsid w:val="001D7DFC"/>
    <w:rsid w:val="001E7C6C"/>
    <w:rsid w:val="001F2445"/>
    <w:rsid w:val="001F2D41"/>
    <w:rsid w:val="001F2E7B"/>
    <w:rsid w:val="001F2EE8"/>
    <w:rsid w:val="001F4E7C"/>
    <w:rsid w:val="001F5537"/>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5216"/>
    <w:rsid w:val="002161FC"/>
    <w:rsid w:val="0022069F"/>
    <w:rsid w:val="00222FC3"/>
    <w:rsid w:val="00225932"/>
    <w:rsid w:val="0023081A"/>
    <w:rsid w:val="00231F08"/>
    <w:rsid w:val="00233696"/>
    <w:rsid w:val="00233707"/>
    <w:rsid w:val="00233783"/>
    <w:rsid w:val="0023384B"/>
    <w:rsid w:val="00234261"/>
    <w:rsid w:val="00235427"/>
    <w:rsid w:val="0023580F"/>
    <w:rsid w:val="002358DD"/>
    <w:rsid w:val="00235F5A"/>
    <w:rsid w:val="002361A5"/>
    <w:rsid w:val="00236584"/>
    <w:rsid w:val="00236919"/>
    <w:rsid w:val="00236A18"/>
    <w:rsid w:val="002411D5"/>
    <w:rsid w:val="00246661"/>
    <w:rsid w:val="00253305"/>
    <w:rsid w:val="002538F3"/>
    <w:rsid w:val="002548F7"/>
    <w:rsid w:val="002554BD"/>
    <w:rsid w:val="00256FEE"/>
    <w:rsid w:val="00257590"/>
    <w:rsid w:val="00257F0D"/>
    <w:rsid w:val="00257F31"/>
    <w:rsid w:val="00261C1F"/>
    <w:rsid w:val="0026293E"/>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46E0"/>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610"/>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1A7F"/>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86D9F"/>
    <w:rsid w:val="003902CD"/>
    <w:rsid w:val="003921A9"/>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5F5F"/>
    <w:rsid w:val="0040724D"/>
    <w:rsid w:val="00407C28"/>
    <w:rsid w:val="0041143F"/>
    <w:rsid w:val="00411538"/>
    <w:rsid w:val="004177C2"/>
    <w:rsid w:val="0042200D"/>
    <w:rsid w:val="004262AE"/>
    <w:rsid w:val="00426FA0"/>
    <w:rsid w:val="00427100"/>
    <w:rsid w:val="004301B9"/>
    <w:rsid w:val="00430580"/>
    <w:rsid w:val="00433782"/>
    <w:rsid w:val="0043580F"/>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33E"/>
    <w:rsid w:val="00495AB9"/>
    <w:rsid w:val="004A0A7A"/>
    <w:rsid w:val="004A140C"/>
    <w:rsid w:val="004A3555"/>
    <w:rsid w:val="004A375A"/>
    <w:rsid w:val="004A652C"/>
    <w:rsid w:val="004B0486"/>
    <w:rsid w:val="004B0AE8"/>
    <w:rsid w:val="004B0C54"/>
    <w:rsid w:val="004B1576"/>
    <w:rsid w:val="004B78E3"/>
    <w:rsid w:val="004C051F"/>
    <w:rsid w:val="004D037A"/>
    <w:rsid w:val="004D2D12"/>
    <w:rsid w:val="004D3145"/>
    <w:rsid w:val="004D3F19"/>
    <w:rsid w:val="004D5F78"/>
    <w:rsid w:val="004D659D"/>
    <w:rsid w:val="004D687E"/>
    <w:rsid w:val="004D75F1"/>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3F5"/>
    <w:rsid w:val="005526B3"/>
    <w:rsid w:val="00552932"/>
    <w:rsid w:val="00552E97"/>
    <w:rsid w:val="005533C8"/>
    <w:rsid w:val="00553C44"/>
    <w:rsid w:val="0055443D"/>
    <w:rsid w:val="005553AE"/>
    <w:rsid w:val="00561172"/>
    <w:rsid w:val="005626BD"/>
    <w:rsid w:val="005628BF"/>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6118"/>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69D"/>
    <w:rsid w:val="006118BE"/>
    <w:rsid w:val="006135D6"/>
    <w:rsid w:val="006144F0"/>
    <w:rsid w:val="006152B5"/>
    <w:rsid w:val="006167F4"/>
    <w:rsid w:val="00616927"/>
    <w:rsid w:val="00617544"/>
    <w:rsid w:val="0062433A"/>
    <w:rsid w:val="00624890"/>
    <w:rsid w:val="00627EE9"/>
    <w:rsid w:val="006313D9"/>
    <w:rsid w:val="00631AE8"/>
    <w:rsid w:val="00632E5A"/>
    <w:rsid w:val="00636392"/>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08E5"/>
    <w:rsid w:val="006F3431"/>
    <w:rsid w:val="006F3CD0"/>
    <w:rsid w:val="006F630C"/>
    <w:rsid w:val="006F6896"/>
    <w:rsid w:val="006F6E0C"/>
    <w:rsid w:val="006F6ECC"/>
    <w:rsid w:val="0070151B"/>
    <w:rsid w:val="00702A54"/>
    <w:rsid w:val="00703635"/>
    <w:rsid w:val="00704096"/>
    <w:rsid w:val="00707B35"/>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1932"/>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1905"/>
    <w:rsid w:val="007F36A0"/>
    <w:rsid w:val="007F4D81"/>
    <w:rsid w:val="007F5A34"/>
    <w:rsid w:val="008011A3"/>
    <w:rsid w:val="0080582B"/>
    <w:rsid w:val="00806017"/>
    <w:rsid w:val="008068EB"/>
    <w:rsid w:val="00807FAD"/>
    <w:rsid w:val="00812096"/>
    <w:rsid w:val="0081211C"/>
    <w:rsid w:val="00812AC0"/>
    <w:rsid w:val="00817AFC"/>
    <w:rsid w:val="00821465"/>
    <w:rsid w:val="00821735"/>
    <w:rsid w:val="008218F0"/>
    <w:rsid w:val="008238FD"/>
    <w:rsid w:val="00824335"/>
    <w:rsid w:val="00826A6F"/>
    <w:rsid w:val="00826B65"/>
    <w:rsid w:val="00826B69"/>
    <w:rsid w:val="00827132"/>
    <w:rsid w:val="00830D23"/>
    <w:rsid w:val="00831393"/>
    <w:rsid w:val="008314E0"/>
    <w:rsid w:val="008318B1"/>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735E0"/>
    <w:rsid w:val="00881B16"/>
    <w:rsid w:val="00883E23"/>
    <w:rsid w:val="00884912"/>
    <w:rsid w:val="00884B58"/>
    <w:rsid w:val="00884C94"/>
    <w:rsid w:val="00884ED8"/>
    <w:rsid w:val="00885578"/>
    <w:rsid w:val="00885601"/>
    <w:rsid w:val="008857E6"/>
    <w:rsid w:val="00885D74"/>
    <w:rsid w:val="0088645E"/>
    <w:rsid w:val="008869A8"/>
    <w:rsid w:val="00886C75"/>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BDC"/>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0DA5"/>
    <w:rsid w:val="00901FEF"/>
    <w:rsid w:val="009020A5"/>
    <w:rsid w:val="00902FB1"/>
    <w:rsid w:val="00904729"/>
    <w:rsid w:val="00904CF0"/>
    <w:rsid w:val="00905B79"/>
    <w:rsid w:val="00912C50"/>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37EF3"/>
    <w:rsid w:val="00940019"/>
    <w:rsid w:val="00940556"/>
    <w:rsid w:val="00941A95"/>
    <w:rsid w:val="00943FAE"/>
    <w:rsid w:val="00944B3A"/>
    <w:rsid w:val="00951789"/>
    <w:rsid w:val="00952520"/>
    <w:rsid w:val="0095270C"/>
    <w:rsid w:val="0095373F"/>
    <w:rsid w:val="00953EC8"/>
    <w:rsid w:val="009544C6"/>
    <w:rsid w:val="009546DE"/>
    <w:rsid w:val="00954DBD"/>
    <w:rsid w:val="00960166"/>
    <w:rsid w:val="009620CB"/>
    <w:rsid w:val="00966823"/>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5ADE"/>
    <w:rsid w:val="00996A66"/>
    <w:rsid w:val="0099705B"/>
    <w:rsid w:val="009A43BA"/>
    <w:rsid w:val="009A4CB0"/>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2E7B"/>
    <w:rsid w:val="009E3096"/>
    <w:rsid w:val="009E3DE1"/>
    <w:rsid w:val="009E6563"/>
    <w:rsid w:val="009E72C3"/>
    <w:rsid w:val="009F1BF5"/>
    <w:rsid w:val="009F2EAA"/>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0A58"/>
    <w:rsid w:val="00A63CD2"/>
    <w:rsid w:val="00A65C79"/>
    <w:rsid w:val="00A660B0"/>
    <w:rsid w:val="00A67EE9"/>
    <w:rsid w:val="00A707E5"/>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8A1"/>
    <w:rsid w:val="00AB1B8B"/>
    <w:rsid w:val="00AB743E"/>
    <w:rsid w:val="00AB7CC6"/>
    <w:rsid w:val="00AC144C"/>
    <w:rsid w:val="00AC3390"/>
    <w:rsid w:val="00AC34F9"/>
    <w:rsid w:val="00AC52DD"/>
    <w:rsid w:val="00AC549F"/>
    <w:rsid w:val="00AD1275"/>
    <w:rsid w:val="00AD170C"/>
    <w:rsid w:val="00AD1AA0"/>
    <w:rsid w:val="00AD1C77"/>
    <w:rsid w:val="00AD57A0"/>
    <w:rsid w:val="00AD5D34"/>
    <w:rsid w:val="00AD7B06"/>
    <w:rsid w:val="00AE1009"/>
    <w:rsid w:val="00AE2DC5"/>
    <w:rsid w:val="00AE33D5"/>
    <w:rsid w:val="00AE41AA"/>
    <w:rsid w:val="00AE43D3"/>
    <w:rsid w:val="00AE605E"/>
    <w:rsid w:val="00AF0A5D"/>
    <w:rsid w:val="00AF29E8"/>
    <w:rsid w:val="00AF3FF8"/>
    <w:rsid w:val="00AF5067"/>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4B8"/>
    <w:rsid w:val="00BE7676"/>
    <w:rsid w:val="00BF3694"/>
    <w:rsid w:val="00BF7EAF"/>
    <w:rsid w:val="00C00631"/>
    <w:rsid w:val="00C00DA4"/>
    <w:rsid w:val="00C0340E"/>
    <w:rsid w:val="00C04325"/>
    <w:rsid w:val="00C0493E"/>
    <w:rsid w:val="00C058C6"/>
    <w:rsid w:val="00C05F45"/>
    <w:rsid w:val="00C06D08"/>
    <w:rsid w:val="00C06DE8"/>
    <w:rsid w:val="00C11E35"/>
    <w:rsid w:val="00C15A1C"/>
    <w:rsid w:val="00C1681E"/>
    <w:rsid w:val="00C2206F"/>
    <w:rsid w:val="00C226B0"/>
    <w:rsid w:val="00C25044"/>
    <w:rsid w:val="00C25139"/>
    <w:rsid w:val="00C255DA"/>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2BE0"/>
    <w:rsid w:val="00C642F1"/>
    <w:rsid w:val="00C657AE"/>
    <w:rsid w:val="00C66CE6"/>
    <w:rsid w:val="00C71812"/>
    <w:rsid w:val="00C71B13"/>
    <w:rsid w:val="00C72DAB"/>
    <w:rsid w:val="00C74767"/>
    <w:rsid w:val="00C747DE"/>
    <w:rsid w:val="00C75A45"/>
    <w:rsid w:val="00C8219B"/>
    <w:rsid w:val="00C82830"/>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C7A7E"/>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0D90"/>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67C"/>
    <w:rsid w:val="00D6482D"/>
    <w:rsid w:val="00D670F5"/>
    <w:rsid w:val="00D67603"/>
    <w:rsid w:val="00D67A90"/>
    <w:rsid w:val="00D7102A"/>
    <w:rsid w:val="00D72186"/>
    <w:rsid w:val="00D74833"/>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499C"/>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552B4"/>
    <w:rsid w:val="00E612CB"/>
    <w:rsid w:val="00E61FD7"/>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0BD"/>
    <w:rsid w:val="00ED3898"/>
    <w:rsid w:val="00ED4AD9"/>
    <w:rsid w:val="00ED5018"/>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35AC2"/>
    <w:rsid w:val="00F43ED8"/>
    <w:rsid w:val="00F43F36"/>
    <w:rsid w:val="00F44458"/>
    <w:rsid w:val="00F446B1"/>
    <w:rsid w:val="00F46C41"/>
    <w:rsid w:val="00F5045B"/>
    <w:rsid w:val="00F5185F"/>
    <w:rsid w:val="00F51FDA"/>
    <w:rsid w:val="00F537F5"/>
    <w:rsid w:val="00F55456"/>
    <w:rsid w:val="00F56055"/>
    <w:rsid w:val="00F603FA"/>
    <w:rsid w:val="00F6053A"/>
    <w:rsid w:val="00F6095A"/>
    <w:rsid w:val="00F60B17"/>
    <w:rsid w:val="00F6180D"/>
    <w:rsid w:val="00F620EA"/>
    <w:rsid w:val="00F62FB6"/>
    <w:rsid w:val="00F63E44"/>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D6659"/>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724E7AC3-C50F-4189-A3B1-1C2611CF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9E2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olga.cepkov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1E191474-6114-4A9B-9138-16C8DCB714DE}">
  <ds:schemaRefs>
    <ds:schemaRef ds:uri="http://purl.org/dc/elements/1.1/"/>
    <ds:schemaRef ds:uri="http://purl.org/dc/dcmitype/"/>
    <ds:schemaRef ds:uri="ada3fa48-c231-4f9d-a491-19361e04fcb4"/>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2046fdb6-fa60-49a6-a635-1115ab0d2074"/>
    <ds:schemaRef ds:uri="85f4b5cc-4033-44c7-b405-f5eed34c8154"/>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6470</Words>
  <Characters>36967</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subject/>
  <dc:creator>JARESOVA</dc:creator>
  <cp:keywords/>
  <dc:description/>
  <cp:lastModifiedBy>Čepková Olga</cp:lastModifiedBy>
  <cp:revision>4</cp:revision>
  <cp:lastPrinted>2026-02-20T06:21:00Z</cp:lastPrinted>
  <dcterms:created xsi:type="dcterms:W3CDTF">2026-02-25T10:20:00Z</dcterms:created>
  <dcterms:modified xsi:type="dcterms:W3CDTF">2026-02-25T11:06:00Z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