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1A13508F" w14:textId="34AEA733" w:rsidR="000F0124" w:rsidRPr="009966C5" w:rsidRDefault="000F0124" w:rsidP="00887026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6701A481" w:rsidR="000F0124" w:rsidRPr="00E208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  <w:snapToGrid w:val="0"/>
          <w:highlight w:val="yellow"/>
        </w:rPr>
      </w:pPr>
      <w:r w:rsidRPr="00E20824">
        <w:rPr>
          <w:rFonts w:cs="Arial"/>
          <w:bCs/>
        </w:rPr>
        <w:t xml:space="preserve">Krajský pozemkový úřad </w:t>
      </w:r>
      <w:r w:rsidR="00E20824" w:rsidRPr="00E20824">
        <w:rPr>
          <w:rFonts w:cs="Arial"/>
          <w:bCs/>
        </w:rPr>
        <w:t>pro Královéhradecký kraj</w:t>
      </w:r>
    </w:p>
    <w:p w14:paraId="28F9AFB5" w14:textId="6DF02F12" w:rsidR="000F0124" w:rsidRPr="00E208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E20824">
        <w:rPr>
          <w:rFonts w:cs="Arial"/>
          <w:bCs/>
        </w:rPr>
        <w:t>Adresa:</w:t>
      </w:r>
      <w:r w:rsidR="00E20824" w:rsidRPr="00E20824">
        <w:rPr>
          <w:rFonts w:cs="Arial"/>
          <w:bCs/>
        </w:rPr>
        <w:t xml:space="preserve"> Kydlinovská 245, 503 01 Hradec Králové</w:t>
      </w:r>
    </w:p>
    <w:p w14:paraId="0DD68E52" w14:textId="5A0FD383" w:rsidR="000F0124" w:rsidRPr="00E208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E20824">
        <w:rPr>
          <w:rFonts w:cs="Arial"/>
          <w:b/>
        </w:rPr>
        <w:t xml:space="preserve">Pobočka </w:t>
      </w:r>
      <w:r w:rsidR="00E20824" w:rsidRPr="00E20824">
        <w:rPr>
          <w:rFonts w:cs="Arial"/>
          <w:b/>
          <w:bCs/>
          <w:snapToGrid w:val="0"/>
        </w:rPr>
        <w:t>Náchod</w:t>
      </w:r>
    </w:p>
    <w:p w14:paraId="7B1E91EA" w14:textId="405569C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E20824">
        <w:rPr>
          <w:rFonts w:cs="Arial"/>
          <w:b/>
        </w:rPr>
        <w:t>Adresa:</w:t>
      </w:r>
      <w:r w:rsidR="00E20824" w:rsidRPr="00E20824">
        <w:rPr>
          <w:rFonts w:cs="Arial"/>
          <w:b/>
        </w:rPr>
        <w:t xml:space="preserve"> </w:t>
      </w:r>
      <w:r w:rsidR="00E20824" w:rsidRPr="00E20824">
        <w:rPr>
          <w:rFonts w:cs="Arial"/>
          <w:bCs/>
        </w:rPr>
        <w:t>Palachova 1303, 547 01 Náchod</w:t>
      </w:r>
    </w:p>
    <w:p w14:paraId="5ED0ABB4" w14:textId="572B45A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E20824">
        <w:rPr>
          <w:rFonts w:eastAsia="Lucida Sans Unicode" w:cs="Arial"/>
          <w:b/>
        </w:rPr>
        <w:t>Ing. Štěpán Melichar, vedoucí Pobočky Náchod</w:t>
      </w:r>
    </w:p>
    <w:p w14:paraId="0657EF3D" w14:textId="3543D00B" w:rsidR="000F0124" w:rsidRPr="00E20824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E20824" w:rsidRPr="00E20824">
        <w:rPr>
          <w:rFonts w:eastAsia="Lucida Sans Unicode" w:cs="Arial"/>
          <w:bCs/>
        </w:rPr>
        <w:t>Ing. Štěpán Melichar, vedoucí Pobočky Náchod</w:t>
      </w:r>
    </w:p>
    <w:p w14:paraId="64BBC092" w14:textId="4728FCE0" w:rsidR="000F0124" w:rsidRPr="00E20824" w:rsidRDefault="000F0124" w:rsidP="00E208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E20824">
        <w:rPr>
          <w:rFonts w:eastAsia="Lucida Sans Unicode" w:cs="Arial"/>
          <w:bCs/>
        </w:rPr>
        <w:t xml:space="preserve">v </w:t>
      </w:r>
      <w:r w:rsidRPr="00E20824">
        <w:rPr>
          <w:rFonts w:eastAsia="Lucida Sans Unicode" w:cs="Arial"/>
          <w:bCs/>
          <w:snapToGrid w:val="0"/>
        </w:rPr>
        <w:t>technických záležitostech oprávněn jednat:</w:t>
      </w:r>
      <w:r w:rsidRPr="00E20824">
        <w:rPr>
          <w:rFonts w:eastAsia="Lucida Sans Unicode" w:cs="Arial"/>
          <w:bCs/>
          <w:snapToGrid w:val="0"/>
        </w:rPr>
        <w:tab/>
      </w:r>
      <w:r w:rsidR="00E20824" w:rsidRPr="00E20824">
        <w:rPr>
          <w:rFonts w:eastAsia="Lucida Sans Unicode" w:cs="Arial"/>
          <w:bCs/>
        </w:rPr>
        <w:t>Ing. Lucie Kylarová, Pobočka Náchod</w:t>
      </w:r>
    </w:p>
    <w:p w14:paraId="0241DF59" w14:textId="77777777" w:rsidR="00E20824" w:rsidRPr="009966C5" w:rsidRDefault="00E20824" w:rsidP="00E208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</w:p>
    <w:p w14:paraId="11D786B8" w14:textId="35AC4E0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</w:t>
      </w:r>
      <w:r w:rsidRPr="00E20824">
        <w:rPr>
          <w:rFonts w:eastAsia="Lucida Sans Unicode" w:cs="Arial"/>
        </w:rPr>
        <w:t>420</w:t>
      </w:r>
      <w:r w:rsidR="00E20824" w:rsidRPr="00E20824">
        <w:rPr>
          <w:rFonts w:eastAsia="Lucida Sans Unicode" w:cs="Arial"/>
        </w:rPr>
        <w:t> 725 002 570</w:t>
      </w:r>
    </w:p>
    <w:p w14:paraId="145806FB" w14:textId="29CE31C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E20824" w:rsidRPr="00E20824">
        <w:rPr>
          <w:rFonts w:eastAsia="Lucida Sans Unicode" w:cs="Arial"/>
          <w:bCs/>
        </w:rPr>
        <w:t>nachod.pk</w:t>
      </w:r>
      <w:r w:rsidRPr="00E20824">
        <w:rPr>
          <w:rFonts w:eastAsia="Lucida Sans Unicode" w:cs="Arial"/>
          <w:bCs/>
        </w:rPr>
        <w:t>@spu</w:t>
      </w:r>
      <w:r w:rsidR="00584CF6" w:rsidRPr="00E20824">
        <w:rPr>
          <w:rFonts w:eastAsia="Lucida Sans Unicode" w:cs="Arial"/>
          <w:bCs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70B6ECFD" w14:textId="77777777" w:rsidR="00887026" w:rsidRPr="009966C5" w:rsidRDefault="00887026" w:rsidP="000F0124">
      <w:pPr>
        <w:spacing w:line="288" w:lineRule="auto"/>
        <w:rPr>
          <w:rFonts w:cs="Arial"/>
          <w:b/>
        </w:rPr>
      </w:pPr>
    </w:p>
    <w:p w14:paraId="00DFED93" w14:textId="2B51265F" w:rsidR="00887026" w:rsidRPr="00887026" w:rsidRDefault="000F0124" w:rsidP="000F0124">
      <w:pPr>
        <w:tabs>
          <w:tab w:val="left" w:pos="4253"/>
        </w:tabs>
        <w:spacing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  <w:b/>
        </w:rPr>
        <w:t>Zhotovitel:</w:t>
      </w:r>
    </w:p>
    <w:p w14:paraId="07E5A051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48676B1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ab/>
        <w:t>DIČ: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 je/není plátcem DPH</w:t>
      </w:r>
    </w:p>
    <w:p w14:paraId="584968CF" w14:textId="77777777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30C94F27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="00131E85">
        <w:rPr>
          <w:rFonts w:cs="Arial"/>
          <w:szCs w:val="22"/>
        </w:rPr>
        <w:t>„</w:t>
      </w:r>
      <w:r w:rsidR="00131E85" w:rsidRPr="00131E85">
        <w:rPr>
          <w:rFonts w:cs="Arial"/>
          <w:b/>
          <w:bCs/>
          <w:szCs w:val="22"/>
        </w:rPr>
        <w:t xml:space="preserve">IGP v rámci </w:t>
      </w:r>
      <w:proofErr w:type="spellStart"/>
      <w:r w:rsidR="00131E85" w:rsidRPr="00131E85">
        <w:rPr>
          <w:rFonts w:cs="Arial"/>
          <w:b/>
          <w:bCs/>
          <w:szCs w:val="22"/>
        </w:rPr>
        <w:t>KoPÚ</w:t>
      </w:r>
      <w:proofErr w:type="spellEnd"/>
      <w:r w:rsidR="00131E85" w:rsidRPr="00131E85">
        <w:rPr>
          <w:rFonts w:cs="Arial"/>
          <w:b/>
          <w:bCs/>
          <w:szCs w:val="22"/>
        </w:rPr>
        <w:t xml:space="preserve"> Rožnov a </w:t>
      </w:r>
      <w:proofErr w:type="spellStart"/>
      <w:r w:rsidR="00131E85" w:rsidRPr="00131E85">
        <w:rPr>
          <w:rFonts w:cs="Arial"/>
          <w:b/>
          <w:bCs/>
          <w:szCs w:val="22"/>
        </w:rPr>
        <w:t>KoPÚ</w:t>
      </w:r>
      <w:proofErr w:type="spellEnd"/>
      <w:r w:rsidR="00131E85" w:rsidRPr="00131E85">
        <w:rPr>
          <w:rFonts w:cs="Arial"/>
          <w:b/>
          <w:bCs/>
          <w:szCs w:val="22"/>
        </w:rPr>
        <w:t xml:space="preserve"> Neznášov“</w:t>
      </w:r>
      <w:r w:rsidRPr="00131E85">
        <w:rPr>
          <w:rFonts w:cs="Arial"/>
          <w:b/>
          <w:bCs/>
          <w:szCs w:val="22"/>
        </w:rPr>
        <w:t>,</w:t>
      </w:r>
      <w:r>
        <w:rPr>
          <w:rFonts w:cs="Arial"/>
          <w:szCs w:val="22"/>
        </w:rPr>
        <w:t xml:space="preserve">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F455BD6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131E85">
        <w:t>sp</w:t>
      </w:r>
      <w:proofErr w:type="spellEnd"/>
      <w:r w:rsidR="00131E85">
        <w:t>. zn. SP1187/2026-514203</w:t>
      </w:r>
      <w:r w:rsidR="00364403" w:rsidRPr="009966C5">
        <w:t xml:space="preserve"> </w:t>
      </w:r>
      <w:r w:rsidR="00265531" w:rsidRPr="009966C5">
        <w:t>s názvem „</w:t>
      </w:r>
      <w:r w:rsidR="00131E85">
        <w:t xml:space="preserve">IGP v rámci </w:t>
      </w:r>
      <w:proofErr w:type="spellStart"/>
      <w:r w:rsidR="00131E85">
        <w:t>KoPÚ</w:t>
      </w:r>
      <w:proofErr w:type="spellEnd"/>
      <w:r w:rsidR="00131E85">
        <w:t xml:space="preserve"> Rožnov a </w:t>
      </w:r>
      <w:proofErr w:type="spellStart"/>
      <w:r w:rsidR="00131E85">
        <w:t>KoPÚ</w:t>
      </w:r>
      <w:proofErr w:type="spellEnd"/>
      <w:r w:rsidR="00131E85">
        <w:t xml:space="preserve"> Neznášov</w:t>
      </w:r>
      <w:r w:rsidR="00265531" w:rsidRPr="009966C5">
        <w:t>“</w:t>
      </w:r>
      <w:r w:rsidR="00B70E97" w:rsidRPr="009966C5">
        <w:t>.</w:t>
      </w:r>
      <w:bookmarkStart w:id="1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</w:t>
      </w:r>
      <w:r w:rsidR="00914EF8" w:rsidRPr="004D7B0E">
        <w:rPr>
          <w:b/>
          <w:bCs/>
        </w:rPr>
        <w:t>v k.ú.</w:t>
      </w:r>
      <w:r w:rsidR="00E935E1" w:rsidRPr="004D7B0E">
        <w:rPr>
          <w:b/>
          <w:bCs/>
        </w:rPr>
        <w:t> </w:t>
      </w:r>
      <w:r w:rsidR="004D7B0E" w:rsidRPr="004D7B0E">
        <w:rPr>
          <w:b/>
          <w:bCs/>
        </w:rPr>
        <w:t>Neznášov a k.ú. Rožnov.</w:t>
      </w:r>
    </w:p>
    <w:p w14:paraId="03C3A8DE" w14:textId="27D001B4" w:rsidR="00093FDF" w:rsidRDefault="00CB0D3F" w:rsidP="0003369B">
      <w:pPr>
        <w:pStyle w:val="l-L2"/>
        <w:numPr>
          <w:ilvl w:val="0"/>
          <w:numId w:val="11"/>
        </w:numPr>
        <w:ind w:left="357" w:hanging="357"/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6DAD0365" w14:textId="77777777" w:rsidR="00981150" w:rsidRPr="009966C5" w:rsidRDefault="00981150" w:rsidP="00981150">
      <w:pPr>
        <w:pStyle w:val="l-L2"/>
        <w:ind w:left="357"/>
        <w:rPr>
          <w:rStyle w:val="Siln"/>
          <w:b w:val="0"/>
          <w:bCs w:val="0"/>
        </w:rPr>
      </w:pPr>
    </w:p>
    <w:p w14:paraId="04320958" w14:textId="72DAA848" w:rsidR="006053C4" w:rsidRPr="009966C5" w:rsidRDefault="5A2EEFD3" w:rsidP="00981150">
      <w:pPr>
        <w:pStyle w:val="l-L2"/>
        <w:numPr>
          <w:ilvl w:val="0"/>
          <w:numId w:val="12"/>
        </w:numPr>
        <w:ind w:left="993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981150">
      <w:pPr>
        <w:pStyle w:val="l-L2"/>
        <w:numPr>
          <w:ilvl w:val="0"/>
          <w:numId w:val="12"/>
        </w:numPr>
        <w:ind w:left="993"/>
      </w:pPr>
      <w:r w:rsidRPr="009966C5">
        <w:t>Popis stavby včetně objektů</w:t>
      </w:r>
    </w:p>
    <w:p w14:paraId="1D12A590" w14:textId="77777777" w:rsidR="003F05DE" w:rsidRPr="009966C5" w:rsidRDefault="7B2B610C" w:rsidP="00981150">
      <w:pPr>
        <w:pStyle w:val="l-L2"/>
        <w:numPr>
          <w:ilvl w:val="0"/>
          <w:numId w:val="12"/>
        </w:numPr>
        <w:ind w:left="993"/>
      </w:pPr>
      <w:r w:rsidRPr="009966C5">
        <w:t>Rozbor dostupných podkladů</w:t>
      </w:r>
    </w:p>
    <w:p w14:paraId="1D439214" w14:textId="77777777" w:rsidR="003F05DE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Popis geologických poměrů</w:t>
      </w:r>
    </w:p>
    <w:p w14:paraId="6E7AC335" w14:textId="6CDE0A71" w:rsidR="008325A1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Popis hydrogeologických poměrů</w:t>
      </w:r>
    </w:p>
    <w:p w14:paraId="4C20731C" w14:textId="77777777" w:rsidR="006505DF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Popis geologického profilu průzkumných sond</w:t>
      </w:r>
    </w:p>
    <w:p w14:paraId="1F422271" w14:textId="77777777" w:rsidR="006505DF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Protokoly o laboratorních zkouškách</w:t>
      </w:r>
    </w:p>
    <w:p w14:paraId="719775BB" w14:textId="77777777" w:rsidR="006505DF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981150">
      <w:pPr>
        <w:pStyle w:val="l-L2"/>
        <w:numPr>
          <w:ilvl w:val="0"/>
          <w:numId w:val="12"/>
        </w:numPr>
        <w:ind w:left="993"/>
      </w:pPr>
      <w:r w:rsidRPr="009966C5">
        <w:t>Mapové podklady (včetně popisu a umístění sond)</w:t>
      </w:r>
    </w:p>
    <w:p w14:paraId="62A82577" w14:textId="77777777" w:rsidR="006505DF" w:rsidRPr="009966C5" w:rsidRDefault="52BA460D" w:rsidP="00981150">
      <w:pPr>
        <w:pStyle w:val="l-L2"/>
        <w:numPr>
          <w:ilvl w:val="0"/>
          <w:numId w:val="12"/>
        </w:numPr>
        <w:ind w:left="993"/>
      </w:pPr>
      <w:r w:rsidRPr="009966C5">
        <w:t>Podrobná situace (měřítko dle podkladů zadání)</w:t>
      </w:r>
    </w:p>
    <w:p w14:paraId="3A98C0C7" w14:textId="31D77552" w:rsidR="006505DF" w:rsidRDefault="52BA460D" w:rsidP="00981150">
      <w:pPr>
        <w:pStyle w:val="l-L2"/>
        <w:numPr>
          <w:ilvl w:val="0"/>
          <w:numId w:val="12"/>
        </w:numPr>
        <w:ind w:left="993"/>
      </w:pPr>
      <w:r w:rsidRPr="009966C5">
        <w:t>Podélný profil (měřítko dle podkladů zadání)</w:t>
      </w:r>
    </w:p>
    <w:p w14:paraId="40AF1DED" w14:textId="77777777" w:rsidR="00981150" w:rsidRPr="009966C5" w:rsidRDefault="00981150" w:rsidP="00981150">
      <w:pPr>
        <w:pStyle w:val="l-L2"/>
        <w:ind w:left="993"/>
      </w:pPr>
    </w:p>
    <w:p w14:paraId="553020E3" w14:textId="2113743B" w:rsidR="001B7847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</w:t>
      </w:r>
      <w:r w:rsidRPr="00981150">
        <w:rPr>
          <w:bCs/>
        </w:rPr>
        <w:t>proveden dle požadavků objednatele jako předběžný</w:t>
      </w:r>
      <w:r w:rsidR="00DC55FB" w:rsidRPr="00981150">
        <w:rPr>
          <w:bCs/>
        </w:rPr>
        <w:t xml:space="preserve"> pro polní cesty</w:t>
      </w:r>
      <w:r w:rsidR="00981150" w:rsidRPr="00981150">
        <w:rPr>
          <w:bCs/>
        </w:rPr>
        <w:t xml:space="preserve"> a</w:t>
      </w:r>
      <w:r w:rsidR="00BC1D8F" w:rsidRPr="00981150">
        <w:rPr>
          <w:bCs/>
        </w:rPr>
        <w:t xml:space="preserve"> </w:t>
      </w:r>
      <w:r w:rsidR="00A85C66" w:rsidRPr="00981150">
        <w:rPr>
          <w:bCs/>
        </w:rPr>
        <w:t>předběžný pro protierozní stavby,</w:t>
      </w:r>
      <w:r w:rsidR="00AC58BD" w:rsidRPr="00981150">
        <w:rPr>
          <w:bCs/>
        </w:rPr>
        <w:t xml:space="preserve"> </w:t>
      </w:r>
      <w:r w:rsidR="00AF35CF" w:rsidRPr="00981150">
        <w:rPr>
          <w:bCs/>
        </w:rPr>
        <w:t>na</w:t>
      </w:r>
      <w:r w:rsidR="00AF35CF" w:rsidRPr="009966C5">
        <w:rPr>
          <w:bCs/>
        </w:rPr>
        <w:t xml:space="preserve">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24B97268" w14:textId="77777777" w:rsidR="00981150" w:rsidRPr="009966C5" w:rsidRDefault="00981150" w:rsidP="00981150">
      <w:pPr>
        <w:pStyle w:val="l-L2"/>
        <w:rPr>
          <w:bCs/>
        </w:rPr>
      </w:pP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2DB52A92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981150">
        <w:rPr>
          <w:b/>
          <w:bCs/>
        </w:rPr>
        <w:t>20. 4. 2026.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338C3DEB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B562FA">
        <w:t xml:space="preserve"> k.ú. Rožnov a k.ú. Neznášov, okres Náchod, </w:t>
      </w:r>
      <w:bookmarkStart w:id="2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A820F72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763D26">
        <w:rPr>
          <w:b/>
          <w:bCs/>
        </w:rPr>
        <w:t>20. 4. 2026,</w:t>
      </w:r>
      <w:r w:rsidR="00C73B96" w:rsidRPr="00C73B96">
        <w:t xml:space="preserve">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BF457A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4810EEE2" w14:textId="77777777" w:rsidR="00BF457A" w:rsidRPr="00BF457A" w:rsidRDefault="00BF457A" w:rsidP="00BF457A">
      <w:pPr>
        <w:pStyle w:val="l-L2"/>
        <w:ind w:left="357"/>
        <w:rPr>
          <w:rFonts w:cs="Arial"/>
          <w:bCs/>
          <w:iCs/>
          <w:szCs w:val="22"/>
        </w:rPr>
      </w:pPr>
    </w:p>
    <w:p w14:paraId="7D06D2E1" w14:textId="40534154" w:rsidR="00C65F35" w:rsidRDefault="00C65F35" w:rsidP="00C65F35">
      <w:pPr>
        <w:pStyle w:val="l-L2"/>
        <w:ind w:left="357"/>
        <w:rPr>
          <w:rFonts w:cs="Arial"/>
          <w:b/>
          <w:bCs/>
        </w:rPr>
      </w:pPr>
      <w:r>
        <w:rPr>
          <w:rFonts w:cs="Arial"/>
          <w:b/>
          <w:iCs/>
          <w:szCs w:val="22"/>
        </w:rPr>
        <w:t>GTP v k.ú. Rožnov</w:t>
      </w:r>
      <w:r>
        <w:rPr>
          <w:rFonts w:cs="Arial"/>
          <w:b/>
          <w:iCs/>
          <w:szCs w:val="22"/>
        </w:rPr>
        <w:tab/>
      </w:r>
      <w:r>
        <w:rPr>
          <w:rFonts w:cs="Arial"/>
          <w:b/>
          <w:iCs/>
          <w:szCs w:val="22"/>
        </w:rPr>
        <w:tab/>
      </w:r>
      <w:r>
        <w:rPr>
          <w:rFonts w:cs="Arial"/>
          <w:b/>
          <w:iCs/>
          <w:szCs w:val="22"/>
        </w:rPr>
        <w:tab/>
      </w:r>
      <w:r w:rsidRPr="76723741">
        <w:rPr>
          <w:b/>
          <w:bCs/>
          <w:highlight w:val="yellow"/>
        </w:rPr>
        <w:t>[DOPLNIT</w:t>
      </w:r>
      <w:r w:rsidRPr="0085449E">
        <w:rPr>
          <w:b/>
          <w:bCs/>
          <w:highlight w:val="yellow"/>
        </w:rPr>
        <w:t>]</w:t>
      </w:r>
      <w:r w:rsidRPr="0085449E">
        <w:rPr>
          <w:rFonts w:cs="Arial"/>
          <w:b/>
          <w:bCs/>
        </w:rPr>
        <w:t> </w:t>
      </w:r>
      <w:r>
        <w:rPr>
          <w:rFonts w:cs="Arial"/>
          <w:b/>
          <w:bCs/>
        </w:rPr>
        <w:t>Kč bez DPH</w:t>
      </w:r>
    </w:p>
    <w:p w14:paraId="30957644" w14:textId="4846DB1C" w:rsidR="00C65F35" w:rsidRDefault="00C65F35" w:rsidP="00C65F35">
      <w:pPr>
        <w:pStyle w:val="l-L2"/>
        <w:ind w:left="357"/>
        <w:rPr>
          <w:rFonts w:cs="Arial"/>
          <w:b/>
          <w:bCs/>
        </w:rPr>
      </w:pPr>
      <w:r>
        <w:rPr>
          <w:rFonts w:cs="Arial"/>
          <w:b/>
          <w:bCs/>
        </w:rPr>
        <w:t>GTP v k.ú. Neznášov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76723741">
        <w:rPr>
          <w:b/>
          <w:bCs/>
          <w:highlight w:val="yellow"/>
        </w:rPr>
        <w:t>[DOPLNIT</w:t>
      </w:r>
      <w:r w:rsidRPr="0085449E">
        <w:rPr>
          <w:b/>
          <w:bCs/>
          <w:highlight w:val="yellow"/>
        </w:rPr>
        <w:t>]</w:t>
      </w:r>
      <w:r w:rsidRPr="0085449E">
        <w:rPr>
          <w:rFonts w:cs="Arial"/>
          <w:b/>
          <w:bCs/>
        </w:rPr>
        <w:t> </w:t>
      </w:r>
      <w:r>
        <w:rPr>
          <w:rFonts w:cs="Arial"/>
          <w:b/>
          <w:bCs/>
        </w:rPr>
        <w:t>Kč bez DPH</w:t>
      </w:r>
    </w:p>
    <w:p w14:paraId="792C8CE7" w14:textId="7F58DE8E" w:rsidR="004D1DF8" w:rsidRPr="009966C5" w:rsidRDefault="00083100" w:rsidP="00BF457A">
      <w:pPr>
        <w:pStyle w:val="l-L2"/>
        <w:tabs>
          <w:tab w:val="right" w:pos="5103"/>
          <w:tab w:val="left" w:pos="5387"/>
        </w:tabs>
        <w:ind w:left="284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bookmarkStart w:id="10" w:name="_Hlk221263183"/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</w:t>
      </w:r>
      <w:bookmarkEnd w:id="10"/>
      <w:r w:rsidR="00CB3537" w:rsidRPr="0085449E">
        <w:rPr>
          <w:rFonts w:cs="Arial"/>
          <w:b/>
          <w:bCs/>
        </w:rPr>
        <w:t>Kč</w:t>
      </w:r>
      <w:r w:rsidR="00C65F35">
        <w:rPr>
          <w:rFonts w:cs="Arial"/>
        </w:rPr>
        <w:t xml:space="preserve"> a včetně DPH </w:t>
      </w:r>
      <w:r w:rsidR="00C65F35" w:rsidRPr="76723741">
        <w:rPr>
          <w:b/>
          <w:bCs/>
          <w:highlight w:val="yellow"/>
        </w:rPr>
        <w:t>[DOPLNIT</w:t>
      </w:r>
      <w:r w:rsidR="00C65F35" w:rsidRPr="0085449E">
        <w:rPr>
          <w:b/>
          <w:bCs/>
          <w:highlight w:val="yellow"/>
        </w:rPr>
        <w:t>]</w:t>
      </w:r>
      <w:r w:rsidR="00C65F35" w:rsidRPr="0085449E">
        <w:rPr>
          <w:rFonts w:cs="Arial"/>
          <w:b/>
          <w:bCs/>
        </w:rPr>
        <w:t> </w:t>
      </w:r>
      <w:r w:rsidR="00C65F35">
        <w:rPr>
          <w:rFonts w:cs="Arial"/>
          <w:b/>
          <w:bCs/>
        </w:rPr>
        <w:t>Kč.</w:t>
      </w:r>
    </w:p>
    <w:p w14:paraId="5FC6D31E" w14:textId="28C10F3D" w:rsidR="17C0767B" w:rsidRPr="00045951" w:rsidRDefault="17C0767B" w:rsidP="00BF457A">
      <w:pPr>
        <w:pStyle w:val="l-L2"/>
        <w:tabs>
          <w:tab w:val="right" w:pos="5103"/>
          <w:tab w:val="left" w:pos="5387"/>
        </w:tabs>
        <w:ind w:left="284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lastRenderedPageBreak/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lastRenderedPageBreak/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0C8B74B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BD39A8">
        <w:rPr>
          <w:i/>
          <w:iCs/>
        </w:rPr>
        <w:t>do</w:t>
      </w:r>
      <w:r w:rsidRPr="00BD39A8">
        <w:t xml:space="preserve">bu </w:t>
      </w:r>
      <w:r w:rsidR="00B85AD8" w:rsidRPr="00BD39A8">
        <w:t xml:space="preserve">36 měsíců </w:t>
      </w:r>
      <w:r w:rsidRPr="00BD39A8">
        <w:t xml:space="preserve">od </w:t>
      </w:r>
      <w:r w:rsidR="00ED2BFA" w:rsidRPr="00BD39A8">
        <w:t xml:space="preserve">převzetí </w:t>
      </w:r>
      <w:r w:rsidR="000675F3" w:rsidRPr="00BD39A8">
        <w:t>Díl</w:t>
      </w:r>
      <w:r w:rsidRPr="00BD39A8">
        <w:t xml:space="preserve">a </w:t>
      </w:r>
      <w:r w:rsidRPr="009966C5">
        <w:t xml:space="preserve">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7BFF488D" w14:textId="77CD7504" w:rsidR="00485118" w:rsidRPr="00BD39A8" w:rsidRDefault="00322F06" w:rsidP="00485118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A23925">
      <w:pPr>
        <w:pStyle w:val="l-L1"/>
      </w:pPr>
      <w:r w:rsidRPr="009966C5">
        <w:lastRenderedPageBreak/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19FE82C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CF6A3E">
        <w:rPr>
          <w:b/>
        </w:rPr>
        <w:t xml:space="preserve"> dle smluvní ceny díla včetně DPH.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lastRenderedPageBreak/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6021FE" w:rsidRDefault="00584CF6" w:rsidP="0003369B">
      <w:pPr>
        <w:pStyle w:val="l-L2"/>
        <w:numPr>
          <w:ilvl w:val="0"/>
          <w:numId w:val="28"/>
        </w:numPr>
        <w:rPr>
          <w:i/>
          <w:iCs/>
          <w:highlight w:val="darkGray"/>
        </w:rPr>
      </w:pPr>
      <w:r w:rsidRPr="006021FE">
        <w:rPr>
          <w:i/>
          <w:iCs/>
          <w:highlight w:val="darkGray"/>
        </w:rPr>
        <w:t xml:space="preserve">Smluvní strany jsou si plně vědomy zákonné povinnosti </w:t>
      </w:r>
      <w:r w:rsidR="0076646C" w:rsidRPr="006021FE">
        <w:rPr>
          <w:i/>
          <w:iCs/>
          <w:highlight w:val="darkGray"/>
        </w:rPr>
        <w:t>uveřejnit dle zákona č.</w:t>
      </w:r>
      <w:r w:rsidR="002F018A" w:rsidRPr="006021FE">
        <w:rPr>
          <w:i/>
          <w:iCs/>
          <w:highlight w:val="darkGray"/>
        </w:rPr>
        <w:t> </w:t>
      </w:r>
      <w:r w:rsidR="0076646C" w:rsidRPr="006021FE">
        <w:rPr>
          <w:i/>
          <w:iCs/>
          <w:highlight w:val="darkGray"/>
        </w:rPr>
        <w:t>340/2015 Sb., o zvláštních podmínkách účinnosti některých smluv, uveřejňování těchto smluv a</w:t>
      </w:r>
      <w:r w:rsidR="002C161F" w:rsidRPr="006021FE">
        <w:rPr>
          <w:i/>
          <w:iCs/>
          <w:highlight w:val="darkGray"/>
        </w:rPr>
        <w:t> </w:t>
      </w:r>
      <w:r w:rsidR="0076646C" w:rsidRPr="006021FE">
        <w:rPr>
          <w:i/>
          <w:iCs/>
          <w:highlight w:val="darkGray"/>
        </w:rPr>
        <w:t>o</w:t>
      </w:r>
      <w:r w:rsidR="00E65AC5" w:rsidRPr="006021FE">
        <w:rPr>
          <w:i/>
          <w:iCs/>
          <w:highlight w:val="darkGray"/>
        </w:rPr>
        <w:t> </w:t>
      </w:r>
      <w:r w:rsidR="0076646C" w:rsidRPr="006021FE">
        <w:rPr>
          <w:i/>
          <w:iCs/>
          <w:highlight w:val="darkGray"/>
        </w:rPr>
        <w:t>registru smluv (zákon o registru smluv)</w:t>
      </w:r>
      <w:r w:rsidRPr="006021FE">
        <w:rPr>
          <w:i/>
          <w:iCs/>
          <w:highlight w:val="darkGray"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9966C5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stran </w:t>
      </w:r>
      <w:r w:rsidRPr="006021FE">
        <w:rPr>
          <w:bCs/>
          <w:i/>
          <w:iCs/>
          <w:highlight w:val="darkGray"/>
        </w:rPr>
        <w:t xml:space="preserve">a účinnosti dnem jejího uveřejnění v registru smluv dle ust. § 6 odst. 1 zákona č. 340/2015 Sb., </w:t>
      </w:r>
      <w:r w:rsidR="002F7752" w:rsidRPr="006021FE">
        <w:rPr>
          <w:bCs/>
          <w:i/>
          <w:iCs/>
          <w:highlight w:val="darkGray"/>
        </w:rPr>
        <w:t>o registru smluv</w:t>
      </w:r>
      <w:r w:rsidR="00055A34" w:rsidRPr="006021FE">
        <w:rPr>
          <w:bCs/>
          <w:i/>
          <w:iCs/>
          <w:highlight w:val="darkGray"/>
        </w:rPr>
        <w:t xml:space="preserve"> ve znění pozdějších předpisů</w:t>
      </w:r>
      <w:r w:rsidR="002F7752" w:rsidRPr="006021FE">
        <w:rPr>
          <w:bCs/>
          <w:i/>
          <w:iCs/>
          <w:highlight w:val="darkGray"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31E0451B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6021FE">
        <w:rPr>
          <w:rFonts w:cs="Arial"/>
        </w:rPr>
        <w:t xml:space="preserve"> Náchodě</w:t>
      </w:r>
      <w:r w:rsidR="001F317C" w:rsidRPr="009966C5">
        <w:rPr>
          <w:rFonts w:cs="Arial"/>
        </w:rPr>
        <w:t xml:space="preserve"> dne.....................</w:t>
      </w:r>
      <w:r w:rsidR="001F317C" w:rsidRPr="009966C5">
        <w:rPr>
          <w:rFonts w:cs="Arial"/>
        </w:rPr>
        <w:tab/>
        <w:t>V.............................. dne.....................</w:t>
      </w: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9C9AA6B" w14:textId="77777777" w:rsidR="006021FE" w:rsidRDefault="006021FE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26A3590" w14:textId="77777777" w:rsidR="006021FE" w:rsidRDefault="006021FE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F95A316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58E27888" w14:textId="23BEFFD4" w:rsidR="001F317C" w:rsidRPr="009966C5" w:rsidRDefault="006021FE" w:rsidP="006021FE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</w:rPr>
      </w:pPr>
      <w:r>
        <w:rPr>
          <w:rFonts w:cs="Arial"/>
        </w:rPr>
        <w:t>Ing. Štěpán Melichar</w:t>
      </w:r>
      <w:r w:rsidR="001F317C" w:rsidRPr="009966C5">
        <w:rPr>
          <w:rFonts w:cs="Arial"/>
          <w:b/>
          <w:bCs/>
        </w:rPr>
        <w:tab/>
      </w:r>
      <w:r w:rsidR="001F317C" w:rsidRPr="009966C5">
        <w:rPr>
          <w:rFonts w:cs="Arial"/>
          <w:b/>
          <w:bCs/>
          <w:highlight w:val="yellow"/>
        </w:rPr>
        <w:t>[DOPLNIT]</w:t>
      </w:r>
    </w:p>
    <w:p w14:paraId="64837C6B" w14:textId="77777777" w:rsidR="006021FE" w:rsidRDefault="006021FE" w:rsidP="006021FE">
      <w:pPr>
        <w:ind w:left="142"/>
        <w:rPr>
          <w:rFonts w:cs="Arial"/>
          <w:szCs w:val="22"/>
        </w:rPr>
      </w:pPr>
      <w:r>
        <w:rPr>
          <w:rFonts w:cs="Arial"/>
          <w:szCs w:val="22"/>
        </w:rPr>
        <w:t>vedoucí Pobočky Náchod</w:t>
      </w:r>
    </w:p>
    <w:p w14:paraId="52D3F3E6" w14:textId="4008CBC0" w:rsidR="00C33259" w:rsidRPr="009966C5" w:rsidRDefault="006021FE" w:rsidP="006021FE">
      <w:pPr>
        <w:ind w:left="142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 w:rsidR="00C33259" w:rsidRPr="009966C5">
        <w:rPr>
          <w:rFonts w:cs="Arial"/>
          <w:szCs w:val="22"/>
        </w:rPr>
        <w:br w:type="page"/>
      </w:r>
    </w:p>
    <w:p w14:paraId="0CF15299" w14:textId="071B4EA5" w:rsidR="00C20EEB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>1 – Podrobná specifikace Díla</w:t>
      </w:r>
    </w:p>
    <w:p w14:paraId="33373CBC" w14:textId="77777777" w:rsidR="00706C11" w:rsidRPr="00706C11" w:rsidRDefault="00706C11" w:rsidP="00706C11">
      <w:pPr>
        <w:spacing w:before="0" w:after="0"/>
        <w:contextualSpacing w:val="0"/>
        <w:rPr>
          <w:rFonts w:cs="Arial"/>
          <w:b/>
          <w:bCs/>
          <w:szCs w:val="22"/>
          <w:u w:val="single"/>
        </w:rPr>
      </w:pPr>
    </w:p>
    <w:p w14:paraId="6921D0EF" w14:textId="77777777" w:rsidR="00706C11" w:rsidRPr="00706C11" w:rsidRDefault="00706C11" w:rsidP="00706C11">
      <w:pPr>
        <w:widowControl w:val="0"/>
        <w:spacing w:before="37" w:after="0" w:line="240" w:lineRule="auto"/>
        <w:ind w:left="-142"/>
        <w:contextualSpacing w:val="0"/>
        <w:jc w:val="left"/>
        <w:outlineLvl w:val="0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706C1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706C1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706C1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51595C75" w14:textId="77777777" w:rsidR="00706C11" w:rsidRPr="00706C11" w:rsidRDefault="00706C11" w:rsidP="00706C11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706C1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6C3CC31A" w14:textId="77777777" w:rsidR="00706C11" w:rsidRPr="00706C11" w:rsidRDefault="00706C11" w:rsidP="00706C11">
      <w:pPr>
        <w:widowControl w:val="0"/>
        <w:spacing w:before="37" w:after="0" w:line="240" w:lineRule="auto"/>
        <w:ind w:left="-142"/>
        <w:contextualSpacing w:val="0"/>
        <w:jc w:val="left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706C1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7215AB09" w14:textId="77777777" w:rsidR="00706C11" w:rsidRPr="00706C11" w:rsidRDefault="00706C11" w:rsidP="00706C11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724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706C11" w:rsidRPr="00706C11" w14:paraId="49C2DB10" w14:textId="77777777" w:rsidTr="00706C11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7C5E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2"/>
                <w:szCs w:val="22"/>
              </w:rPr>
              <w:t>pro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706C1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706C1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304FB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706C11" w:rsidRPr="00706C11" w14:paraId="38AAFAEF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D266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1.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667DF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C787" w14:textId="77777777" w:rsidR="00706C11" w:rsidRPr="00706C11" w:rsidRDefault="00706C11" w:rsidP="00706C11">
            <w:pPr>
              <w:spacing w:before="0" w:after="0" w:line="264" w:lineRule="exact"/>
              <w:ind w:left="4"/>
              <w:contextualSpacing w:val="0"/>
              <w:jc w:val="center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670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6467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pacing w:val="-1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706C11" w:rsidRPr="00706C11" w14:paraId="67B1723D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6E48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7042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78558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2000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1</w:t>
            </w:r>
            <w:r w:rsidRPr="00706C1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3541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CD482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1:2000</w:t>
            </w:r>
          </w:p>
        </w:tc>
      </w:tr>
      <w:tr w:rsidR="00706C11" w:rsidRPr="00706C11" w14:paraId="09FA01B7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8779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2.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1E35B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BEEF3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D8C4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8DAE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706C11" w:rsidRPr="00706C11" w14:paraId="0E673FA5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711E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749D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66BA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BA2A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ADB98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1:2000</w:t>
            </w:r>
          </w:p>
        </w:tc>
      </w:tr>
    </w:tbl>
    <w:p w14:paraId="2A016639" w14:textId="77777777" w:rsidR="00706C11" w:rsidRPr="00706C11" w:rsidRDefault="00706C11" w:rsidP="00706C11">
      <w:pPr>
        <w:widowControl w:val="0"/>
        <w:spacing w:before="9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</w:p>
    <w:p w14:paraId="12BB64EA" w14:textId="77777777" w:rsidR="00706C11" w:rsidRPr="00706C11" w:rsidRDefault="00706C11" w:rsidP="00706C11">
      <w:pPr>
        <w:framePr w:w="9868" w:h="2830" w:hRule="exact" w:wrap="notBeside" w:vAnchor="text" w:hAnchor="page" w:x="1035" w:y="912"/>
        <w:widowControl w:val="0"/>
        <w:spacing w:before="0" w:after="0" w:line="200" w:lineRule="exact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706C11" w:rsidRPr="00706C11" w14:paraId="3AF790B2" w14:textId="77777777" w:rsidTr="00E1380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B0E12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4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706C11" w:rsidRPr="00706C11" w14:paraId="5F2E5BCE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6D36E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A09D6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83FA4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706C11" w:rsidRPr="00706C11" w14:paraId="31DEE324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4D6E3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48F44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90483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706C11" w:rsidRPr="00706C11" w14:paraId="3F6110FD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CB5D7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8EA2C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C777E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706C11" w:rsidRPr="00706C11" w14:paraId="58FEF1C2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58930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CB0A8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1FC09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706C11" w:rsidRPr="00706C11" w14:paraId="5CB79E33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D8F7F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6C3D2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30A1C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706C11" w:rsidRPr="00706C11" w14:paraId="4C9B114A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CF60E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81D4D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8DEDF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706C11" w:rsidRPr="00706C11" w14:paraId="7FE114B5" w14:textId="77777777" w:rsidTr="00E1380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31C85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A15F3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8DA07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78E45F9B" w14:textId="77777777" w:rsidR="00706C11" w:rsidRPr="00706C11" w:rsidRDefault="00706C11" w:rsidP="00706C11">
      <w:pPr>
        <w:widowControl w:val="0"/>
        <w:tabs>
          <w:tab w:val="left" w:pos="1814"/>
        </w:tabs>
        <w:spacing w:before="56" w:after="0"/>
        <w:ind w:left="1813" w:right="936" w:hanging="1418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Poznámka</w:t>
      </w:r>
      <w:r w:rsidRPr="00706C11">
        <w:rPr>
          <w:rFonts w:eastAsia="Calibri" w:cs="Arial"/>
          <w:szCs w:val="22"/>
          <w:lang w:eastAsia="en-US"/>
        </w:rPr>
        <w:t>:</w:t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pacing w:val="-1"/>
          <w:szCs w:val="22"/>
          <w:lang w:eastAsia="en-US"/>
        </w:rPr>
        <w:t>Součástí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podkladů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 xml:space="preserve">musí </w:t>
      </w:r>
      <w:r w:rsidRPr="00706C11">
        <w:rPr>
          <w:rFonts w:eastAsia="Calibri" w:cs="Arial"/>
          <w:spacing w:val="-1"/>
          <w:szCs w:val="22"/>
          <w:lang w:eastAsia="en-US"/>
        </w:rPr>
        <w:t>být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informace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o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706C11">
        <w:rPr>
          <w:rFonts w:eastAsia="Calibri" w:cs="Arial"/>
          <w:spacing w:val="-2"/>
          <w:szCs w:val="22"/>
          <w:lang w:eastAsia="en-US"/>
        </w:rPr>
        <w:t>zájmů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právními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předpisy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předané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C34C740" w14:textId="77777777" w:rsidR="00706C11" w:rsidRPr="00706C11" w:rsidRDefault="00706C11" w:rsidP="00706C11">
      <w:pPr>
        <w:widowControl w:val="0"/>
        <w:spacing w:before="0" w:after="0" w:line="307" w:lineRule="exact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3FCCCB86" w14:textId="77777777" w:rsidR="00706C11" w:rsidRPr="00706C11" w:rsidRDefault="00706C11" w:rsidP="00706C11">
      <w:pPr>
        <w:widowControl w:val="0"/>
        <w:spacing w:before="0" w:after="0" w:line="307" w:lineRule="exact"/>
        <w:ind w:firstLine="142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Poznámka:</w:t>
      </w:r>
    </w:p>
    <w:p w14:paraId="2EA8B576" w14:textId="77777777" w:rsidR="00706C11" w:rsidRPr="00706C11" w:rsidRDefault="00706C11" w:rsidP="00706C11">
      <w:pPr>
        <w:widowControl w:val="0"/>
        <w:spacing w:before="0" w:after="0" w:line="307" w:lineRule="exact"/>
        <w:ind w:left="320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19464B48" w14:textId="77777777" w:rsidR="00706C11" w:rsidRPr="00706C11" w:rsidRDefault="00706C11" w:rsidP="00706C11">
      <w:pPr>
        <w:widowControl w:val="0"/>
        <w:spacing w:before="0" w:after="0" w:line="307" w:lineRule="exact"/>
        <w:ind w:left="708" w:right="720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38C2D3B6" w14:textId="77777777" w:rsidR="00706C11" w:rsidRPr="00706C11" w:rsidRDefault="00706C11" w:rsidP="00706C11">
      <w:pPr>
        <w:widowControl w:val="0"/>
        <w:spacing w:before="0" w:after="0" w:line="307" w:lineRule="exact"/>
        <w:ind w:firstLine="708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2540BCB1" w14:textId="77777777" w:rsidR="00706C11" w:rsidRPr="00706C11" w:rsidRDefault="00706C11" w:rsidP="00706C11">
      <w:pPr>
        <w:widowControl w:val="0"/>
        <w:spacing w:before="0" w:after="0" w:line="307" w:lineRule="exact"/>
        <w:ind w:left="1012" w:firstLine="388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3F93A865" w14:textId="77777777" w:rsidR="00706C11" w:rsidRPr="00706C11" w:rsidRDefault="00706C11" w:rsidP="00706C11">
      <w:pPr>
        <w:widowControl w:val="0"/>
        <w:spacing w:before="0" w:after="0" w:line="307" w:lineRule="exact"/>
        <w:ind w:firstLine="142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EAFF938" w14:textId="77777777" w:rsidR="00706C11" w:rsidRPr="00706C11" w:rsidRDefault="00706C11" w:rsidP="00706C11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706C11">
        <w:rPr>
          <w:rFonts w:eastAsia="Calibri" w:cs="Arial"/>
          <w:szCs w:val="22"/>
          <w:lang w:eastAsia="en-US"/>
        </w:rPr>
        <w:t>situ</w:t>
      </w:r>
      <w:proofErr w:type="spellEnd"/>
      <w:r w:rsidRPr="00706C11"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5FF89A9B" w14:textId="77777777" w:rsidR="00706C11" w:rsidRPr="00706C11" w:rsidRDefault="00706C11" w:rsidP="00706C11">
      <w:pPr>
        <w:widowControl w:val="0"/>
        <w:numPr>
          <w:ilvl w:val="1"/>
          <w:numId w:val="41"/>
        </w:numPr>
        <w:tabs>
          <w:tab w:val="left" w:pos="1116"/>
        </w:tabs>
        <w:spacing w:before="1" w:after="0" w:line="240" w:lineRule="auto"/>
        <w:ind w:right="254"/>
        <w:contextualSpacing w:val="0"/>
        <w:jc w:val="left"/>
        <w:rPr>
          <w:rFonts w:eastAsia="Calibri" w:cs="Arial"/>
          <w:szCs w:val="22"/>
          <w:lang w:eastAsia="en-US"/>
        </w:rPr>
      </w:pPr>
      <w:proofErr w:type="spellStart"/>
      <w:r w:rsidRPr="00706C11">
        <w:rPr>
          <w:rFonts w:eastAsia="Calibri" w:cs="Arial"/>
          <w:szCs w:val="22"/>
          <w:lang w:val="en-US" w:eastAsia="en-US"/>
        </w:rPr>
        <w:t>Laboratorní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zemin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hornin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706C1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jejich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706C1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706C1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základě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706C11">
        <w:rPr>
          <w:rFonts w:eastAsia="Calibri" w:cs="Arial"/>
          <w:szCs w:val="22"/>
          <w:lang w:eastAsia="en-US"/>
        </w:rPr>
        <w:t>jsou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zařazeny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45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použitelnosti:</w:t>
      </w:r>
    </w:p>
    <w:p w14:paraId="5F500E2A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nevhodné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 výstavbu</w:t>
      </w:r>
    </w:p>
    <w:p w14:paraId="1D3C43A4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 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násypů</w:t>
      </w:r>
    </w:p>
    <w:p w14:paraId="2BFBB103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 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aktivní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zóny vozovky</w:t>
      </w:r>
    </w:p>
    <w:p w14:paraId="71C29009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materiály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vozovky</w:t>
      </w:r>
    </w:p>
    <w:p w14:paraId="501CA234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lastRenderedPageBreak/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materiály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sanačního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charakteru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podloží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násypů.</w:t>
      </w:r>
    </w:p>
    <w:p w14:paraId="75878552" w14:textId="77777777" w:rsidR="00706C11" w:rsidRPr="00706C11" w:rsidRDefault="00706C11" w:rsidP="00706C11">
      <w:pPr>
        <w:widowControl w:val="0"/>
        <w:numPr>
          <w:ilvl w:val="1"/>
          <w:numId w:val="41"/>
        </w:numPr>
        <w:tabs>
          <w:tab w:val="left" w:pos="1117"/>
        </w:tabs>
        <w:spacing w:before="31" w:after="0" w:line="240" w:lineRule="auto"/>
        <w:ind w:left="1116" w:right="253"/>
        <w:contextualSpacing w:val="0"/>
        <w:jc w:val="left"/>
        <w:rPr>
          <w:rFonts w:eastAsia="Calibri" w:cs="Arial"/>
          <w:spacing w:val="-1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 xml:space="preserve">V </w:t>
      </w:r>
      <w:r w:rsidRPr="00706C11">
        <w:rPr>
          <w:rFonts w:eastAsia="Calibri" w:cs="Arial"/>
          <w:spacing w:val="-1"/>
          <w:szCs w:val="22"/>
          <w:lang w:eastAsia="en-US"/>
        </w:rPr>
        <w:t>místech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stavebních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objektů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je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nutné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odebrat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vzorky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podzemní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vody</w:t>
      </w:r>
      <w:r w:rsidRPr="00706C11">
        <w:rPr>
          <w:rFonts w:eastAsia="Calibri" w:cs="Arial"/>
          <w:spacing w:val="25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účelem</w:t>
      </w:r>
      <w:r w:rsidRPr="00706C11">
        <w:rPr>
          <w:rFonts w:eastAsia="Calibri" w:cs="Arial"/>
          <w:spacing w:val="2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stanovení</w:t>
      </w:r>
      <w:r w:rsidRPr="00706C11">
        <w:rPr>
          <w:rFonts w:eastAsia="Calibri" w:cs="Arial"/>
          <w:spacing w:val="5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chemické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agresivity prostředí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zCs w:val="22"/>
          <w:lang w:eastAsia="en-US"/>
        </w:rPr>
        <w:t xml:space="preserve"> beton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dle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706C1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p w14:paraId="6B129239" w14:textId="598C11F2" w:rsidR="00706C11" w:rsidRPr="00706C11" w:rsidRDefault="00706C11" w:rsidP="00706C11">
      <w:pPr>
        <w:spacing w:before="0" w:after="0" w:line="240" w:lineRule="auto"/>
        <w:contextualSpacing w:val="0"/>
        <w:jc w:val="left"/>
        <w:rPr>
          <w:rFonts w:eastAsia="Calibri" w:cs="Arial"/>
          <w:spacing w:val="-1"/>
          <w:szCs w:val="22"/>
          <w:lang w:eastAsia="en-US"/>
        </w:rPr>
      </w:pPr>
    </w:p>
    <w:p w14:paraId="4280833A" w14:textId="77777777" w:rsidR="00706C11" w:rsidRPr="00706C11" w:rsidRDefault="00706C11" w:rsidP="00706C11">
      <w:pPr>
        <w:widowControl w:val="0"/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706C11" w:rsidRPr="00706C11" w14:paraId="78A9BE7C" w14:textId="77777777" w:rsidTr="00E13805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71EE9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706C1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b/>
                <w:szCs w:val="22"/>
              </w:rPr>
              <w:t>o</w:t>
            </w:r>
            <w:r w:rsidRPr="00706C1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706C1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706C11" w:rsidRPr="00706C11" w14:paraId="037CF609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DA631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651D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169AAF1E" w14:textId="77777777" w:rsidTr="00E13805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76B58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F207" w14:textId="77777777" w:rsidR="00706C11" w:rsidRPr="00706C11" w:rsidRDefault="00706C11" w:rsidP="00706C11">
            <w:pPr>
              <w:spacing w:before="0" w:after="0" w:line="240" w:lineRule="auto"/>
              <w:ind w:left="102" w:right="84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prostředí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706C11">
              <w:rPr>
                <w:rFonts w:cs="Arial"/>
                <w:spacing w:val="-1"/>
                <w:szCs w:val="22"/>
              </w:rPr>
              <w:t>(</w:t>
            </w:r>
            <w:r w:rsidRPr="00706C11">
              <w:rPr>
                <w:rFonts w:cs="Arial"/>
                <w:spacing w:val="1"/>
                <w:szCs w:val="22"/>
              </w:rPr>
              <w:t xml:space="preserve"> ČSN</w:t>
            </w:r>
            <w:proofErr w:type="gramEnd"/>
            <w:r w:rsidRPr="00706C11">
              <w:rPr>
                <w:rFonts w:cs="Arial"/>
                <w:spacing w:val="1"/>
                <w:szCs w:val="22"/>
              </w:rPr>
              <w:t xml:space="preserve"> EN 206 +A2 (732403)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nebo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dle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aktuálně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platné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ČSN)</w:t>
            </w:r>
          </w:p>
        </w:tc>
      </w:tr>
      <w:tr w:rsidR="00706C11" w:rsidRPr="00706C11" w14:paraId="5A6AC37C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CCAB2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DC5E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s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706C11" w:rsidRPr="00706C11" w14:paraId="10A03589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54E0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E446" w14:textId="77777777" w:rsidR="00706C11" w:rsidRPr="00706C11" w:rsidRDefault="00706C11" w:rsidP="00706C11">
            <w:pPr>
              <w:spacing w:before="0" w:after="0" w:line="240" w:lineRule="auto"/>
              <w:ind w:left="102" w:right="893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z</w:t>
            </w:r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(ČSN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73</w:t>
            </w:r>
            <w:r w:rsidRPr="00706C11">
              <w:rPr>
                <w:rFonts w:cs="Arial"/>
                <w:spacing w:val="-1"/>
                <w:szCs w:val="22"/>
              </w:rPr>
              <w:t xml:space="preserve"> 6133)</w:t>
            </w:r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706C1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,</w:t>
            </w:r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74D1E7E0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29605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2212" w14:textId="77777777" w:rsidR="00706C11" w:rsidRPr="00706C11" w:rsidRDefault="00706C11" w:rsidP="00706C11">
            <w:pPr>
              <w:spacing w:before="0" w:after="0" w:line="240" w:lineRule="auto"/>
              <w:ind w:left="102" w:right="107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ČSN 73 6133 do </w:t>
            </w:r>
            <w:r w:rsidRPr="00706C11">
              <w:rPr>
                <w:rFonts w:cs="Arial"/>
                <w:szCs w:val="22"/>
              </w:rPr>
              <w:t>3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706C1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s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4A31874B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96653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51FF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pro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706C11" w:rsidRPr="00706C11" w14:paraId="46C7098C" w14:textId="77777777" w:rsidTr="00E1380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120C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15358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 xml:space="preserve">a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049BBD66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60AA3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2F3B2" w14:textId="77777777" w:rsidR="00706C11" w:rsidRPr="00706C11" w:rsidRDefault="00706C11" w:rsidP="00706C11">
            <w:pPr>
              <w:spacing w:before="0" w:after="0" w:line="240" w:lineRule="auto"/>
              <w:ind w:left="102" w:right="1205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706C1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zCs w:val="22"/>
              </w:rPr>
              <w:t>ke</w:t>
            </w:r>
            <w:proofErr w:type="spellEnd"/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706C11" w:rsidRPr="00706C11" w14:paraId="0AC11BAF" w14:textId="77777777" w:rsidTr="00E1380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9B57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D35AB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706C11">
              <w:rPr>
                <w:rFonts w:cs="Arial"/>
                <w:szCs w:val="22"/>
              </w:rPr>
              <w:t xml:space="preserve"> a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zCs w:val="22"/>
              </w:rPr>
              <w:t>její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–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zejména</w:t>
            </w:r>
            <w:proofErr w:type="spellEnd"/>
          </w:p>
          <w:p w14:paraId="4E00AB86" w14:textId="77777777" w:rsidR="00706C11" w:rsidRPr="00706C11" w:rsidRDefault="00706C11" w:rsidP="00706C11">
            <w:pPr>
              <w:spacing w:before="1" w:after="0" w:line="239" w:lineRule="auto"/>
              <w:ind w:left="101" w:right="349"/>
              <w:contextualSpacing w:val="0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s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  <w:r w:rsidRPr="00706C11">
              <w:rPr>
                <w:rFonts w:cs="Arial"/>
                <w:szCs w:val="22"/>
              </w:rPr>
              <w:t xml:space="preserve"> V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706C1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,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706C1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2E789D86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C08C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A88A2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7414476C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DC05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8A74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pacing w:val="-1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4904FEC9" w14:textId="77777777" w:rsidR="00706C11" w:rsidRPr="00706C11" w:rsidRDefault="00706C11" w:rsidP="00706C11">
      <w:pPr>
        <w:spacing w:before="0" w:after="0" w:line="240" w:lineRule="auto"/>
        <w:contextualSpacing w:val="0"/>
        <w:jc w:val="left"/>
        <w:rPr>
          <w:rFonts w:cs="Arial"/>
          <w:b/>
          <w:szCs w:val="22"/>
        </w:rPr>
      </w:pPr>
    </w:p>
    <w:p w14:paraId="5FAF3079" w14:textId="77777777" w:rsidR="00706C11" w:rsidRPr="00706C11" w:rsidRDefault="00706C11" w:rsidP="00706C11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3979FFAD" w14:textId="77777777" w:rsidR="00706C11" w:rsidRDefault="00706C11" w:rsidP="00706C11"/>
    <w:p w14:paraId="1BAC8A3A" w14:textId="77777777" w:rsidR="00706C11" w:rsidRDefault="00706C11" w:rsidP="00706C11"/>
    <w:p w14:paraId="3269CB67" w14:textId="77777777" w:rsidR="00706C11" w:rsidRDefault="00706C11" w:rsidP="00706C11"/>
    <w:p w14:paraId="48CCE40F" w14:textId="77777777" w:rsidR="00706C11" w:rsidRDefault="00706C11" w:rsidP="00706C11"/>
    <w:p w14:paraId="35DEE8AB" w14:textId="77777777" w:rsidR="00706C11" w:rsidRDefault="00706C11" w:rsidP="00706C11"/>
    <w:p w14:paraId="22D852C4" w14:textId="77777777" w:rsidR="00706C11" w:rsidRDefault="00706C11" w:rsidP="00706C11"/>
    <w:p w14:paraId="79CAEADC" w14:textId="77777777" w:rsidR="00706C11" w:rsidRDefault="00706C11" w:rsidP="00706C11"/>
    <w:p w14:paraId="4F3E96B0" w14:textId="77777777" w:rsidR="00706C11" w:rsidRDefault="00706C11" w:rsidP="00706C11"/>
    <w:p w14:paraId="20C52A59" w14:textId="77777777" w:rsidR="00706C11" w:rsidRDefault="00706C11" w:rsidP="00706C11"/>
    <w:p w14:paraId="7450B8A4" w14:textId="77777777" w:rsidR="00706C11" w:rsidRDefault="00706C11" w:rsidP="00706C11"/>
    <w:p w14:paraId="3D323C8B" w14:textId="77777777" w:rsidR="00706C11" w:rsidRDefault="00706C11" w:rsidP="00706C11"/>
    <w:p w14:paraId="5D4BA263" w14:textId="77777777" w:rsidR="00706C11" w:rsidRDefault="00706C11" w:rsidP="00706C11"/>
    <w:p w14:paraId="0680C661" w14:textId="77777777" w:rsidR="00706C11" w:rsidRDefault="00706C11" w:rsidP="00706C11"/>
    <w:p w14:paraId="68A88458" w14:textId="77777777" w:rsidR="00706C11" w:rsidRDefault="00706C11" w:rsidP="00706C11"/>
    <w:p w14:paraId="67DC64C4" w14:textId="77777777" w:rsidR="00706C11" w:rsidRDefault="00706C11" w:rsidP="00706C11"/>
    <w:p w14:paraId="20E1154F" w14:textId="77777777" w:rsidR="00706C11" w:rsidRDefault="00706C11" w:rsidP="00706C11"/>
    <w:p w14:paraId="439F61E3" w14:textId="77777777" w:rsidR="00706C11" w:rsidRDefault="00706C11" w:rsidP="00706C11"/>
    <w:p w14:paraId="0EF3721E" w14:textId="77777777" w:rsidR="00706C11" w:rsidRDefault="00706C11" w:rsidP="00706C11"/>
    <w:p w14:paraId="06E38038" w14:textId="77777777" w:rsidR="00706C11" w:rsidRDefault="00706C11" w:rsidP="00706C11"/>
    <w:p w14:paraId="3EABD2FC" w14:textId="50212BAC" w:rsidR="00706C11" w:rsidRPr="00706C11" w:rsidRDefault="00706C11" w:rsidP="00706C11">
      <w:pPr>
        <w:spacing w:before="37" w:after="0" w:line="240" w:lineRule="auto"/>
        <w:contextualSpacing w:val="0"/>
        <w:jc w:val="left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706C1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zCs w:val="22"/>
          <w:u w:val="single" w:color="000000"/>
        </w:rPr>
        <w:t>a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706C1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706C1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0C9D4CD" w14:textId="77777777" w:rsidR="00706C11" w:rsidRPr="00706C11" w:rsidRDefault="00706C11" w:rsidP="00706C11">
      <w:pPr>
        <w:spacing w:before="37" w:after="0" w:line="240" w:lineRule="auto"/>
        <w:contextualSpacing w:val="0"/>
        <w:jc w:val="left"/>
        <w:outlineLvl w:val="0"/>
        <w:rPr>
          <w:rFonts w:eastAsia="Calibri" w:cs="Arial"/>
          <w:b/>
          <w:bCs/>
          <w:i/>
          <w:spacing w:val="-1"/>
          <w:szCs w:val="22"/>
        </w:rPr>
      </w:pPr>
      <w:r w:rsidRPr="00706C11">
        <w:rPr>
          <w:rFonts w:eastAsia="Calibri" w:cs="Arial"/>
          <w:b/>
          <w:bCs/>
          <w:i/>
          <w:spacing w:val="-1"/>
          <w:szCs w:val="22"/>
        </w:rPr>
        <w:t>(Tuto specifikaci díla je možno použít v přiměřené míře i pro protierozní opatření)</w:t>
      </w:r>
    </w:p>
    <w:p w14:paraId="39F5B2B6" w14:textId="77777777" w:rsidR="00706C11" w:rsidRPr="00706C11" w:rsidRDefault="00706C11" w:rsidP="00706C11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21D5BBB9" w14:textId="77777777" w:rsidR="00706C11" w:rsidRPr="00706C11" w:rsidRDefault="00706C11" w:rsidP="00706C11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706C1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1F8F6640" w14:textId="77777777" w:rsidR="00706C11" w:rsidRPr="00706C11" w:rsidRDefault="00706C11" w:rsidP="00706C11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706C1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706C11" w:rsidRPr="00706C11" w14:paraId="09DFEA9D" w14:textId="77777777" w:rsidTr="00E13805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26803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2"/>
                <w:szCs w:val="22"/>
              </w:rPr>
              <w:t>pro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706C1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706C1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D0EDD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706C11" w:rsidRPr="00706C11" w14:paraId="11F55A41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3098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1.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33D2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A0231" w14:textId="77777777" w:rsidR="00706C11" w:rsidRPr="00706C11" w:rsidRDefault="00706C11" w:rsidP="00706C11">
            <w:pPr>
              <w:spacing w:before="0" w:after="0" w:line="264" w:lineRule="exact"/>
              <w:ind w:left="4"/>
              <w:contextualSpacing w:val="0"/>
              <w:jc w:val="center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2D1D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9F0B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pacing w:val="-1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706C11" w:rsidRPr="00706C11" w14:paraId="6A028C1C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300E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444A8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AA405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1000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31622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4C051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1:5000</w:t>
            </w:r>
          </w:p>
        </w:tc>
      </w:tr>
      <w:tr w:rsidR="00706C11" w:rsidRPr="00706C11" w14:paraId="6252AED7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0036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2.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02FE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88FD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2D05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1439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706C11" w:rsidRPr="00706C11" w14:paraId="72624AE4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49AC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8FD9D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375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1</w:t>
            </w:r>
            <w:r w:rsidRPr="00706C1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6E7F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proofErr w:type="gramStart"/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proofErr w:type="gramEnd"/>
            <w:r w:rsidRPr="00706C11">
              <w:rPr>
                <w:rFonts w:cs="Arial"/>
                <w:spacing w:val="-1"/>
                <w:szCs w:val="22"/>
              </w:rPr>
              <w:t xml:space="preserve"> 1</w:t>
            </w:r>
            <w:r w:rsidRPr="00706C1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EC2C1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1:5000</w:t>
            </w:r>
          </w:p>
        </w:tc>
      </w:tr>
    </w:tbl>
    <w:p w14:paraId="3FDFF282" w14:textId="77777777" w:rsidR="00706C11" w:rsidRPr="00706C11" w:rsidRDefault="00706C11" w:rsidP="00706C11">
      <w:pPr>
        <w:widowControl w:val="0"/>
        <w:spacing w:before="9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</w:p>
    <w:p w14:paraId="0D672B70" w14:textId="77777777" w:rsidR="00706C11" w:rsidRPr="00706C11" w:rsidRDefault="00706C11" w:rsidP="00706C11">
      <w:pPr>
        <w:framePr w:w="10679" w:h="4665" w:hRule="exact" w:wrap="notBeside" w:vAnchor="text" w:hAnchor="page" w:x="651" w:y="1054"/>
        <w:widowControl w:val="0"/>
        <w:spacing w:before="0" w:after="0" w:line="200" w:lineRule="exact"/>
        <w:ind w:left="708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706C11" w:rsidRPr="00706C11" w14:paraId="1C133EDF" w14:textId="77777777" w:rsidTr="00E13805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A22BB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4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706C11" w:rsidRPr="00706C11" w14:paraId="36BE5870" w14:textId="77777777" w:rsidTr="00E1380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FA9CF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237E6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75A42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706C11" w:rsidRPr="00706C11" w14:paraId="57643433" w14:textId="77777777" w:rsidTr="00E1380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39EF3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59717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1F36C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706C11" w:rsidRPr="00706C11" w14:paraId="07985DF2" w14:textId="77777777" w:rsidTr="00E13805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36AAF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09377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6188C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706C11" w:rsidRPr="00706C11" w14:paraId="74FB1691" w14:textId="77777777" w:rsidTr="00E13805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8D166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627A4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Podle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706C1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B7100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Podle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706C1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706C11" w:rsidRPr="00706C11" w14:paraId="6EE9952A" w14:textId="77777777" w:rsidTr="00E13805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DA565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F031C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3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m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706C1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706C1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726D5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3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m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706C1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706C1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706C11" w:rsidRPr="00706C11" w14:paraId="1696E72A" w14:textId="77777777" w:rsidTr="00E1380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C59A8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83CFF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900F7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706C11" w:rsidRPr="00706C11" w14:paraId="4050A020" w14:textId="77777777" w:rsidTr="00E13805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2EEB28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004083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Do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7B968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Do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01BC131" w14:textId="77777777" w:rsidR="00706C11" w:rsidRPr="00706C11" w:rsidRDefault="00706C11" w:rsidP="00706C11">
      <w:pPr>
        <w:widowControl w:val="0"/>
        <w:tabs>
          <w:tab w:val="left" w:pos="1814"/>
        </w:tabs>
        <w:spacing w:before="56" w:after="0"/>
        <w:ind w:left="1813" w:right="936" w:hanging="1418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Poznámka</w:t>
      </w:r>
      <w:r w:rsidRPr="00706C11">
        <w:rPr>
          <w:rFonts w:eastAsia="Calibri" w:cs="Arial"/>
          <w:szCs w:val="22"/>
          <w:lang w:eastAsia="en-US"/>
        </w:rPr>
        <w:t>:</w:t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pacing w:val="-1"/>
          <w:szCs w:val="22"/>
          <w:lang w:eastAsia="en-US"/>
        </w:rPr>
        <w:t>Součástí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podkladů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 xml:space="preserve">musí </w:t>
      </w:r>
      <w:r w:rsidRPr="00706C11">
        <w:rPr>
          <w:rFonts w:eastAsia="Calibri" w:cs="Arial"/>
          <w:spacing w:val="-1"/>
          <w:szCs w:val="22"/>
          <w:lang w:eastAsia="en-US"/>
        </w:rPr>
        <w:t>být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informace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o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706C11">
        <w:rPr>
          <w:rFonts w:eastAsia="Calibri" w:cs="Arial"/>
          <w:spacing w:val="-2"/>
          <w:szCs w:val="22"/>
          <w:lang w:eastAsia="en-US"/>
        </w:rPr>
        <w:t>zájmů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právními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předpisy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předané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73CF5F45" w14:textId="77777777" w:rsidR="00706C11" w:rsidRPr="00706C11" w:rsidRDefault="00706C11" w:rsidP="00706C11">
      <w:pPr>
        <w:framePr w:w="9514" w:wrap="notBeside" w:vAnchor="text" w:hAnchor="text" w:xAlign="center" w:y="1"/>
        <w:widowControl w:val="0"/>
        <w:spacing w:before="0" w:after="0" w:line="200" w:lineRule="exact"/>
        <w:contextualSpacing w:val="0"/>
        <w:jc w:val="left"/>
        <w:rPr>
          <w:rFonts w:eastAsiaTheme="minorHAnsi" w:cs="Arial"/>
          <w:strike/>
          <w:szCs w:val="22"/>
          <w:lang w:val="en-US" w:eastAsia="en-US"/>
        </w:rPr>
      </w:pPr>
    </w:p>
    <w:p w14:paraId="7586DE9D" w14:textId="77777777" w:rsidR="00706C11" w:rsidRPr="00706C11" w:rsidRDefault="00706C11" w:rsidP="00706C11">
      <w:pPr>
        <w:widowControl w:val="0"/>
        <w:spacing w:before="0" w:after="0" w:line="307" w:lineRule="exact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52171350" w14:textId="77777777" w:rsidR="00706C11" w:rsidRPr="00706C11" w:rsidRDefault="00706C11" w:rsidP="00706C11">
      <w:pPr>
        <w:widowControl w:val="0"/>
        <w:spacing w:before="0" w:after="0" w:line="307" w:lineRule="exact"/>
        <w:ind w:left="1012" w:firstLine="388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5A4CBBA7" w14:textId="77777777" w:rsidR="00706C11" w:rsidRPr="00706C11" w:rsidRDefault="00706C11" w:rsidP="00706C11">
      <w:pPr>
        <w:widowControl w:val="0"/>
        <w:spacing w:before="0" w:after="0" w:line="307" w:lineRule="exact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CC7DC78" w14:textId="77777777" w:rsidR="00706C11" w:rsidRPr="00706C11" w:rsidRDefault="00706C11" w:rsidP="00706C11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Výsledky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technických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prací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doplnit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dynamickými</w:t>
      </w:r>
      <w:r w:rsidRPr="00706C11">
        <w:rPr>
          <w:rFonts w:eastAsia="Calibri" w:cs="Arial"/>
          <w:spacing w:val="37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a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statickými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penetracemi</w:t>
      </w:r>
      <w:r w:rsidRPr="00706C11">
        <w:rPr>
          <w:rFonts w:eastAsia="Calibri" w:cs="Arial"/>
          <w:spacing w:val="36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účelem</w:t>
      </w:r>
      <w:r w:rsidRPr="00706C11">
        <w:rPr>
          <w:rFonts w:eastAsia="Calibri" w:cs="Arial"/>
          <w:spacing w:val="5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upřesnění</w:t>
      </w:r>
      <w:r w:rsidRPr="00706C11">
        <w:rPr>
          <w:rFonts w:eastAsia="Calibri" w:cs="Arial"/>
          <w:spacing w:val="28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geotechnických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vlastností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</w:t>
      </w:r>
      <w:r w:rsidRPr="00706C11">
        <w:rPr>
          <w:rFonts w:eastAsia="Calibri" w:cs="Arial"/>
          <w:spacing w:val="28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pod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tělesem</w:t>
      </w:r>
      <w:r w:rsidRPr="00706C11">
        <w:rPr>
          <w:rFonts w:eastAsia="Calibri" w:cs="Arial"/>
          <w:spacing w:val="3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  <w:r w:rsidRPr="00706C11">
        <w:rPr>
          <w:rFonts w:eastAsia="Calibri" w:cs="Arial"/>
          <w:spacing w:val="3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případně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v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místě</w:t>
      </w:r>
      <w:r w:rsidRPr="00706C11">
        <w:rPr>
          <w:rFonts w:eastAsia="Calibri" w:cs="Arial"/>
          <w:spacing w:val="3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budoucího</w:t>
      </w:r>
      <w:r w:rsidRPr="00706C11">
        <w:rPr>
          <w:rFonts w:eastAsia="Calibri" w:cs="Arial"/>
          <w:spacing w:val="5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výpustního zařízení.</w:t>
      </w:r>
    </w:p>
    <w:p w14:paraId="2A61C987" w14:textId="77777777" w:rsidR="00706C11" w:rsidRPr="00706C11" w:rsidRDefault="00706C11" w:rsidP="00706C11">
      <w:pPr>
        <w:widowControl w:val="0"/>
        <w:numPr>
          <w:ilvl w:val="0"/>
          <w:numId w:val="42"/>
        </w:numPr>
        <w:tabs>
          <w:tab w:val="left" w:pos="1117"/>
        </w:tabs>
        <w:spacing w:before="1" w:after="0" w:line="240" w:lineRule="auto"/>
        <w:ind w:left="1115" w:right="253" w:hanging="359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Laboratorní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zkoušky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zemin,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skalních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a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706C1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hornin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se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provádí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v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rozsahu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pro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stanovení</w:t>
      </w:r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popisných</w:t>
      </w:r>
      <w:r w:rsidRPr="00706C11">
        <w:rPr>
          <w:rFonts w:eastAsia="Calibri" w:cs="Arial"/>
          <w:spacing w:val="37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vlastností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jednotlivých</w:t>
      </w:r>
      <w:r w:rsidRPr="00706C11">
        <w:rPr>
          <w:rFonts w:eastAsia="Calibri" w:cs="Arial"/>
          <w:spacing w:val="4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typů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</w:t>
      </w:r>
      <w:r w:rsidRPr="00706C11">
        <w:rPr>
          <w:rFonts w:eastAsia="Calibri" w:cs="Arial"/>
          <w:spacing w:val="38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a</w:t>
      </w:r>
      <w:r w:rsidRPr="00706C11">
        <w:rPr>
          <w:rFonts w:eastAsia="Calibri" w:cs="Arial"/>
          <w:spacing w:val="41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k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jejich</w:t>
      </w:r>
      <w:r w:rsidRPr="00706C11">
        <w:rPr>
          <w:rFonts w:eastAsia="Calibri" w:cs="Arial"/>
          <w:spacing w:val="4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zařazení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klasifikačního</w:t>
      </w:r>
      <w:r w:rsidRPr="00706C11">
        <w:rPr>
          <w:rFonts w:eastAsia="Calibri" w:cs="Arial"/>
          <w:spacing w:val="4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systému</w:t>
      </w:r>
      <w:r w:rsidRPr="00706C11">
        <w:rPr>
          <w:rFonts w:eastAsia="Calibri" w:cs="Arial"/>
          <w:spacing w:val="6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(ČSN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75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2410,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ČSN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73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6133,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ČSN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ISO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14688-2,).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základě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provedených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laboratorních</w:t>
      </w:r>
      <w:r w:rsidRPr="00706C11">
        <w:rPr>
          <w:rFonts w:eastAsia="Calibri" w:cs="Arial"/>
          <w:spacing w:val="5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rozborů 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zařadit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použitelnosti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parametrů:</w:t>
      </w:r>
    </w:p>
    <w:p w14:paraId="047D0308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nevhodné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 výstavbu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ani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těsnící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části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4AEA0C38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homogenní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0FE390AC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lastRenderedPageBreak/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 těsnicí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části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2831BF2C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stabilizační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části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177FC6AA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propustnost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v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podloží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1BF52CC5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geomechanické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parametry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706C11">
        <w:rPr>
          <w:rFonts w:eastAsia="Calibri" w:cs="Arial"/>
          <w:szCs w:val="22"/>
          <w:lang w:eastAsia="en-US"/>
        </w:rPr>
        <w:t xml:space="preserve">z </w:t>
      </w:r>
      <w:r w:rsidRPr="00706C11">
        <w:rPr>
          <w:rFonts w:eastAsia="Calibri" w:cs="Arial"/>
          <w:spacing w:val="-1"/>
          <w:szCs w:val="22"/>
          <w:lang w:eastAsia="en-US"/>
        </w:rPr>
        <w:t>podloží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706C11">
        <w:rPr>
          <w:rFonts w:eastAsia="Calibri" w:cs="Arial"/>
          <w:szCs w:val="22"/>
          <w:lang w:eastAsia="en-US"/>
        </w:rPr>
        <w:t>objektu</w:t>
      </w:r>
    </w:p>
    <w:p w14:paraId="27C34035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ověření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geotechnických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parametrů zemin ze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zemníku (zrnitost,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vlhkost,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706C1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standard,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propustnost).</w:t>
      </w:r>
    </w:p>
    <w:p w14:paraId="08830567" w14:textId="77777777" w:rsidR="00706C11" w:rsidRPr="00706C11" w:rsidRDefault="00706C11" w:rsidP="00706C11">
      <w:pPr>
        <w:widowControl w:val="0"/>
        <w:numPr>
          <w:ilvl w:val="0"/>
          <w:numId w:val="42"/>
        </w:numPr>
        <w:tabs>
          <w:tab w:val="left" w:pos="1116"/>
        </w:tabs>
        <w:spacing w:before="5" w:after="0" w:line="240" w:lineRule="auto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 xml:space="preserve">V </w:t>
      </w:r>
      <w:r w:rsidRPr="00706C11">
        <w:rPr>
          <w:rFonts w:eastAsia="Calibri" w:cs="Arial"/>
          <w:spacing w:val="-1"/>
          <w:szCs w:val="22"/>
          <w:lang w:eastAsia="en-US"/>
        </w:rPr>
        <w:t>místech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stavebních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objektů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je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nutné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odebrat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vzorky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podzemní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vody</w:t>
      </w:r>
      <w:r w:rsidRPr="00706C11">
        <w:rPr>
          <w:rFonts w:eastAsia="Calibri" w:cs="Arial"/>
          <w:spacing w:val="25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účelem</w:t>
      </w:r>
      <w:r w:rsidRPr="00706C11">
        <w:rPr>
          <w:rFonts w:eastAsia="Calibri" w:cs="Arial"/>
          <w:spacing w:val="2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stanovení</w:t>
      </w:r>
      <w:r w:rsidRPr="00706C11">
        <w:rPr>
          <w:rFonts w:eastAsia="Calibri" w:cs="Arial"/>
          <w:spacing w:val="5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chemické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agresivity prostředí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zCs w:val="22"/>
          <w:lang w:eastAsia="en-US"/>
        </w:rPr>
        <w:t xml:space="preserve"> beton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proofErr w:type="gramStart"/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ČSN</w:t>
      </w:r>
      <w:proofErr w:type="gramEnd"/>
      <w:r w:rsidRPr="00706C11">
        <w:rPr>
          <w:rFonts w:eastAsia="Calibri" w:cs="Arial"/>
          <w:spacing w:val="1"/>
          <w:szCs w:val="22"/>
          <w:lang w:eastAsia="en-US"/>
        </w:rPr>
        <w:t xml:space="preserve"> EN 206 +A2 (732403) nebo dle aktuálně platné </w:t>
      </w:r>
      <w:r w:rsidRPr="00706C11">
        <w:rPr>
          <w:rFonts w:eastAsia="Calibri" w:cs="Arial"/>
          <w:spacing w:val="-1"/>
          <w:szCs w:val="22"/>
          <w:lang w:eastAsia="en-US"/>
        </w:rPr>
        <w:t>ČSN</w:t>
      </w:r>
    </w:p>
    <w:p w14:paraId="2572F339" w14:textId="77777777" w:rsidR="00706C11" w:rsidRPr="00706C11" w:rsidRDefault="00706C11" w:rsidP="00706C11">
      <w:pPr>
        <w:widowControl w:val="0"/>
        <w:spacing w:before="1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706C11" w:rsidRPr="00706C11" w14:paraId="2B8763A9" w14:textId="77777777" w:rsidTr="00E13805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98B07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706C1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b/>
                <w:szCs w:val="22"/>
              </w:rPr>
              <w:t>o</w:t>
            </w:r>
            <w:r w:rsidRPr="00706C1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706C1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706C11" w:rsidRPr="00706C11" w14:paraId="52F191DA" w14:textId="77777777" w:rsidTr="00E13805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71540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FD56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23784B44" w14:textId="77777777" w:rsidTr="00E13805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52839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C5E2" w14:textId="77777777" w:rsidR="00706C11" w:rsidRPr="00706C11" w:rsidRDefault="00706C11" w:rsidP="00706C11">
            <w:pPr>
              <w:spacing w:before="0" w:after="0" w:line="240" w:lineRule="auto"/>
              <w:ind w:left="102" w:right="844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prostředí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706C11">
              <w:rPr>
                <w:rFonts w:cs="Arial"/>
                <w:spacing w:val="-1"/>
                <w:szCs w:val="22"/>
              </w:rPr>
              <w:t>(</w:t>
            </w:r>
            <w:r w:rsidRPr="00706C11">
              <w:rPr>
                <w:rFonts w:cs="Arial"/>
                <w:spacing w:val="1"/>
                <w:szCs w:val="22"/>
              </w:rPr>
              <w:t xml:space="preserve"> ČSN</w:t>
            </w:r>
            <w:proofErr w:type="gramEnd"/>
            <w:r w:rsidRPr="00706C11">
              <w:rPr>
                <w:rFonts w:cs="Arial"/>
                <w:spacing w:val="1"/>
                <w:szCs w:val="22"/>
              </w:rPr>
              <w:t xml:space="preserve"> EN 206 +A2 (732403)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nebo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dle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aktuálně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1"/>
                <w:szCs w:val="22"/>
              </w:rPr>
              <w:t>platné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ČSN)</w:t>
            </w:r>
          </w:p>
        </w:tc>
      </w:tr>
      <w:tr w:rsidR="00706C11" w:rsidRPr="00706C11" w14:paraId="5163A698" w14:textId="77777777" w:rsidTr="00E13805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C3336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591B4" w14:textId="77777777" w:rsidR="00706C11" w:rsidRPr="00706C11" w:rsidRDefault="00706C11" w:rsidP="00706C11">
            <w:pPr>
              <w:spacing w:before="0" w:after="0" w:line="240" w:lineRule="auto"/>
              <w:ind w:left="101" w:right="363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s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,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pod</w:t>
            </w:r>
            <w:r w:rsidRPr="00706C1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706C11">
              <w:rPr>
                <w:rFonts w:cs="Arial"/>
                <w:szCs w:val="22"/>
              </w:rPr>
              <w:t xml:space="preserve"> a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,</w:t>
            </w:r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pod</w:t>
            </w:r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706C11">
              <w:rPr>
                <w:rFonts w:cs="Arial"/>
                <w:szCs w:val="22"/>
              </w:rPr>
              <w:t xml:space="preserve"> z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706C1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706C11" w:rsidRPr="00706C11" w14:paraId="24D4A69D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AE6F6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B7217" w14:textId="77777777" w:rsidR="00706C11" w:rsidRPr="00706C11" w:rsidRDefault="00706C11" w:rsidP="00706C11">
            <w:pPr>
              <w:spacing w:before="0" w:after="0" w:line="240" w:lineRule="auto"/>
              <w:ind w:left="102" w:right="893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 xml:space="preserve">ze </w:t>
            </w:r>
            <w:proofErr w:type="spellStart"/>
            <w:r w:rsidRPr="00706C11">
              <w:rPr>
                <w:rFonts w:cs="Arial"/>
                <w:szCs w:val="22"/>
              </w:rPr>
              <w:t>zemníků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zCs w:val="22"/>
              </w:rPr>
              <w:t>j</w:t>
            </w:r>
            <w:r w:rsidRPr="00706C1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(ČSN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73</w:t>
            </w:r>
            <w:r w:rsidRPr="00706C1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11E0B068" w14:textId="77777777" w:rsidTr="00E13805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888BD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7AE0" w14:textId="77777777" w:rsidR="00706C11" w:rsidRPr="00706C11" w:rsidRDefault="00706C11" w:rsidP="00706C11">
            <w:pPr>
              <w:spacing w:before="0" w:after="0" w:line="240" w:lineRule="auto"/>
              <w:ind w:left="102" w:right="107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zCs w:val="22"/>
              </w:rPr>
              <w:t>Podle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706C11">
              <w:rPr>
                <w:rFonts w:cs="Arial"/>
                <w:szCs w:val="22"/>
              </w:rPr>
              <w:t xml:space="preserve"> -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706C11">
              <w:rPr>
                <w:rFonts w:cs="Arial"/>
                <w:szCs w:val="22"/>
              </w:rPr>
              <w:t xml:space="preserve"> 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706C11" w:rsidRPr="00706C11" w14:paraId="17BF5327" w14:textId="77777777" w:rsidTr="00E13805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2EC4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FCC1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,</w:t>
            </w:r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založení</w:t>
            </w:r>
            <w:proofErr w:type="spellEnd"/>
          </w:p>
        </w:tc>
      </w:tr>
      <w:tr w:rsidR="00706C11" w:rsidRPr="00706C11" w14:paraId="75D1789B" w14:textId="77777777" w:rsidTr="00E13805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CD3F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A7B5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 xml:space="preserve">a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252B2B6B" w14:textId="77777777" w:rsidTr="00E13805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CD8CF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327A" w14:textId="77777777" w:rsidR="00706C11" w:rsidRPr="00706C11" w:rsidRDefault="00706C11" w:rsidP="00706C11">
            <w:pPr>
              <w:spacing w:before="0" w:after="0" w:line="240" w:lineRule="auto"/>
              <w:ind w:left="102" w:right="1205"/>
              <w:contextualSpacing w:val="0"/>
              <w:jc w:val="left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706C1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zCs w:val="22"/>
              </w:rPr>
              <w:t>ke</w:t>
            </w:r>
            <w:proofErr w:type="spellEnd"/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706C11" w:rsidRPr="00706C11" w14:paraId="75AC0265" w14:textId="77777777" w:rsidTr="00E13805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D78BE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BC41" w14:textId="77777777" w:rsidR="00706C11" w:rsidRPr="00706C11" w:rsidRDefault="00706C11" w:rsidP="00706C11">
            <w:pPr>
              <w:spacing w:before="1" w:after="0" w:line="239" w:lineRule="auto"/>
              <w:ind w:left="101" w:right="349"/>
              <w:contextualSpacing w:val="0"/>
              <w:rPr>
                <w:rFonts w:cs="Arial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706C11">
              <w:rPr>
                <w:rFonts w:cs="Arial"/>
                <w:szCs w:val="22"/>
              </w:rPr>
              <w:t xml:space="preserve"> 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706C1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706C11">
              <w:rPr>
                <w:rFonts w:cs="Arial"/>
                <w:szCs w:val="22"/>
              </w:rPr>
              <w:t xml:space="preserve"> –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706C1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zCs w:val="22"/>
              </w:rPr>
              <w:t>ve</w:t>
            </w:r>
            <w:proofErr w:type="spellEnd"/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706C1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706C1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706C11">
              <w:rPr>
                <w:rFonts w:cs="Arial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706C11" w:rsidRPr="00706C11" w14:paraId="26F7907B" w14:textId="77777777" w:rsidTr="00E13805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D566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9BDE" w14:textId="77777777" w:rsidR="00706C11" w:rsidRPr="00706C11" w:rsidRDefault="00706C11" w:rsidP="00706C11">
            <w:pPr>
              <w:spacing w:before="1" w:after="0" w:line="239" w:lineRule="auto"/>
              <w:ind w:left="101" w:right="349"/>
              <w:contextualSpacing w:val="0"/>
              <w:rPr>
                <w:rFonts w:cs="Arial"/>
                <w:spacing w:val="-1"/>
                <w:szCs w:val="22"/>
              </w:rPr>
            </w:pPr>
            <w:proofErr w:type="spellStart"/>
            <w:r w:rsidRPr="00706C1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706C1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706C1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026E89D7" w14:textId="77777777" w:rsidR="00706C11" w:rsidRPr="00706C11" w:rsidRDefault="00706C11" w:rsidP="00706C11">
      <w:pPr>
        <w:widowControl w:val="0"/>
        <w:spacing w:before="0" w:after="0" w:line="240" w:lineRule="auto"/>
        <w:contextualSpacing w:val="0"/>
        <w:jc w:val="left"/>
        <w:rPr>
          <w:rFonts w:eastAsiaTheme="minorHAnsi" w:cs="Arial"/>
          <w:szCs w:val="22"/>
          <w:lang w:eastAsia="en-US"/>
        </w:rPr>
      </w:pPr>
    </w:p>
    <w:p w14:paraId="5AC99090" w14:textId="327124E2" w:rsidR="00706C11" w:rsidRPr="00706C11" w:rsidRDefault="00706C11" w:rsidP="00706C11">
      <w:pPr>
        <w:spacing w:before="0" w:after="0" w:line="240" w:lineRule="auto"/>
        <w:contextualSpacing w:val="0"/>
        <w:jc w:val="left"/>
        <w:rPr>
          <w:rFonts w:cs="Arial"/>
          <w:b/>
          <w:szCs w:val="22"/>
        </w:rPr>
      </w:pPr>
    </w:p>
    <w:sectPr w:rsidR="00706C11" w:rsidRPr="00706C11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42EA" w14:textId="77777777" w:rsidR="001929CF" w:rsidRDefault="001929CF">
      <w:r>
        <w:separator/>
      </w:r>
    </w:p>
  </w:endnote>
  <w:endnote w:type="continuationSeparator" w:id="0">
    <w:p w14:paraId="117FFEFF" w14:textId="77777777" w:rsidR="001929CF" w:rsidRDefault="001929CF">
      <w:r>
        <w:continuationSeparator/>
      </w:r>
    </w:p>
  </w:endnote>
  <w:endnote w:type="continuationNotice" w:id="1">
    <w:p w14:paraId="4BC61DE2" w14:textId="77777777" w:rsidR="001929CF" w:rsidRDefault="00192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5530" w14:textId="77777777" w:rsidR="001929CF" w:rsidRDefault="001929CF">
      <w:r>
        <w:separator/>
      </w:r>
    </w:p>
  </w:footnote>
  <w:footnote w:type="continuationSeparator" w:id="0">
    <w:p w14:paraId="74C7EBF9" w14:textId="77777777" w:rsidR="001929CF" w:rsidRDefault="001929CF">
      <w:r>
        <w:continuationSeparator/>
      </w:r>
    </w:p>
  </w:footnote>
  <w:footnote w:type="continuationNotice" w:id="1">
    <w:p w14:paraId="12D2176C" w14:textId="77777777" w:rsidR="001929CF" w:rsidRDefault="00192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410F3E6F" w:rsidR="00F523A5" w:rsidRDefault="001D315D" w:rsidP="006955B2">
    <w:pPr>
      <w:jc w:val="right"/>
    </w:pPr>
    <w:r>
      <w:t>Číslo smlouvy objednatele:</w:t>
    </w:r>
  </w:p>
  <w:p w14:paraId="6B50E98D" w14:textId="7088101C" w:rsidR="001D315D" w:rsidRDefault="001D315D" w:rsidP="006955B2">
    <w:pPr>
      <w:jc w:val="right"/>
    </w:pPr>
    <w:r>
      <w:t>Č.j. dokumentu:</w:t>
    </w:r>
  </w:p>
  <w:p w14:paraId="3A5FC629" w14:textId="15696A38" w:rsidR="001D315D" w:rsidRPr="00131DD4" w:rsidRDefault="001D315D" w:rsidP="006955B2">
    <w:pPr>
      <w:jc w:val="right"/>
    </w:pPr>
    <w:r>
      <w:t>UID dokumentu:</w:t>
    </w:r>
  </w:p>
  <w:p w14:paraId="023E83BA" w14:textId="30C8C6DB" w:rsidR="00F523A5" w:rsidRPr="00BC22C1" w:rsidRDefault="001D315D" w:rsidP="00BC22C1">
    <w:pPr>
      <w:jc w:val="right"/>
    </w:pPr>
    <w:r>
      <w:t>Číslo smlouvy zhotovitele</w:t>
    </w:r>
    <w:r w:rsidR="5525A271" w:rsidRPr="00131DD4"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0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6"/>
  </w:num>
  <w:num w:numId="14" w16cid:durableId="875238146">
    <w:abstractNumId w:val="38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7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1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5"/>
  </w:num>
  <w:num w:numId="28" w16cid:durableId="1599868200">
    <w:abstractNumId w:val="34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9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 w:numId="42" w16cid:durableId="92333689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6E6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1E85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9CF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315D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C5F6C"/>
    <w:rsid w:val="004D1DF8"/>
    <w:rsid w:val="004D3057"/>
    <w:rsid w:val="004D677E"/>
    <w:rsid w:val="004D7B0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21FE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11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3D26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87026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1150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562FA"/>
    <w:rsid w:val="00B61118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39A8"/>
    <w:rsid w:val="00BD4F0E"/>
    <w:rsid w:val="00BD6B72"/>
    <w:rsid w:val="00BD7EB8"/>
    <w:rsid w:val="00BE3AC6"/>
    <w:rsid w:val="00BE72A3"/>
    <w:rsid w:val="00BF21E6"/>
    <w:rsid w:val="00BF2514"/>
    <w:rsid w:val="00BF457A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44CE"/>
    <w:rsid w:val="00C57B52"/>
    <w:rsid w:val="00C57C6E"/>
    <w:rsid w:val="00C609DF"/>
    <w:rsid w:val="00C60B08"/>
    <w:rsid w:val="00C613FE"/>
    <w:rsid w:val="00C61E6F"/>
    <w:rsid w:val="00C65F35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6A3E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297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0824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6F3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6C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4846</Words>
  <Characters>28595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Hynková Jana Ing.</cp:lastModifiedBy>
  <cp:revision>17</cp:revision>
  <cp:lastPrinted>2017-03-30T06:05:00Z</cp:lastPrinted>
  <dcterms:created xsi:type="dcterms:W3CDTF">2026-02-04T12:28:00Z</dcterms:created>
  <dcterms:modified xsi:type="dcterms:W3CDTF">2026-02-06T09:44:00Z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