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12923C13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</w:t>
      </w:r>
      <w:r w:rsidR="000D1DCB">
        <w:rPr>
          <w:rFonts w:ascii="Arial" w:hAnsi="Arial"/>
          <w:szCs w:val="22"/>
        </w:rPr>
        <w:t xml:space="preserve"> 1</w:t>
      </w:r>
    </w:p>
    <w:p w14:paraId="38DA3353" w14:textId="7177F1E2" w:rsidR="00E03465" w:rsidRDefault="00E03465" w:rsidP="00E03465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Pr="00643372">
        <w:rPr>
          <w:rFonts w:cs="Arial"/>
          <w:b/>
          <w:bCs/>
          <w:sz w:val="24"/>
        </w:rPr>
        <w:t xml:space="preserve"> </w:t>
      </w:r>
      <w:r w:rsidRPr="00CE1FA9">
        <w:rPr>
          <w:rFonts w:cs="Arial"/>
          <w:sz w:val="24"/>
        </w:rPr>
        <w:t>(dále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>)</w:t>
      </w:r>
      <w:r w:rsidR="00A82408">
        <w:rPr>
          <w:rFonts w:cs="Arial"/>
          <w:sz w:val="24"/>
        </w:rPr>
        <w:t xml:space="preserve"> </w:t>
      </w:r>
      <w:r w:rsidR="00A82408" w:rsidRPr="00A82408">
        <w:rPr>
          <w:rFonts w:cs="Arial"/>
          <w:sz w:val="22"/>
        </w:rPr>
        <w:t xml:space="preserve">na zpracování </w:t>
      </w:r>
      <w:r w:rsidR="00A82408">
        <w:rPr>
          <w:rFonts w:cs="Arial"/>
          <w:sz w:val="22"/>
        </w:rPr>
        <w:t>projektové dokumentace</w:t>
      </w:r>
      <w:r w:rsidR="00A82408" w:rsidRPr="00A82408">
        <w:rPr>
          <w:rFonts w:cs="Arial"/>
          <w:sz w:val="22"/>
        </w:rPr>
        <w:t xml:space="preserve"> pro mokřady 1-6 v k.ú. Lbosín</w:t>
      </w:r>
      <w:r w:rsidRPr="00A82408">
        <w:rPr>
          <w:rFonts w:eastAsia="Times New Roman" w:cs="Arial"/>
          <w:b/>
          <w:bCs/>
          <w:snapToGrid w:val="0"/>
          <w:sz w:val="22"/>
        </w:rPr>
        <w:t xml:space="preserve"> </w:t>
      </w:r>
      <w:r w:rsidRPr="00A82408">
        <w:rPr>
          <w:rFonts w:cs="Arial"/>
          <w:sz w:val="22"/>
        </w:rPr>
        <w:t>č.: 144-2025-537202 ze dne 19.3.2025</w:t>
      </w:r>
    </w:p>
    <w:p w14:paraId="25EFD2A4" w14:textId="77777777" w:rsidR="00E03465" w:rsidRDefault="00E03465" w:rsidP="00E03465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7C70AF19" w14:textId="18E32579" w:rsidR="00E03465" w:rsidRPr="009E27FC" w:rsidRDefault="00677697" w:rsidP="00677697">
      <w:pPr>
        <w:pStyle w:val="Normln-odrky"/>
        <w:numPr>
          <w:ilvl w:val="0"/>
          <w:numId w:val="0"/>
        </w:numPr>
        <w:tabs>
          <w:tab w:val="center" w:pos="4876"/>
          <w:tab w:val="left" w:pos="7020"/>
        </w:tabs>
        <w:spacing w:before="240" w:line="240" w:lineRule="auto"/>
        <w:rPr>
          <w:rFonts w:cs="Arial"/>
          <w:sz w:val="22"/>
        </w:rPr>
      </w:pPr>
      <w:r>
        <w:rPr>
          <w:rFonts w:cs="Arial"/>
          <w:sz w:val="22"/>
        </w:rPr>
        <w:tab/>
      </w:r>
      <w:r w:rsidR="00E03465" w:rsidRPr="009E27FC">
        <w:rPr>
          <w:rFonts w:cs="Arial"/>
          <w:sz w:val="22"/>
        </w:rPr>
        <w:t>(dále jen „</w:t>
      </w:r>
      <w:r w:rsidR="00E03465" w:rsidRPr="009E27FC">
        <w:rPr>
          <w:rFonts w:cs="Arial"/>
          <w:b/>
          <w:bCs/>
          <w:sz w:val="22"/>
        </w:rPr>
        <w:t>Dodatek</w:t>
      </w:r>
      <w:r w:rsidR="00E03465" w:rsidRPr="009E27FC">
        <w:rPr>
          <w:rFonts w:cs="Arial"/>
          <w:sz w:val="22"/>
        </w:rPr>
        <w:t>“)</w:t>
      </w:r>
      <w:r>
        <w:rPr>
          <w:rFonts w:cs="Arial"/>
          <w:sz w:val="22"/>
        </w:rPr>
        <w:tab/>
      </w:r>
    </w:p>
    <w:p w14:paraId="09FA43E7" w14:textId="77777777" w:rsidR="00E03465" w:rsidRDefault="00E03465" w:rsidP="00E03465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610BA518" w14:textId="77777777" w:rsidR="00E03465" w:rsidRDefault="00E03465" w:rsidP="00E03465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uzavřený</w:t>
      </w:r>
    </w:p>
    <w:p w14:paraId="16C9820E" w14:textId="29728C25" w:rsidR="00E03465" w:rsidRPr="00BE04E4" w:rsidRDefault="00E03465" w:rsidP="00E034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 xml:space="preserve">podle § 2586 a následujících zákona č. 89/2012 Sb., občanský zákoník, ve znění pozdějších předpisů, a </w:t>
      </w:r>
      <w:r>
        <w:rPr>
          <w:rFonts w:ascii="Arial" w:hAnsi="Arial" w:cs="Arial"/>
        </w:rPr>
        <w:t>přiměřeně podle</w:t>
      </w:r>
      <w:r w:rsidRPr="00BE04E4">
        <w:rPr>
          <w:rFonts w:ascii="Arial" w:hAnsi="Arial" w:cs="Arial"/>
        </w:rPr>
        <w:t> ustanovením § 222 odst.</w:t>
      </w:r>
      <w:r>
        <w:rPr>
          <w:rFonts w:ascii="Arial" w:hAnsi="Arial" w:cs="Arial"/>
        </w:rPr>
        <w:t>6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>
        <w:rPr>
          <w:rFonts w:ascii="Arial" w:hAnsi="Arial" w:cs="Arial"/>
        </w:rPr>
        <w:t xml:space="preserve"> (dále jen „</w:t>
      </w:r>
      <w:r w:rsidRPr="00CE1FA9">
        <w:rPr>
          <w:rFonts w:ascii="Arial" w:hAnsi="Arial" w:cs="Arial"/>
          <w:b/>
          <w:bCs/>
        </w:rPr>
        <w:t>ZZVZ</w:t>
      </w:r>
      <w:r>
        <w:rPr>
          <w:rFonts w:ascii="Arial" w:hAnsi="Arial" w:cs="Arial"/>
        </w:rPr>
        <w:t>“)</w:t>
      </w:r>
    </w:p>
    <w:p w14:paraId="7947449C" w14:textId="77777777" w:rsidR="00E0086F" w:rsidRPr="00111561" w:rsidRDefault="00E0086F" w:rsidP="00111561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111561">
        <w:rPr>
          <w:rFonts w:ascii="Arial" w:hAnsi="Arial" w:cs="Arial"/>
          <w:szCs w:val="22"/>
        </w:rPr>
        <w:t>SMLUVNÍ STRANY</w:t>
      </w:r>
    </w:p>
    <w:p w14:paraId="3E201BFE" w14:textId="5E761910" w:rsidR="00E0086F" w:rsidRPr="00E03465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52749065" w14:textId="0C4F8588" w:rsidR="00E03465" w:rsidRPr="00BF554C" w:rsidRDefault="00E03465" w:rsidP="00E03465">
      <w:pPr>
        <w:pStyle w:val="Level3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  <w:r w:rsidRPr="00E03465">
        <w:rPr>
          <w:rFonts w:ascii="Arial" w:hAnsi="Arial" w:cs="Arial"/>
          <w:szCs w:val="22"/>
        </w:rPr>
        <w:t>se sídlem Husinecká 1024/11a, 130 00 Praha 3 – Žižkov, IČO: 013 12 774,</w:t>
      </w:r>
    </w:p>
    <w:p w14:paraId="077B6C5D" w14:textId="5E294B6B" w:rsidR="00E03465" w:rsidRDefault="001D4430" w:rsidP="001D4430">
      <w:pPr>
        <w:pStyle w:val="Level3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  <w:r w:rsidRPr="00440637">
        <w:rPr>
          <w:rFonts w:ascii="Arial" w:hAnsi="Arial" w:cs="Arial"/>
          <w:b/>
          <w:bCs/>
          <w:szCs w:val="22"/>
        </w:rPr>
        <w:t>Krajský pozemkový úřad pro Středočeský kraj a hl. m. Praha</w:t>
      </w:r>
      <w:r w:rsidR="00E03465">
        <w:rPr>
          <w:rFonts w:ascii="Arial" w:hAnsi="Arial" w:cs="Arial"/>
          <w:b/>
          <w:bCs/>
          <w:szCs w:val="22"/>
        </w:rPr>
        <w:t xml:space="preserve"> na adrese </w:t>
      </w:r>
      <w:r w:rsidR="00E03465" w:rsidRPr="00E03465">
        <w:rPr>
          <w:rFonts w:ascii="Arial" w:hAnsi="Arial" w:cs="Arial"/>
          <w:b/>
          <w:bCs/>
          <w:szCs w:val="22"/>
        </w:rPr>
        <w:t>nám. Winstona Churchilla 1800/2, Praha 130 00</w:t>
      </w:r>
    </w:p>
    <w:p w14:paraId="6EAF8ADD" w14:textId="4D49B045" w:rsidR="001D4430" w:rsidRPr="00ED6435" w:rsidRDefault="001D4430" w:rsidP="00E03465">
      <w:pPr>
        <w:pStyle w:val="Level3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440637">
        <w:rPr>
          <w:rFonts w:ascii="Arial" w:hAnsi="Arial" w:cs="Arial"/>
          <w:b/>
          <w:bCs/>
          <w:szCs w:val="22"/>
        </w:rPr>
        <w:t>Pobočka Benešov</w:t>
      </w:r>
      <w:r w:rsidR="00E03465">
        <w:rPr>
          <w:rFonts w:ascii="Arial" w:hAnsi="Arial" w:cs="Arial"/>
          <w:b/>
          <w:bCs/>
          <w:szCs w:val="22"/>
        </w:rPr>
        <w:t xml:space="preserve"> na adrese</w:t>
      </w:r>
      <w:r>
        <w:rPr>
          <w:rFonts w:ascii="Arial" w:hAnsi="Arial" w:cs="Arial"/>
          <w:snapToGrid w:val="0"/>
        </w:rPr>
        <w:t xml:space="preserve"> </w:t>
      </w:r>
      <w:r w:rsidRPr="00E03465">
        <w:rPr>
          <w:rFonts w:ascii="Arial" w:hAnsi="Arial" w:cs="Arial"/>
          <w:b/>
          <w:bCs/>
          <w:snapToGrid w:val="0"/>
        </w:rPr>
        <w:t>Žižkova 360, 256 01 Benešov</w:t>
      </w:r>
    </w:p>
    <w:p w14:paraId="5F6F45CE" w14:textId="478D4CB7" w:rsidR="001D4430" w:rsidRPr="00ED6435" w:rsidRDefault="001D4430" w:rsidP="001D4430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 w:rsidR="00E03465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Ing. Rostislavem Trochtou, vedoucím Pobočky Benešov</w:t>
      </w:r>
      <w:r w:rsidRPr="00ED6435">
        <w:rPr>
          <w:rFonts w:ascii="Arial" w:hAnsi="Arial" w:cs="Arial"/>
          <w:iCs/>
        </w:rPr>
        <w:t xml:space="preserve"> </w:t>
      </w:r>
    </w:p>
    <w:p w14:paraId="4AD5E40D" w14:textId="258FFC72" w:rsidR="001D4430" w:rsidRPr="00ED6435" w:rsidRDefault="001D4430" w:rsidP="001D4430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</w:t>
      </w:r>
      <w:r w:rsidR="00E03465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Ing. Rostislavem Trochtou, vedoucím Pobočky Benešov</w:t>
      </w:r>
    </w:p>
    <w:p w14:paraId="0A9A9600" w14:textId="3452CC41" w:rsidR="001D4430" w:rsidRPr="00ED6435" w:rsidRDefault="001D4430" w:rsidP="001D443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</w:t>
      </w:r>
      <w:r w:rsidR="00E03465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Ing. Rostislavem Trochtou, vedoucím Pobočky Benešov</w:t>
      </w:r>
    </w:p>
    <w:p w14:paraId="67793838" w14:textId="77777777" w:rsidR="001D4430" w:rsidRPr="00ED6435" w:rsidRDefault="001D4430" w:rsidP="001D443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306E9B5B" w14:textId="17914A18" w:rsidR="001D4430" w:rsidRPr="00ED6435" w:rsidRDefault="001D4430" w:rsidP="001D443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 w:rsidR="00827B31">
        <w:rPr>
          <w:rFonts w:ascii="Arial" w:hAnsi="Arial" w:cs="Arial"/>
        </w:rPr>
        <w:t xml:space="preserve"> </w:t>
      </w:r>
      <w:r>
        <w:rPr>
          <w:rFonts w:ascii="Arial" w:hAnsi="Arial" w:cs="Arial"/>
          <w:snapToGrid w:val="0"/>
        </w:rPr>
        <w:t>+420 725 385 662</w:t>
      </w:r>
    </w:p>
    <w:p w14:paraId="1E4AB1D3" w14:textId="77777777" w:rsidR="001D4430" w:rsidRPr="00ED6435" w:rsidRDefault="001D4430" w:rsidP="001D443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rostislav.trochta@spu.gov.cz</w:t>
      </w:r>
    </w:p>
    <w:p w14:paraId="3294B53C" w14:textId="77777777" w:rsidR="001D4430" w:rsidRPr="00ED6435" w:rsidRDefault="001D4430" w:rsidP="001D4430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0DF98083" w14:textId="77777777" w:rsidR="001D4430" w:rsidRPr="00ED6435" w:rsidRDefault="001D4430" w:rsidP="001D443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7C3E088" w14:textId="77777777" w:rsidR="001D4430" w:rsidRPr="00ED6435" w:rsidRDefault="001D4430" w:rsidP="001D4430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70898B0F" w14:textId="77777777" w:rsidR="001D4430" w:rsidRPr="00ED6435" w:rsidRDefault="001D4430" w:rsidP="001D4430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1FD98760" w14:textId="77777777" w:rsidR="00E03465" w:rsidRPr="00ED6435" w:rsidRDefault="00E03465" w:rsidP="00E03465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3CBEBA7C" w14:textId="79481B09" w:rsidR="001D4430" w:rsidRPr="00677697" w:rsidRDefault="00111561" w:rsidP="00677697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szCs w:val="22"/>
        </w:rPr>
      </w:pPr>
      <w:r w:rsidRPr="00111561">
        <w:rPr>
          <w:rFonts w:ascii="Arial" w:hAnsi="Arial" w:cs="Arial"/>
          <w:b/>
          <w:szCs w:val="22"/>
        </w:rPr>
        <w:t>GEOREAL spol. s r.o.</w:t>
      </w:r>
    </w:p>
    <w:p w14:paraId="52ABBD00" w14:textId="6D37BFCE" w:rsidR="001D4430" w:rsidRDefault="00111561" w:rsidP="00111561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sídlem </w:t>
      </w:r>
      <w:r w:rsidRPr="00111561">
        <w:rPr>
          <w:rFonts w:ascii="Arial" w:hAnsi="Arial" w:cs="Arial"/>
        </w:rPr>
        <w:t>Hálkova 12, 301 00</w:t>
      </w:r>
      <w:r w:rsidR="00A029DC">
        <w:rPr>
          <w:rFonts w:ascii="Arial" w:hAnsi="Arial" w:cs="Arial"/>
        </w:rPr>
        <w:t>, IČO: 4</w:t>
      </w:r>
      <w:r w:rsidR="00A029DC" w:rsidRPr="00A029DC">
        <w:rPr>
          <w:rFonts w:ascii="Arial" w:hAnsi="Arial" w:cs="Arial"/>
        </w:rPr>
        <w:t>0527514</w:t>
      </w:r>
    </w:p>
    <w:p w14:paraId="202FD91C" w14:textId="1F8DFBFF" w:rsidR="001D4430" w:rsidRPr="001D4430" w:rsidRDefault="001D4430" w:rsidP="001D4430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</w:t>
      </w:r>
      <w:r w:rsidR="00111561">
        <w:rPr>
          <w:rFonts w:ascii="Arial" w:hAnsi="Arial" w:cs="Arial"/>
        </w:rPr>
        <w:t>ý</w:t>
      </w:r>
      <w:r>
        <w:rPr>
          <w:rFonts w:ascii="Arial" w:hAnsi="Arial" w:cs="Arial"/>
        </w:rPr>
        <w:t xml:space="preserve">: </w:t>
      </w:r>
      <w:r w:rsidR="00111561" w:rsidRPr="00111561">
        <w:rPr>
          <w:rFonts w:ascii="Arial" w:hAnsi="Arial" w:cs="Arial"/>
        </w:rPr>
        <w:t>Martinem Vondráčkem, jednatelem</w:t>
      </w:r>
    </w:p>
    <w:p w14:paraId="66A8C61C" w14:textId="5D52387D" w:rsidR="001D4430" w:rsidRPr="001D4430" w:rsidRDefault="001D4430" w:rsidP="001D4430">
      <w:pPr>
        <w:spacing w:after="120"/>
        <w:ind w:left="567"/>
        <w:jc w:val="both"/>
        <w:rPr>
          <w:rFonts w:ascii="Arial" w:hAnsi="Arial" w:cs="Arial"/>
        </w:rPr>
      </w:pPr>
      <w:r w:rsidRPr="001D4430">
        <w:rPr>
          <w:rFonts w:ascii="Arial" w:hAnsi="Arial" w:cs="Arial"/>
        </w:rPr>
        <w:t>Ve smluvních záležitostech zastoupen</w:t>
      </w:r>
      <w:r w:rsidR="00111561">
        <w:rPr>
          <w:rFonts w:ascii="Arial" w:hAnsi="Arial" w:cs="Arial"/>
        </w:rPr>
        <w:t>ý</w:t>
      </w:r>
      <w:r w:rsidRPr="001D4430">
        <w:rPr>
          <w:rFonts w:ascii="Arial" w:hAnsi="Arial" w:cs="Arial"/>
        </w:rPr>
        <w:t xml:space="preserve">: </w:t>
      </w:r>
      <w:r w:rsidR="00111561" w:rsidRPr="00111561">
        <w:rPr>
          <w:rFonts w:ascii="Arial" w:hAnsi="Arial" w:cs="Arial"/>
        </w:rPr>
        <w:t>Martin</w:t>
      </w:r>
      <w:r w:rsidR="00111561">
        <w:rPr>
          <w:rFonts w:ascii="Arial" w:hAnsi="Arial" w:cs="Arial"/>
        </w:rPr>
        <w:t>em</w:t>
      </w:r>
      <w:r w:rsidR="00111561" w:rsidRPr="00111561">
        <w:rPr>
          <w:rFonts w:ascii="Arial" w:hAnsi="Arial" w:cs="Arial"/>
        </w:rPr>
        <w:t xml:space="preserve"> Vondráčk</w:t>
      </w:r>
      <w:r w:rsidR="00111561">
        <w:rPr>
          <w:rFonts w:ascii="Arial" w:hAnsi="Arial" w:cs="Arial"/>
        </w:rPr>
        <w:t>em</w:t>
      </w:r>
      <w:r w:rsidR="00111561" w:rsidRPr="00111561">
        <w:rPr>
          <w:rFonts w:ascii="Arial" w:hAnsi="Arial" w:cs="Arial"/>
        </w:rPr>
        <w:t>, jednatel</w:t>
      </w:r>
      <w:r w:rsidR="00111561">
        <w:rPr>
          <w:rFonts w:ascii="Arial" w:hAnsi="Arial" w:cs="Arial"/>
        </w:rPr>
        <w:t>em</w:t>
      </w:r>
    </w:p>
    <w:p w14:paraId="73C51030" w14:textId="5295849C" w:rsidR="001D4430" w:rsidRPr="001D4430" w:rsidRDefault="001D4430" w:rsidP="001D4430">
      <w:pPr>
        <w:spacing w:after="120"/>
        <w:ind w:left="567"/>
        <w:jc w:val="both"/>
        <w:rPr>
          <w:rFonts w:ascii="Arial" w:hAnsi="Arial" w:cs="Arial"/>
        </w:rPr>
      </w:pPr>
      <w:r w:rsidRPr="001D4430">
        <w:rPr>
          <w:rFonts w:ascii="Arial" w:hAnsi="Arial" w:cs="Arial"/>
        </w:rPr>
        <w:t>V technických záležitostech zastoupen</w:t>
      </w:r>
      <w:r w:rsidR="00111561">
        <w:rPr>
          <w:rFonts w:ascii="Arial" w:hAnsi="Arial" w:cs="Arial"/>
        </w:rPr>
        <w:t>ý</w:t>
      </w:r>
      <w:r w:rsidRPr="001D4430">
        <w:rPr>
          <w:rFonts w:ascii="Arial" w:hAnsi="Arial" w:cs="Arial"/>
        </w:rPr>
        <w:t xml:space="preserve">: </w:t>
      </w:r>
      <w:r w:rsidR="006B7D01">
        <w:rPr>
          <w:rFonts w:ascii="Arial" w:hAnsi="Arial" w:cs="Arial"/>
        </w:rPr>
        <w:t>XXXX</w:t>
      </w:r>
    </w:p>
    <w:p w14:paraId="32BBD4AE" w14:textId="09BAC45C" w:rsidR="001D4430" w:rsidRPr="001D4430" w:rsidRDefault="001D4430" w:rsidP="001D4430">
      <w:pPr>
        <w:spacing w:after="120"/>
        <w:ind w:left="567"/>
        <w:jc w:val="both"/>
        <w:rPr>
          <w:rFonts w:ascii="Arial" w:hAnsi="Arial" w:cs="Arial"/>
        </w:rPr>
      </w:pPr>
      <w:r w:rsidRPr="001D4430">
        <w:rPr>
          <w:rFonts w:ascii="Arial" w:hAnsi="Arial" w:cs="Arial"/>
          <w:b/>
          <w:bCs/>
        </w:rPr>
        <w:t xml:space="preserve">Kontaktní údaje: </w:t>
      </w:r>
    </w:p>
    <w:p w14:paraId="6ADAF073" w14:textId="118CEF85" w:rsidR="001D4430" w:rsidRPr="001D4430" w:rsidRDefault="001D4430" w:rsidP="001D4430">
      <w:pPr>
        <w:spacing w:after="120"/>
        <w:ind w:left="567"/>
        <w:jc w:val="both"/>
        <w:rPr>
          <w:rFonts w:ascii="Arial" w:hAnsi="Arial" w:cs="Arial"/>
        </w:rPr>
      </w:pPr>
      <w:r w:rsidRPr="001D4430">
        <w:rPr>
          <w:rFonts w:ascii="Arial" w:hAnsi="Arial" w:cs="Arial"/>
        </w:rPr>
        <w:t xml:space="preserve">Tel.: </w:t>
      </w:r>
      <w:r w:rsidR="00AA31C0">
        <w:rPr>
          <w:rFonts w:cs="Arial"/>
          <w:bCs/>
        </w:rPr>
        <w:t>XXXX</w:t>
      </w:r>
    </w:p>
    <w:p w14:paraId="6C47526D" w14:textId="28626C22" w:rsidR="001D4430" w:rsidRPr="001D4430" w:rsidRDefault="001D4430" w:rsidP="001D4430">
      <w:pPr>
        <w:spacing w:after="120"/>
        <w:ind w:left="567"/>
        <w:jc w:val="both"/>
        <w:rPr>
          <w:rFonts w:ascii="Arial" w:hAnsi="Arial" w:cs="Arial"/>
        </w:rPr>
      </w:pPr>
      <w:r w:rsidRPr="001D4430">
        <w:rPr>
          <w:rFonts w:ascii="Arial" w:hAnsi="Arial" w:cs="Arial"/>
        </w:rPr>
        <w:t xml:space="preserve">E-mail: </w:t>
      </w:r>
      <w:r w:rsidR="00AA31C0">
        <w:rPr>
          <w:rFonts w:cs="Arial"/>
          <w:bCs/>
        </w:rPr>
        <w:t>XXXX</w:t>
      </w:r>
    </w:p>
    <w:p w14:paraId="07321A1C" w14:textId="0B831A5F" w:rsidR="001D4430" w:rsidRPr="001D4430" w:rsidRDefault="001D4430" w:rsidP="001D4430">
      <w:pPr>
        <w:spacing w:after="120"/>
        <w:ind w:left="567"/>
        <w:jc w:val="both"/>
        <w:rPr>
          <w:rFonts w:ascii="Arial" w:hAnsi="Arial" w:cs="Arial"/>
        </w:rPr>
      </w:pPr>
      <w:r w:rsidRPr="001D4430">
        <w:rPr>
          <w:rFonts w:ascii="Arial" w:hAnsi="Arial" w:cs="Arial"/>
        </w:rPr>
        <w:t xml:space="preserve">ID datové schránky: </w:t>
      </w:r>
      <w:r w:rsidR="00111561" w:rsidRPr="00111561">
        <w:rPr>
          <w:rFonts w:ascii="Arial" w:hAnsi="Arial" w:cs="Arial"/>
        </w:rPr>
        <w:t>s85762s</w:t>
      </w:r>
    </w:p>
    <w:p w14:paraId="2820570D" w14:textId="1CBEF9DA" w:rsidR="001D4430" w:rsidRPr="001D4430" w:rsidRDefault="001D4430" w:rsidP="001D4430">
      <w:pPr>
        <w:spacing w:after="120"/>
        <w:ind w:left="567"/>
        <w:jc w:val="both"/>
        <w:rPr>
          <w:rFonts w:ascii="Arial" w:hAnsi="Arial" w:cs="Arial"/>
        </w:rPr>
      </w:pPr>
      <w:r w:rsidRPr="001D4430">
        <w:rPr>
          <w:rFonts w:ascii="Arial" w:hAnsi="Arial" w:cs="Arial"/>
          <w:b/>
          <w:bCs/>
        </w:rPr>
        <w:lastRenderedPageBreak/>
        <w:t xml:space="preserve">Bankovní spojení: </w:t>
      </w:r>
      <w:r w:rsidR="00111561" w:rsidRPr="00111561">
        <w:rPr>
          <w:rFonts w:ascii="Arial" w:hAnsi="Arial" w:cs="Arial"/>
        </w:rPr>
        <w:t>Česká spořitelna, a.s.</w:t>
      </w:r>
    </w:p>
    <w:p w14:paraId="7BB84E02" w14:textId="17B808F8" w:rsidR="001D4430" w:rsidRPr="001D4430" w:rsidRDefault="001D4430" w:rsidP="001D4430">
      <w:pPr>
        <w:spacing w:after="120"/>
        <w:ind w:left="567"/>
        <w:jc w:val="both"/>
        <w:rPr>
          <w:rFonts w:ascii="Arial" w:hAnsi="Arial" w:cs="Arial"/>
        </w:rPr>
      </w:pPr>
      <w:r w:rsidRPr="001D4430">
        <w:rPr>
          <w:rFonts w:ascii="Arial" w:hAnsi="Arial" w:cs="Arial"/>
        </w:rPr>
        <w:t xml:space="preserve">Číslo účtu: </w:t>
      </w:r>
      <w:r w:rsidR="00111561" w:rsidRPr="00111561">
        <w:rPr>
          <w:rFonts w:ascii="Arial" w:hAnsi="Arial" w:cs="Arial"/>
        </w:rPr>
        <w:t>0720092329/0800</w:t>
      </w:r>
    </w:p>
    <w:p w14:paraId="7AA1254E" w14:textId="10CF1D6C" w:rsidR="001D4430" w:rsidRDefault="001D4430" w:rsidP="001D4430">
      <w:pPr>
        <w:spacing w:after="120"/>
        <w:ind w:left="567"/>
        <w:jc w:val="both"/>
        <w:rPr>
          <w:rFonts w:ascii="Arial" w:hAnsi="Arial" w:cs="Arial"/>
        </w:rPr>
      </w:pPr>
      <w:r w:rsidRPr="001D4430">
        <w:rPr>
          <w:rFonts w:ascii="Arial" w:hAnsi="Arial" w:cs="Arial"/>
        </w:rPr>
        <w:t xml:space="preserve">DIČ: </w:t>
      </w:r>
      <w:r w:rsidR="00111561" w:rsidRPr="00111561">
        <w:rPr>
          <w:rFonts w:ascii="Arial" w:hAnsi="Arial" w:cs="Arial"/>
        </w:rPr>
        <w:t>CZ40527514</w:t>
      </w:r>
    </w:p>
    <w:p w14:paraId="51837097" w14:textId="77777777" w:rsidR="00111561" w:rsidRDefault="00111561" w:rsidP="0011156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111561">
        <w:rPr>
          <w:rFonts w:ascii="Arial" w:hAnsi="Arial" w:cs="Arial"/>
          <w:bCs/>
        </w:rPr>
        <w:t xml:space="preserve">(dále jen </w:t>
      </w:r>
      <w:r w:rsidRPr="00111561">
        <w:rPr>
          <w:rFonts w:ascii="Arial" w:hAnsi="Arial" w:cs="Arial"/>
          <w:b/>
          <w:bCs/>
        </w:rPr>
        <w:t>„Zhotovitel“</w:t>
      </w:r>
      <w:r w:rsidRPr="00111561">
        <w:rPr>
          <w:rFonts w:ascii="Arial" w:hAnsi="Arial" w:cs="Arial"/>
          <w:bCs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13344928" w14:textId="43780336" w:rsidR="00111561" w:rsidRDefault="00111561" w:rsidP="00111561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  <w:bookmarkStart w:id="0" w:name="_Ref64871997"/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>Dodatek č. 1</w:t>
      </w:r>
      <w:r w:rsidR="00677697">
        <w:rPr>
          <w:rFonts w:ascii="Arial" w:hAnsi="Arial" w:cs="Arial"/>
          <w:b/>
          <w:bCs/>
          <w:snapToGrid w:val="0"/>
        </w:rPr>
        <w:t>.</w:t>
      </w:r>
    </w:p>
    <w:p w14:paraId="3157A9AF" w14:textId="77777777" w:rsidR="00677697" w:rsidRDefault="00677697" w:rsidP="00111561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15531BB9" w14:textId="77777777" w:rsidR="00111561" w:rsidRPr="00682C9A" w:rsidRDefault="00111561" w:rsidP="00111561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305B3F48" w14:textId="77777777" w:rsidR="00111561" w:rsidRDefault="00111561" w:rsidP="00111561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736C1AF5" w14:textId="2C7712A4" w:rsidR="00111561" w:rsidRDefault="00111561" w:rsidP="00111561">
      <w:pPr>
        <w:spacing w:before="240" w:after="120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 xml:space="preserve">Předmětem </w:t>
      </w:r>
      <w:r>
        <w:rPr>
          <w:rFonts w:ascii="Arial" w:hAnsi="Arial" w:cs="Arial"/>
        </w:rPr>
        <w:t>dodatku</w:t>
      </w:r>
      <w:r w:rsidRPr="00BF554C">
        <w:rPr>
          <w:rFonts w:ascii="Arial" w:hAnsi="Arial" w:cs="Arial"/>
        </w:rPr>
        <w:t xml:space="preserve"> </w:t>
      </w:r>
      <w:r w:rsidRPr="00D63BE5">
        <w:rPr>
          <w:rFonts w:ascii="Arial" w:hAnsi="Arial" w:cs="Arial"/>
        </w:rPr>
        <w:t xml:space="preserve">je nepodstatná změna závazku ze </w:t>
      </w:r>
      <w:r>
        <w:rPr>
          <w:rFonts w:ascii="Arial" w:hAnsi="Arial" w:cs="Arial"/>
        </w:rPr>
        <w:t>S</w:t>
      </w:r>
      <w:r w:rsidRPr="00D63BE5">
        <w:rPr>
          <w:rFonts w:ascii="Arial" w:hAnsi="Arial" w:cs="Arial"/>
        </w:rPr>
        <w:t>mlouvy, jejíž</w:t>
      </w:r>
      <w:r>
        <w:rPr>
          <w:rFonts w:ascii="Arial" w:hAnsi="Arial" w:cs="Arial"/>
        </w:rPr>
        <w:t xml:space="preserve"> potřeba vyvstala v průběhu plnění díla. Změna</w:t>
      </w:r>
      <w:r>
        <w:rPr>
          <w:rFonts w:ascii="Arial" w:hAnsi="Arial" w:cs="Arial"/>
          <w:b/>
          <w:bCs/>
        </w:rPr>
        <w:t xml:space="preserve"> </w:t>
      </w:r>
      <w:r w:rsidRPr="001F3D7E">
        <w:rPr>
          <w:rFonts w:ascii="Arial" w:hAnsi="Arial" w:cs="Arial"/>
        </w:rPr>
        <w:t>spočív</w:t>
      </w:r>
      <w:r>
        <w:rPr>
          <w:rFonts w:ascii="Arial" w:hAnsi="Arial" w:cs="Arial"/>
        </w:rPr>
        <w:t>á</w:t>
      </w:r>
      <w:r w:rsidRPr="001F3D7E">
        <w:rPr>
          <w:rFonts w:ascii="Arial" w:hAnsi="Arial" w:cs="Arial"/>
        </w:rPr>
        <w:t xml:space="preserve"> ve změně termín</w:t>
      </w:r>
      <w:r>
        <w:rPr>
          <w:rFonts w:ascii="Arial" w:hAnsi="Arial" w:cs="Arial"/>
        </w:rPr>
        <w:t>u</w:t>
      </w:r>
      <w:r w:rsidRPr="001F3D7E">
        <w:rPr>
          <w:rFonts w:ascii="Arial" w:hAnsi="Arial" w:cs="Arial"/>
        </w:rPr>
        <w:t xml:space="preserve"> předání dílčí částí</w:t>
      </w:r>
      <w:r>
        <w:rPr>
          <w:rFonts w:ascii="Arial" w:hAnsi="Arial" w:cs="Arial"/>
        </w:rPr>
        <w:t>.</w:t>
      </w:r>
    </w:p>
    <w:p w14:paraId="006C4C48" w14:textId="70D1E39E" w:rsidR="00111561" w:rsidRDefault="00111561" w:rsidP="00111561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Dodatkem se mění termín u níže uvedené dílčí části: </w:t>
      </w:r>
    </w:p>
    <w:p w14:paraId="624E8822" w14:textId="2485EC0A" w:rsidR="006F4EC9" w:rsidRPr="00B14663" w:rsidRDefault="006F4EC9" w:rsidP="006F4EC9">
      <w:pPr>
        <w:spacing w:before="120" w:after="120"/>
        <w:jc w:val="both"/>
        <w:rPr>
          <w:rFonts w:ascii="Arial" w:hAnsi="Arial" w:cs="Arial"/>
          <w:b/>
          <w:bCs/>
        </w:rPr>
      </w:pPr>
      <w:r w:rsidRPr="00B14663">
        <w:rPr>
          <w:rFonts w:ascii="Arial" w:hAnsi="Arial" w:cs="Arial"/>
          <w:b/>
          <w:bCs/>
        </w:rPr>
        <w:t>Doba plnění dle čl. III. odst. 3.1.1. písm. b) Povolení záměru (souhlas/rozhodnutí s doložením právní moci)</w:t>
      </w:r>
      <w:r>
        <w:rPr>
          <w:rFonts w:ascii="Arial" w:hAnsi="Arial" w:cs="Arial"/>
          <w:b/>
          <w:bCs/>
        </w:rPr>
        <w:t xml:space="preserve"> u části díla dle čl. IV odst. 4.2. písm. </w:t>
      </w:r>
      <w:r w:rsidRPr="006F4EC9">
        <w:rPr>
          <w:rFonts w:ascii="Arial" w:hAnsi="Arial" w:cs="Arial"/>
          <w:b/>
          <w:bCs/>
        </w:rPr>
        <w:t>b) zajištění povolení záměru (souhlas/rozhodnutí s doložením právní moci – povolení záměru)</w:t>
      </w:r>
    </w:p>
    <w:p w14:paraId="183A9E8A" w14:textId="09625463" w:rsidR="006F4EC9" w:rsidRPr="00B14663" w:rsidRDefault="006F4EC9" w:rsidP="006F4EC9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</w:t>
      </w:r>
      <w:r w:rsidRPr="00B14663">
        <w:rPr>
          <w:rFonts w:ascii="Arial" w:hAnsi="Arial" w:cs="Arial"/>
          <w:b/>
          <w:bCs/>
        </w:rPr>
        <w:t>ově stanoven</w:t>
      </w:r>
      <w:r w:rsidR="008D047F">
        <w:rPr>
          <w:rFonts w:ascii="Arial" w:hAnsi="Arial" w:cs="Arial"/>
          <w:b/>
          <w:bCs/>
        </w:rPr>
        <w:t xml:space="preserve">á doba plnění </w:t>
      </w:r>
      <w:r>
        <w:rPr>
          <w:rFonts w:ascii="Arial" w:hAnsi="Arial" w:cs="Arial"/>
          <w:b/>
          <w:bCs/>
        </w:rPr>
        <w:t>pro předání části díla</w:t>
      </w:r>
      <w:r w:rsidR="008D047F">
        <w:rPr>
          <w:rFonts w:ascii="Arial" w:hAnsi="Arial" w:cs="Arial"/>
          <w:b/>
          <w:bCs/>
        </w:rPr>
        <w:t xml:space="preserve"> (</w:t>
      </w:r>
      <w:r w:rsidR="008D047F" w:rsidRPr="00B14663">
        <w:rPr>
          <w:rFonts w:ascii="Arial" w:hAnsi="Arial" w:cs="Arial"/>
          <w:b/>
          <w:bCs/>
        </w:rPr>
        <w:t>čl. III. odst. 3.1.1. písm. b</w:t>
      </w:r>
      <w:r w:rsidR="008D047F" w:rsidRPr="00FC25F8">
        <w:rPr>
          <w:rFonts w:ascii="Arial" w:hAnsi="Arial" w:cs="Arial"/>
          <w:b/>
          <w:bCs/>
        </w:rPr>
        <w:t>))</w:t>
      </w:r>
      <w:r w:rsidRPr="00FC25F8">
        <w:rPr>
          <w:rFonts w:ascii="Arial" w:hAnsi="Arial" w:cs="Arial"/>
          <w:b/>
          <w:bCs/>
        </w:rPr>
        <w:t xml:space="preserve">: </w:t>
      </w:r>
      <w:r w:rsidRPr="00FC25F8">
        <w:rPr>
          <w:rFonts w:ascii="Arial" w:hAnsi="Arial" w:cs="Arial"/>
          <w:b/>
          <w:bCs/>
          <w:u w:val="single"/>
        </w:rPr>
        <w:t xml:space="preserve">do </w:t>
      </w:r>
      <w:r w:rsidR="00FC25F8" w:rsidRPr="00FC25F8">
        <w:rPr>
          <w:rFonts w:ascii="Arial" w:hAnsi="Arial" w:cs="Arial"/>
          <w:b/>
          <w:bCs/>
          <w:u w:val="single"/>
        </w:rPr>
        <w:t>30.6.2026</w:t>
      </w:r>
      <w:r w:rsidRPr="00B14663">
        <w:rPr>
          <w:rFonts w:ascii="Arial" w:hAnsi="Arial" w:cs="Arial"/>
        </w:rPr>
        <w:t xml:space="preserve"> (původní termín do 31.1.2026) </w:t>
      </w:r>
    </w:p>
    <w:p w14:paraId="7FBD673B" w14:textId="77777777" w:rsidR="006F4EC9" w:rsidRDefault="006F4EC9" w:rsidP="006F4EC9">
      <w:pPr>
        <w:rPr>
          <w:rFonts w:ascii="Arial" w:hAnsi="Arial" w:cs="Arial"/>
          <w:b/>
          <w:bCs/>
          <w:u w:val="single"/>
        </w:rPr>
      </w:pPr>
    </w:p>
    <w:p w14:paraId="3ABE0F99" w14:textId="4BCC82A9" w:rsidR="006F4EC9" w:rsidRPr="00BB77F3" w:rsidRDefault="006F4EC9" w:rsidP="006F4EC9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 xml:space="preserve">Odůvodnění: </w:t>
      </w:r>
    </w:p>
    <w:p w14:paraId="2D6F2F6E" w14:textId="77777777" w:rsidR="00677697" w:rsidRPr="00DD4D5F" w:rsidRDefault="00677697" w:rsidP="00677697">
      <w:pPr>
        <w:spacing w:before="120" w:after="120" w:line="240" w:lineRule="auto"/>
        <w:jc w:val="both"/>
        <w:rPr>
          <w:rFonts w:ascii="Arial" w:hAnsi="Arial" w:cs="Arial"/>
        </w:rPr>
      </w:pPr>
      <w:r w:rsidRPr="00DD4D5F">
        <w:rPr>
          <w:rFonts w:ascii="Arial" w:hAnsi="Arial" w:cs="Arial"/>
        </w:rPr>
        <w:t>Původní smluvní termín byl stanoven na dobu 4 měsíců od okamžiku předání kompletní projektové dokumentace, která měla zahrnovat nejen samotné projektové řešení, ale také zajištěná a vypořádaná vyjádření a stanoviska všech dotčených orgánů státní správy a dotčených organizací (dále jen „DOSS“). Tento požadavek byl klíčový pro možnost zahájení povolovacího procesu.</w:t>
      </w:r>
    </w:p>
    <w:p w14:paraId="1D7B509A" w14:textId="77777777" w:rsidR="00677697" w:rsidRPr="00DD4D5F" w:rsidRDefault="00677697" w:rsidP="00677697">
      <w:pPr>
        <w:spacing w:before="120" w:after="120" w:line="240" w:lineRule="auto"/>
        <w:jc w:val="both"/>
        <w:rPr>
          <w:rFonts w:ascii="Arial" w:hAnsi="Arial" w:cs="Arial"/>
        </w:rPr>
      </w:pPr>
      <w:r w:rsidRPr="00DD4D5F">
        <w:rPr>
          <w:rFonts w:ascii="Arial" w:hAnsi="Arial" w:cs="Arial"/>
        </w:rPr>
        <w:t>Část díla byla dle čl. IV. odst. 4.4 smlouvy převzata ve lhůtě dle čl. III. odst. 3.1.1 písm. a), avšak s výhradami. Objednatel v souladu se smlouvou vymezil zhotoviteli seznam vad a nedodělků a stanovil lhůtu pro jejich odstranění. Jednou z podstatných vad byla absence vyjádření Povodí Vltavy, které je nezbytným podkladem pro vydání jednotného environmentálního stanoviska (</w:t>
      </w:r>
      <w:r w:rsidRPr="006D4905">
        <w:rPr>
          <w:rFonts w:ascii="Arial" w:hAnsi="Arial" w:cs="Arial"/>
        </w:rPr>
        <w:t>dále jen „</w:t>
      </w:r>
      <w:r w:rsidRPr="00DD4D5F">
        <w:rPr>
          <w:rFonts w:ascii="Arial" w:hAnsi="Arial" w:cs="Arial"/>
        </w:rPr>
        <w:t>JES</w:t>
      </w:r>
      <w:r w:rsidRPr="006D4905">
        <w:rPr>
          <w:rFonts w:ascii="Arial" w:hAnsi="Arial" w:cs="Arial"/>
        </w:rPr>
        <w:t>“</w:t>
      </w:r>
      <w:r w:rsidRPr="00DD4D5F">
        <w:rPr>
          <w:rFonts w:ascii="Arial" w:hAnsi="Arial" w:cs="Arial"/>
        </w:rPr>
        <w:t>) Odborem životního prostředí MěÚ Benešov (dále jen „OŽP“). Bez tohoto stanoviska není možné pokračovat v povolovacím procesu.</w:t>
      </w:r>
    </w:p>
    <w:p w14:paraId="1ECFDBEB" w14:textId="77777777" w:rsidR="00677697" w:rsidRPr="00DD4D5F" w:rsidRDefault="00677697" w:rsidP="00677697">
      <w:pPr>
        <w:spacing w:before="120" w:after="120" w:line="240" w:lineRule="auto"/>
        <w:jc w:val="both"/>
        <w:rPr>
          <w:rFonts w:ascii="Arial" w:hAnsi="Arial" w:cs="Arial"/>
        </w:rPr>
      </w:pPr>
      <w:r w:rsidRPr="00DD4D5F">
        <w:rPr>
          <w:rFonts w:ascii="Arial" w:hAnsi="Arial" w:cs="Arial"/>
        </w:rPr>
        <w:t>Proces získání vyjádření Povodí Vltavy, následné zapracování jejich připomínek do projektové dokumentace, doložení upravené dokumentace na OŽP a vydání závazného stanoviska JES trval přibližně 2 měsíce. Tato skutečnost měla přímý vliv na prodloužení původně stanovené lhůty, protože jde o krok, který nelze obejít ani urychlit bez součinnosti dotčeného orgánu.</w:t>
      </w:r>
    </w:p>
    <w:p w14:paraId="27349426" w14:textId="1C4BFF95" w:rsidR="00677697" w:rsidRPr="00DD4D5F" w:rsidRDefault="00677697" w:rsidP="00677697">
      <w:pPr>
        <w:spacing w:before="120" w:after="120" w:line="240" w:lineRule="auto"/>
        <w:jc w:val="both"/>
        <w:rPr>
          <w:rFonts w:ascii="Arial" w:hAnsi="Arial" w:cs="Arial"/>
        </w:rPr>
      </w:pPr>
      <w:r w:rsidRPr="00DD4D5F">
        <w:rPr>
          <w:rFonts w:ascii="Arial" w:hAnsi="Arial" w:cs="Arial"/>
        </w:rPr>
        <w:t>Dalším zásadním faktorem je skutečnost, že v rámci projektové dokumentace byl navržen na pozemcích p. č. 1174, 1175 a 1150 průtočný mokřad „SO 03 Mokřad 3“. Přístup na</w:t>
      </w:r>
      <w:r w:rsidRPr="006D4905">
        <w:rPr>
          <w:rFonts w:ascii="Arial" w:hAnsi="Arial" w:cs="Arial"/>
        </w:rPr>
        <w:t xml:space="preserve"> jednotlivé</w:t>
      </w:r>
      <w:r w:rsidRPr="00DD4D5F">
        <w:rPr>
          <w:rFonts w:ascii="Arial" w:hAnsi="Arial" w:cs="Arial"/>
        </w:rPr>
        <w:t xml:space="preserve"> stavb</w:t>
      </w:r>
      <w:r w:rsidRPr="006D4905">
        <w:rPr>
          <w:rFonts w:ascii="Arial" w:hAnsi="Arial" w:cs="Arial"/>
        </w:rPr>
        <w:t>y</w:t>
      </w:r>
      <w:r w:rsidRPr="00DD4D5F">
        <w:rPr>
          <w:rFonts w:ascii="Arial" w:hAnsi="Arial" w:cs="Arial"/>
        </w:rPr>
        <w:t xml:space="preserve"> v rámci soustavy mokřadů je navržen přes několik soukromých pozemků, což vyžaduje souhlasy vlastníků těchto pozemků. K dnešnímu dni se nepodařilo zajistit </w:t>
      </w:r>
      <w:r w:rsidRPr="006D4905">
        <w:rPr>
          <w:rFonts w:ascii="Arial" w:hAnsi="Arial" w:cs="Arial"/>
        </w:rPr>
        <w:t xml:space="preserve">pouze </w:t>
      </w:r>
      <w:r w:rsidRPr="00DD4D5F">
        <w:rPr>
          <w:rFonts w:ascii="Arial" w:hAnsi="Arial" w:cs="Arial"/>
        </w:rPr>
        <w:t>souhlas</w:t>
      </w:r>
      <w:r w:rsidRPr="006D4905">
        <w:rPr>
          <w:rFonts w:ascii="Arial" w:hAnsi="Arial" w:cs="Arial"/>
        </w:rPr>
        <w:t xml:space="preserve"> jednoho</w:t>
      </w:r>
      <w:r w:rsidRPr="00DD4D5F">
        <w:rPr>
          <w:rFonts w:ascii="Arial" w:hAnsi="Arial" w:cs="Arial"/>
        </w:rPr>
        <w:t xml:space="preserve"> vlastníka pozemku p. č. 1172 (LV 125). Absence tohoto souhlasu představuje zásadní překážku, protože bez něj není možné požádat stavební úřad Divišov o vydání jednotného povolení záměru pro celou soustavu mokřadů.</w:t>
      </w:r>
    </w:p>
    <w:p w14:paraId="3EE401D3" w14:textId="77777777" w:rsidR="00FC25F8" w:rsidRDefault="00FC25F8" w:rsidP="006F4EC9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</w:p>
    <w:p w14:paraId="46A018C2" w14:textId="2A98B1A6" w:rsidR="006F4EC9" w:rsidRDefault="006F4EC9" w:rsidP="006F4EC9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lastRenderedPageBreak/>
        <w:t xml:space="preserve">Dodatek je uzavřen </w:t>
      </w:r>
      <w:r w:rsidRPr="006F4EC9">
        <w:rPr>
          <w:rFonts w:ascii="Arial" w:hAnsi="Arial" w:cs="Arial"/>
          <w:bCs/>
        </w:rPr>
        <w:t xml:space="preserve">přiměřeně podle </w:t>
      </w:r>
      <w:r>
        <w:rPr>
          <w:rFonts w:ascii="Arial" w:hAnsi="Arial" w:cs="Arial"/>
          <w:bCs/>
        </w:rPr>
        <w:t xml:space="preserve">ustanovení </w:t>
      </w:r>
      <w:r w:rsidRPr="00404E33">
        <w:rPr>
          <w:rFonts w:ascii="Arial" w:hAnsi="Arial" w:cs="Arial"/>
          <w:bCs/>
        </w:rPr>
        <w:t>§ 222 odst. 6 ZZVZ</w:t>
      </w:r>
      <w:r w:rsidRPr="005F3A6D">
        <w:rPr>
          <w:rFonts w:ascii="Arial" w:hAnsi="Arial" w:cs="Arial"/>
          <w:bCs/>
        </w:rPr>
        <w:t>. Proveden</w:t>
      </w:r>
      <w:r>
        <w:rPr>
          <w:rFonts w:ascii="Arial" w:hAnsi="Arial" w:cs="Arial"/>
          <w:bCs/>
        </w:rPr>
        <w:t>á</w:t>
      </w:r>
      <w:r w:rsidRPr="005F3A6D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a</w:t>
      </w:r>
      <w:r w:rsidRPr="005F3A6D">
        <w:rPr>
          <w:rFonts w:ascii="Arial" w:hAnsi="Arial" w:cs="Arial"/>
          <w:bCs/>
        </w:rPr>
        <w:t xml:space="preserve"> závazku ze </w:t>
      </w:r>
      <w:r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mlouvy</w:t>
      </w:r>
      <w:r>
        <w:rPr>
          <w:rFonts w:ascii="Arial" w:hAnsi="Arial" w:cs="Arial"/>
          <w:bCs/>
        </w:rPr>
        <w:t>, resp.</w:t>
      </w:r>
      <w:r w:rsidRPr="0069516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1F1BD1">
        <w:rPr>
          <w:rFonts w:ascii="Arial" w:hAnsi="Arial" w:cs="Arial"/>
          <w:bCs/>
        </w:rPr>
        <w:t>měna termínu dílčí část</w:t>
      </w:r>
      <w:r>
        <w:rPr>
          <w:rFonts w:ascii="Arial" w:hAnsi="Arial" w:cs="Arial"/>
          <w:bCs/>
        </w:rPr>
        <w:t>i</w:t>
      </w:r>
      <w:r w:rsidRPr="001F1BD1">
        <w:rPr>
          <w:rFonts w:ascii="Arial" w:hAnsi="Arial" w:cs="Arial"/>
          <w:bCs/>
        </w:rPr>
        <w:t xml:space="preserve"> je </w:t>
      </w:r>
      <w:r>
        <w:rPr>
          <w:rFonts w:ascii="Arial" w:hAnsi="Arial" w:cs="Arial"/>
          <w:bCs/>
        </w:rPr>
        <w:t>změnou nepodstatnou, která vznikla v důsledku okolností, které zadavatel jednající s náležitou péčí nemohl předvídat a která nemění celkovou povahu veřejné zakázky a je nezbytná k dokončení díla. Prodlení s provedením dílčích částí díla není způsobeno zaviněným prodlením zhotovitele.</w:t>
      </w:r>
    </w:p>
    <w:p w14:paraId="635B97F6" w14:textId="604095F7" w:rsidR="006D1A49" w:rsidRDefault="006F4EC9" w:rsidP="006F4E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snapToGrid w:val="0"/>
        </w:rPr>
        <w:t>Na základě výše uvedených skutečností dochází ke změně termínu odevzdání uvedené dílčí části tak, aby bylo možné veškeré činnosti včas a řádně provést.</w:t>
      </w:r>
      <w:r w:rsidRPr="0067189D">
        <w:rPr>
          <w:rFonts w:ascii="Arial" w:hAnsi="Arial" w:cs="Arial"/>
          <w:bCs/>
        </w:rPr>
        <w:t xml:space="preserve"> </w:t>
      </w:r>
    </w:p>
    <w:p w14:paraId="031C54AD" w14:textId="1655A7F1" w:rsidR="006F4EC9" w:rsidRDefault="006F4EC9">
      <w:pPr>
        <w:spacing w:after="0" w:line="240" w:lineRule="auto"/>
        <w:rPr>
          <w:rFonts w:ascii="Arial" w:hAnsi="Arial" w:cs="Arial"/>
          <w:bCs/>
        </w:rPr>
      </w:pPr>
    </w:p>
    <w:p w14:paraId="3238B687" w14:textId="46367E85" w:rsidR="006F4EC9" w:rsidRDefault="006F4EC9" w:rsidP="006F4EC9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II</w:t>
      </w:r>
      <w:r w:rsidRPr="00682C9A">
        <w:rPr>
          <w:rFonts w:ascii="Arial" w:hAnsi="Arial" w:cs="Arial"/>
          <w:b/>
        </w:rPr>
        <w:t>.</w:t>
      </w:r>
    </w:p>
    <w:p w14:paraId="44BF18BB" w14:textId="77777777" w:rsidR="006F4EC9" w:rsidRPr="00C125ED" w:rsidRDefault="006F4EC9" w:rsidP="006F4EC9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497F0520" w14:textId="28F47AF6" w:rsidR="006F4EC9" w:rsidRDefault="006F4EC9" w:rsidP="00677697">
      <w:pPr>
        <w:pStyle w:val="Level2"/>
        <w:numPr>
          <w:ilvl w:val="0"/>
          <w:numId w:val="36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3581A125" w14:textId="77777777" w:rsidR="00677697" w:rsidRDefault="006F4EC9" w:rsidP="00677697">
      <w:pPr>
        <w:pStyle w:val="Level2"/>
        <w:numPr>
          <w:ilvl w:val="0"/>
          <w:numId w:val="36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6F4EC9">
        <w:rPr>
          <w:rFonts w:ascii="Arial" w:hAnsi="Arial" w:cs="Arial"/>
          <w:szCs w:val="22"/>
        </w:rPr>
        <w:t>Smluvní strany jsou si plně vědomy zákonné povinnosti uveřejnit tento Dodatek v souladu</w:t>
      </w:r>
      <w:r w:rsidRPr="5784E4A4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01B968AF" w14:textId="5CEC31D0" w:rsidR="00677697" w:rsidRDefault="006F4EC9" w:rsidP="00677697">
      <w:pPr>
        <w:pStyle w:val="Level2"/>
        <w:numPr>
          <w:ilvl w:val="0"/>
          <w:numId w:val="36"/>
        </w:numPr>
        <w:spacing w:after="0" w:line="240" w:lineRule="auto"/>
        <w:ind w:left="567" w:hanging="567"/>
        <w:jc w:val="both"/>
        <w:rPr>
          <w:rFonts w:ascii="Arial" w:hAnsi="Arial" w:cs="Arial"/>
          <w:bCs/>
        </w:rPr>
      </w:pPr>
      <w:r w:rsidRPr="00677697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00677697">
        <w:rPr>
          <w:rFonts w:ascii="Arial" w:hAnsi="Arial" w:cs="Arial"/>
        </w:rPr>
        <w:t xml:space="preserve">v registru smluv dle § 6 odst. 1 ZRS. </w:t>
      </w:r>
    </w:p>
    <w:p w14:paraId="2A20FC8C" w14:textId="77777777" w:rsidR="00677697" w:rsidRDefault="00677697" w:rsidP="00677697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Cs/>
        </w:rPr>
      </w:pPr>
    </w:p>
    <w:p w14:paraId="68D69E81" w14:textId="77777777" w:rsidR="00677697" w:rsidRDefault="00677697" w:rsidP="00677697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Cs/>
        </w:rPr>
      </w:pPr>
    </w:p>
    <w:bookmarkEnd w:id="0"/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3E07609B" w:rsidR="002C5371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3C11EFBA" w14:textId="17268F1C" w:rsidR="002A689C" w:rsidRDefault="002A689C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3D4CE529" w14:textId="77777777" w:rsidR="002A689C" w:rsidRPr="00ED6435" w:rsidRDefault="002A689C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1099C40F" w14:textId="5D36CEF8" w:rsidR="00EB01A8" w:rsidRDefault="002C5371" w:rsidP="006D1A49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677697">
        <w:rPr>
          <w:rFonts w:ascii="Arial" w:eastAsia="Times New Roman" w:hAnsi="Arial" w:cs="Arial"/>
          <w:b/>
          <w:lang w:eastAsia="cs-CZ"/>
        </w:rPr>
        <w:tab/>
      </w:r>
      <w:r w:rsidR="00677697" w:rsidRPr="00677697">
        <w:rPr>
          <w:rFonts w:ascii="Arial" w:eastAsia="Times New Roman" w:hAnsi="Arial" w:cs="Arial"/>
          <w:b/>
          <w:lang w:eastAsia="cs-CZ"/>
        </w:rPr>
        <w:t>GEOREAL spol. s r.o.</w:t>
      </w:r>
    </w:p>
    <w:p w14:paraId="59E384DC" w14:textId="288079AF" w:rsidR="00677697" w:rsidRDefault="00677697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40637">
        <w:rPr>
          <w:rFonts w:ascii="Arial" w:hAnsi="Arial" w:cs="Arial"/>
          <w:b/>
          <w:bCs/>
        </w:rPr>
        <w:t>Pobočka Benešov</w:t>
      </w:r>
    </w:p>
    <w:p w14:paraId="58996297" w14:textId="024D247E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92433A">
        <w:rPr>
          <w:rFonts w:ascii="Arial" w:eastAsia="Times New Roman" w:hAnsi="Arial" w:cs="Arial"/>
          <w:bCs/>
          <w:lang w:eastAsia="cs-CZ"/>
        </w:rPr>
        <w:t>Benešov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677697">
        <w:rPr>
          <w:rFonts w:ascii="Arial" w:eastAsia="Times New Roman" w:hAnsi="Arial" w:cs="Arial"/>
          <w:bCs/>
          <w:lang w:eastAsia="cs-CZ"/>
        </w:rPr>
        <w:t>Plzeň</w:t>
      </w:r>
    </w:p>
    <w:p w14:paraId="0F681167" w14:textId="45BF7FE3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6A0EF4">
        <w:rPr>
          <w:rFonts w:ascii="Arial" w:eastAsia="Times New Roman" w:hAnsi="Arial" w:cs="Arial"/>
          <w:bCs/>
          <w:lang w:eastAsia="cs-CZ"/>
        </w:rPr>
        <w:t>dle elektrického podpisu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Datum</w:t>
      </w:r>
      <w:r w:rsidR="00677697">
        <w:rPr>
          <w:rFonts w:ascii="Arial" w:eastAsia="Times New Roman" w:hAnsi="Arial" w:cs="Arial"/>
          <w:bCs/>
          <w:lang w:eastAsia="cs-CZ"/>
        </w:rPr>
        <w:t>:</w:t>
      </w:r>
      <w:r w:rsidRPr="00ED6435">
        <w:rPr>
          <w:rFonts w:ascii="Arial" w:eastAsia="Times New Roman" w:hAnsi="Arial" w:cs="Arial"/>
          <w:bCs/>
          <w:lang w:eastAsia="cs-CZ"/>
        </w:rPr>
        <w:t xml:space="preserve"> </w:t>
      </w:r>
      <w:r w:rsidR="006A0EF4">
        <w:rPr>
          <w:rFonts w:ascii="Arial" w:eastAsia="Times New Roman" w:hAnsi="Arial" w:cs="Arial"/>
          <w:bCs/>
          <w:lang w:eastAsia="cs-CZ"/>
        </w:rPr>
        <w:t>dle elektrického podpisu</w:t>
      </w:r>
    </w:p>
    <w:p w14:paraId="26704807" w14:textId="04FB85AA" w:rsidR="002C5371" w:rsidRPr="00ED6435" w:rsidRDefault="00B62D75" w:rsidP="00B62D7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  <w:t>29.1.2026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>28.1.2026</w:t>
      </w: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508477" w14:textId="77777777" w:rsidR="00677697" w:rsidRPr="00B523F0" w:rsidRDefault="00677697" w:rsidP="0067769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</w:t>
      </w:r>
      <w:r w:rsidRPr="00425F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57B5B5AD" w14:textId="224C5D78" w:rsidR="0092433A" w:rsidRDefault="0092433A" w:rsidP="0092433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Jméno: Ing. Rostislav Trochta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677697" w:rsidRPr="00111561">
        <w:rPr>
          <w:rFonts w:ascii="Arial" w:hAnsi="Arial" w:cs="Arial"/>
        </w:rPr>
        <w:t>Martin Vondráč</w:t>
      </w:r>
      <w:r w:rsidR="00677697">
        <w:rPr>
          <w:rFonts w:ascii="Arial" w:hAnsi="Arial" w:cs="Arial"/>
        </w:rPr>
        <w:t>e</w:t>
      </w:r>
      <w:r w:rsidR="00677697" w:rsidRPr="00111561">
        <w:rPr>
          <w:rFonts w:ascii="Arial" w:hAnsi="Arial" w:cs="Arial"/>
        </w:rPr>
        <w:t>k</w:t>
      </w:r>
    </w:p>
    <w:p w14:paraId="7107A20F" w14:textId="060F0BF6" w:rsidR="0092433A" w:rsidRDefault="0092433A" w:rsidP="0092433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vedoucí Pobočky Benešov</w:t>
      </w:r>
      <w:r w:rsidR="006D1A49">
        <w:rPr>
          <w:rFonts w:ascii="Arial" w:eastAsia="Times New Roman" w:hAnsi="Arial" w:cs="Arial"/>
          <w:bCs/>
          <w:lang w:eastAsia="cs-CZ"/>
        </w:rPr>
        <w:tab/>
      </w:r>
      <w:r w:rsidR="00677697">
        <w:rPr>
          <w:rFonts w:ascii="Arial" w:eastAsia="Times New Roman" w:hAnsi="Arial" w:cs="Arial"/>
          <w:bCs/>
          <w:lang w:eastAsia="cs-CZ"/>
        </w:rPr>
        <w:t>jednatel společnosti</w:t>
      </w:r>
    </w:p>
    <w:p w14:paraId="04634A00" w14:textId="114E35B2" w:rsidR="008138C5" w:rsidRDefault="0092433A" w:rsidP="0092433A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MS Shell Dlg 2" w:eastAsia="Calibri" w:hAnsi="MS Shell Dlg 2" w:cs="MS Shell Dlg 2"/>
          <w:sz w:val="17"/>
          <w:szCs w:val="17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Státní pozemkový úřad </w:t>
      </w:r>
      <w:r>
        <w:rPr>
          <w:rFonts w:ascii="Arial" w:eastAsia="Times New Roman" w:hAnsi="Arial" w:cs="Arial"/>
          <w:bCs/>
          <w:lang w:eastAsia="cs-CZ"/>
        </w:rPr>
        <w:tab/>
      </w:r>
    </w:p>
    <w:p w14:paraId="302B1564" w14:textId="701A9FBD" w:rsidR="002C5371" w:rsidRDefault="002C5371" w:rsidP="008138C5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Cs/>
          <w:lang w:eastAsia="cs-CZ"/>
        </w:rPr>
      </w:pPr>
    </w:p>
    <w:p w14:paraId="1BE83B9C" w14:textId="77777777" w:rsidR="008138C5" w:rsidRPr="00ED6435" w:rsidRDefault="008138C5" w:rsidP="008138C5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Cs/>
          <w:lang w:eastAsia="cs-CZ"/>
        </w:rPr>
      </w:pPr>
    </w:p>
    <w:p w14:paraId="12550847" w14:textId="77777777" w:rsidR="00677697" w:rsidRDefault="00677697" w:rsidP="00677697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1EC7BD42" w14:textId="50660016" w:rsidR="00677697" w:rsidRPr="003B61A4" w:rsidRDefault="00677697" w:rsidP="0067769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3B61A4">
        <w:rPr>
          <w:rFonts w:ascii="Arial" w:hAnsi="Arial" w:cs="Arial"/>
        </w:rPr>
        <w:t xml:space="preserve">Za správnost: </w:t>
      </w:r>
      <w:r w:rsidR="003B61A4" w:rsidRPr="003B61A4">
        <w:rPr>
          <w:rFonts w:ascii="Arial" w:hAnsi="Arial" w:cs="Arial"/>
          <w:snapToGrid w:val="0"/>
        </w:rPr>
        <w:t>Ing. Rostislav Trochta</w:t>
      </w:r>
    </w:p>
    <w:p w14:paraId="2CBAF01F" w14:textId="4A003461" w:rsidR="00BF554C" w:rsidRDefault="00BF554C">
      <w:pPr>
        <w:spacing w:line="240" w:lineRule="auto"/>
        <w:rPr>
          <w:rFonts w:ascii="Arial" w:hAnsi="Arial" w:cs="Arial"/>
        </w:rPr>
      </w:pPr>
    </w:p>
    <w:p w14:paraId="04E648F4" w14:textId="118978B5" w:rsidR="002A689C" w:rsidRDefault="002A689C">
      <w:pPr>
        <w:spacing w:line="240" w:lineRule="auto"/>
        <w:rPr>
          <w:rFonts w:ascii="Arial" w:hAnsi="Arial" w:cs="Arial"/>
        </w:rPr>
      </w:pPr>
    </w:p>
    <w:p w14:paraId="61E876D7" w14:textId="2E241410" w:rsidR="002A689C" w:rsidRDefault="002A689C">
      <w:pPr>
        <w:spacing w:line="240" w:lineRule="auto"/>
        <w:rPr>
          <w:rFonts w:ascii="Arial" w:hAnsi="Arial" w:cs="Arial"/>
        </w:rPr>
      </w:pPr>
    </w:p>
    <w:sectPr w:rsidR="002A689C" w:rsidSect="00FB02A7">
      <w:headerReference w:type="default" r:id="rId13"/>
      <w:footerReference w:type="default" r:id="rId14"/>
      <w:headerReference w:type="first" r:id="rId15"/>
      <w:pgSz w:w="11907" w:h="16839" w:code="9"/>
      <w:pgMar w:top="1418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180B4" w14:textId="77777777" w:rsidR="008E284E" w:rsidRDefault="008E284E" w:rsidP="007936E4">
      <w:pPr>
        <w:spacing w:after="0"/>
      </w:pPr>
      <w:r>
        <w:separator/>
      </w:r>
    </w:p>
  </w:endnote>
  <w:endnote w:type="continuationSeparator" w:id="0">
    <w:p w14:paraId="23C87506" w14:textId="77777777" w:rsidR="008E284E" w:rsidRDefault="008E284E" w:rsidP="007936E4">
      <w:pPr>
        <w:spacing w:after="0"/>
      </w:pPr>
      <w:r>
        <w:continuationSeparator/>
      </w:r>
    </w:p>
  </w:endnote>
  <w:endnote w:type="continuationNotice" w:id="1">
    <w:p w14:paraId="59152839" w14:textId="77777777" w:rsidR="008E284E" w:rsidRDefault="008E284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D2B9E" w14:textId="77777777" w:rsidR="008E284E" w:rsidRDefault="008E284E" w:rsidP="007936E4">
      <w:pPr>
        <w:spacing w:after="0"/>
      </w:pPr>
      <w:r>
        <w:separator/>
      </w:r>
    </w:p>
  </w:footnote>
  <w:footnote w:type="continuationSeparator" w:id="0">
    <w:p w14:paraId="16087526" w14:textId="77777777" w:rsidR="008E284E" w:rsidRDefault="008E284E" w:rsidP="007936E4">
      <w:pPr>
        <w:spacing w:after="0"/>
      </w:pPr>
      <w:r>
        <w:continuationSeparator/>
      </w:r>
    </w:p>
  </w:footnote>
  <w:footnote w:type="continuationNotice" w:id="1">
    <w:p w14:paraId="02FCBBFF" w14:textId="77777777" w:rsidR="008E284E" w:rsidRDefault="008E284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2D504AA7" w:rsidR="00043079" w:rsidRPr="00F20A1A" w:rsidRDefault="00FB02A7" w:rsidP="00F20A1A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FB02A7">
      <w:rPr>
        <w:rFonts w:cs="Arial"/>
        <w:szCs w:val="16"/>
        <w:lang w:eastAsia="cs-CZ"/>
      </w:rPr>
      <w:t>Dodatek č.1 Smlouva o dílo</w:t>
    </w:r>
    <w:r>
      <w:rPr>
        <w:rFonts w:cs="Arial"/>
        <w:szCs w:val="16"/>
        <w:lang w:eastAsia="cs-CZ"/>
      </w:rPr>
      <w:t xml:space="preserve"> - </w:t>
    </w:r>
    <w:r w:rsidR="00677697" w:rsidRPr="00677697">
      <w:rPr>
        <w:rFonts w:cs="Arial"/>
        <w:b/>
        <w:bCs/>
        <w:szCs w:val="16"/>
        <w:lang w:eastAsia="cs-CZ"/>
      </w:rPr>
      <w:t>Z</w:t>
    </w:r>
    <w:r w:rsidR="00677697" w:rsidRPr="00677697">
      <w:rPr>
        <w:rFonts w:cs="Arial"/>
        <w:szCs w:val="16"/>
        <w:lang w:eastAsia="cs-CZ"/>
      </w:rPr>
      <w:t>pracování PD pro mokřady 1-6 v k.ú. Lbosín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45A86" w14:textId="77777777" w:rsidR="00E03465" w:rsidRPr="00DF4696" w:rsidRDefault="00E03465" w:rsidP="00E034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>
      <w:rPr>
        <w:rFonts w:cs="Arial"/>
        <w:sz w:val="20"/>
        <w:szCs w:val="20"/>
        <w:lang w:val="fr-FR" w:eastAsia="cs-CZ"/>
      </w:rPr>
      <w:tab/>
    </w:r>
    <w:r>
      <w:rPr>
        <w:rFonts w:cs="Arial"/>
        <w:sz w:val="20"/>
        <w:szCs w:val="20"/>
        <w:lang w:val="fr-FR" w:eastAsia="cs-CZ"/>
      </w:rPr>
      <w:tab/>
    </w:r>
    <w:r>
      <w:rPr>
        <w:rFonts w:cs="Arial"/>
        <w:sz w:val="20"/>
        <w:szCs w:val="20"/>
        <w:lang w:val="fr-FR" w:eastAsia="cs-CZ"/>
      </w:rPr>
      <w:tab/>
    </w:r>
    <w:r>
      <w:rPr>
        <w:rFonts w:cs="Arial"/>
        <w:sz w:val="20"/>
        <w:szCs w:val="20"/>
        <w:lang w:val="fr-FR" w:eastAsia="cs-CZ"/>
      </w:rPr>
      <w:tab/>
    </w:r>
    <w:r w:rsidRPr="00DF4696">
      <w:rPr>
        <w:rFonts w:cs="Arial"/>
        <w:sz w:val="18"/>
        <w:szCs w:val="18"/>
        <w:lang w:val="fr-FR" w:eastAsia="cs-CZ"/>
      </w:rPr>
      <w:tab/>
    </w:r>
  </w:p>
  <w:p w14:paraId="6F75F815" w14:textId="78C99995" w:rsidR="00043079" w:rsidRPr="00DF4696" w:rsidRDefault="00E03465" w:rsidP="00DF4696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 w:rsidRPr="00DF4696">
      <w:rPr>
        <w:rFonts w:cs="Arial"/>
        <w:sz w:val="18"/>
        <w:szCs w:val="18"/>
        <w:lang w:val="fr-FR" w:eastAsia="cs-CZ"/>
      </w:rPr>
      <w:tab/>
    </w:r>
    <w:r w:rsidRPr="00DF4696">
      <w:rPr>
        <w:rFonts w:cs="Arial"/>
        <w:sz w:val="18"/>
        <w:szCs w:val="18"/>
        <w:lang w:val="fr-FR" w:eastAsia="cs-CZ"/>
      </w:rPr>
      <w:tab/>
    </w:r>
    <w:r w:rsidRPr="00DF4696">
      <w:rPr>
        <w:rFonts w:cs="Arial"/>
        <w:sz w:val="18"/>
        <w:szCs w:val="18"/>
        <w:lang w:val="fr-FR" w:eastAsia="cs-CZ"/>
      </w:rPr>
      <w:tab/>
    </w:r>
    <w:r w:rsidRPr="00DF4696">
      <w:rPr>
        <w:rFonts w:cs="Arial"/>
        <w:sz w:val="18"/>
        <w:szCs w:val="18"/>
        <w:lang w:val="fr-FR" w:eastAsia="cs-CZ"/>
      </w:rPr>
      <w:tab/>
    </w:r>
    <w:r w:rsidRPr="00DF4696">
      <w:rPr>
        <w:rFonts w:cs="Arial"/>
        <w:sz w:val="18"/>
        <w:szCs w:val="18"/>
        <w:lang w:val="fr-FR" w:eastAsia="cs-CZ"/>
      </w:rPr>
      <w:tab/>
    </w:r>
    <w:r w:rsidRPr="00DF4696">
      <w:rPr>
        <w:rFonts w:cs="Arial"/>
        <w:sz w:val="18"/>
        <w:szCs w:val="18"/>
        <w:lang w:val="fr-FR" w:eastAsia="cs-CZ"/>
      </w:rPr>
      <w:t>Č</w:t>
    </w:r>
    <w:r w:rsidR="000D1DCB" w:rsidRPr="00DF4696">
      <w:rPr>
        <w:rFonts w:cs="Arial"/>
        <w:sz w:val="18"/>
        <w:szCs w:val="18"/>
        <w:lang w:val="fr-FR" w:eastAsia="cs-CZ"/>
      </w:rPr>
      <w:t xml:space="preserve">.j. : </w:t>
    </w:r>
    <w:r w:rsidR="00DF4696" w:rsidRPr="00DF4696">
      <w:rPr>
        <w:rFonts w:cs="Arial"/>
        <w:sz w:val="18"/>
        <w:szCs w:val="18"/>
        <w:lang w:val="fr-FR" w:eastAsia="cs-CZ"/>
      </w:rPr>
      <w:t>SPU 004936/2026</w:t>
    </w:r>
    <w:r w:rsidRPr="00DF4696">
      <w:rPr>
        <w:rFonts w:cs="Arial"/>
        <w:sz w:val="18"/>
        <w:szCs w:val="18"/>
        <w:lang w:val="fr-FR" w:eastAsia="cs-CZ"/>
      </w:rPr>
      <w:tab/>
    </w:r>
    <w:r w:rsidRPr="00DF4696">
      <w:rPr>
        <w:rFonts w:cs="Arial"/>
        <w:sz w:val="18"/>
        <w:szCs w:val="18"/>
        <w:lang w:val="fr-FR" w:eastAsia="cs-CZ"/>
      </w:rPr>
      <w:tab/>
    </w:r>
    <w:r w:rsidRPr="00DF4696">
      <w:rPr>
        <w:rFonts w:cs="Arial"/>
        <w:sz w:val="18"/>
        <w:szCs w:val="18"/>
        <w:lang w:val="fr-FR" w:eastAsia="cs-CZ"/>
      </w:rPr>
      <w:tab/>
    </w:r>
    <w:r w:rsidRPr="00DF4696">
      <w:rPr>
        <w:rFonts w:cs="Arial"/>
        <w:sz w:val="18"/>
        <w:szCs w:val="18"/>
        <w:lang w:val="fr-FR" w:eastAsia="cs-CZ"/>
      </w:rPr>
      <w:tab/>
    </w:r>
    <w:r w:rsidRPr="00DF4696">
      <w:rPr>
        <w:rFonts w:cs="Arial"/>
        <w:sz w:val="18"/>
        <w:szCs w:val="18"/>
        <w:lang w:val="fr-FR" w:eastAsia="cs-CZ"/>
      </w:rPr>
      <w:tab/>
    </w:r>
    <w:r w:rsidR="00DF4696" w:rsidRPr="00DF4696">
      <w:rPr>
        <w:rFonts w:cs="Arial"/>
        <w:sz w:val="18"/>
        <w:szCs w:val="18"/>
        <w:lang w:val="fr-FR" w:eastAsia="cs-CZ"/>
      </w:rPr>
      <w:tab/>
    </w:r>
    <w:r w:rsidRPr="00DF4696">
      <w:rPr>
        <w:rFonts w:cs="Arial"/>
        <w:sz w:val="18"/>
        <w:szCs w:val="18"/>
        <w:lang w:val="fr-FR" w:eastAsia="cs-CZ"/>
      </w:rPr>
      <w:t>U</w:t>
    </w:r>
    <w:r w:rsidR="000D1DCB" w:rsidRPr="00DF4696">
      <w:rPr>
        <w:rFonts w:cs="Arial"/>
        <w:sz w:val="18"/>
        <w:szCs w:val="18"/>
        <w:lang w:val="fr-FR" w:eastAsia="cs-CZ"/>
      </w:rPr>
      <w:t xml:space="preserve">ID : </w:t>
    </w:r>
    <w:r w:rsidR="00DF4696" w:rsidRPr="00DF4696">
      <w:rPr>
        <w:rFonts w:cs="Arial"/>
        <w:sz w:val="18"/>
        <w:szCs w:val="18"/>
        <w:lang w:val="fr-FR" w:eastAsia="cs-CZ"/>
      </w:rPr>
      <w:t>spudms00000016258418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44D5C"/>
    <w:multiLevelType w:val="hybridMultilevel"/>
    <w:tmpl w:val="09008368"/>
    <w:lvl w:ilvl="0" w:tplc="E4DA457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4227025"/>
    <w:multiLevelType w:val="multilevel"/>
    <w:tmpl w:val="2D42840A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7" w15:restartNumberingAfterBreak="0">
    <w:nsid w:val="2F22712A"/>
    <w:multiLevelType w:val="multilevel"/>
    <w:tmpl w:val="4AB2F5EA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B5123D2"/>
    <w:multiLevelType w:val="multilevel"/>
    <w:tmpl w:val="F3908CCC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3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D1232"/>
    <w:multiLevelType w:val="multilevel"/>
    <w:tmpl w:val="794E16C2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106"/>
        </w:tabs>
        <w:ind w:left="1106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9"/>
  </w:num>
  <w:num w:numId="2" w16cid:durableId="2107381581">
    <w:abstractNumId w:val="8"/>
  </w:num>
  <w:num w:numId="3" w16cid:durableId="376590071">
    <w:abstractNumId w:val="10"/>
  </w:num>
  <w:num w:numId="4" w16cid:durableId="907034161">
    <w:abstractNumId w:val="17"/>
  </w:num>
  <w:num w:numId="5" w16cid:durableId="2001225391">
    <w:abstractNumId w:val="4"/>
  </w:num>
  <w:num w:numId="6" w16cid:durableId="1251088131">
    <w:abstractNumId w:val="13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21"/>
  </w:num>
  <w:num w:numId="11" w16cid:durableId="1639145949">
    <w:abstractNumId w:val="9"/>
  </w:num>
  <w:num w:numId="12" w16cid:durableId="713506796">
    <w:abstractNumId w:val="20"/>
  </w:num>
  <w:num w:numId="13" w16cid:durableId="684092465">
    <w:abstractNumId w:val="16"/>
  </w:num>
  <w:num w:numId="14" w16cid:durableId="1864975807">
    <w:abstractNumId w:val="6"/>
  </w:num>
  <w:num w:numId="15" w16cid:durableId="982346941">
    <w:abstractNumId w:val="14"/>
  </w:num>
  <w:num w:numId="16" w16cid:durableId="1742673720">
    <w:abstractNumId w:val="18"/>
  </w:num>
  <w:num w:numId="17" w16cid:durableId="18384207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5"/>
  </w:num>
  <w:num w:numId="20" w16cid:durableId="612437958">
    <w:abstractNumId w:val="12"/>
  </w:num>
  <w:num w:numId="21" w16cid:durableId="1760909472">
    <w:abstractNumId w:val="17"/>
  </w:num>
  <w:num w:numId="22" w16cid:durableId="1161581670">
    <w:abstractNumId w:val="11"/>
  </w:num>
  <w:num w:numId="23" w16cid:durableId="1816069733">
    <w:abstractNumId w:val="7"/>
  </w:num>
  <w:num w:numId="24" w16cid:durableId="2078702347">
    <w:abstractNumId w:val="17"/>
  </w:num>
  <w:num w:numId="25" w16cid:durableId="330567600">
    <w:abstractNumId w:val="17"/>
  </w:num>
  <w:num w:numId="26" w16cid:durableId="1980108444">
    <w:abstractNumId w:val="5"/>
  </w:num>
  <w:num w:numId="27" w16cid:durableId="1580604003">
    <w:abstractNumId w:val="19"/>
  </w:num>
  <w:num w:numId="28" w16cid:durableId="85808506">
    <w:abstractNumId w:val="17"/>
  </w:num>
  <w:num w:numId="29" w16cid:durableId="2123379237">
    <w:abstractNumId w:val="17"/>
  </w:num>
  <w:num w:numId="30" w16cid:durableId="1546866477">
    <w:abstractNumId w:val="17"/>
  </w:num>
  <w:num w:numId="31" w16cid:durableId="1671979722">
    <w:abstractNumId w:val="17"/>
  </w:num>
  <w:num w:numId="32" w16cid:durableId="1452748796">
    <w:abstractNumId w:val="17"/>
  </w:num>
  <w:num w:numId="33" w16cid:durableId="774255736">
    <w:abstractNumId w:val="17"/>
  </w:num>
  <w:num w:numId="34" w16cid:durableId="2044934694">
    <w:abstractNumId w:val="17"/>
  </w:num>
  <w:num w:numId="35" w16cid:durableId="880938252">
    <w:abstractNumId w:val="17"/>
  </w:num>
  <w:num w:numId="36" w16cid:durableId="1835073965">
    <w:abstractNumId w:val="1"/>
  </w:num>
  <w:num w:numId="37" w16cid:durableId="802042348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368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250A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1DCB"/>
    <w:rsid w:val="000D24BD"/>
    <w:rsid w:val="000D273B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561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531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148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5377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0F76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385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550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430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20A8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42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9AB"/>
    <w:rsid w:val="00280E2A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3F87"/>
    <w:rsid w:val="002A46EA"/>
    <w:rsid w:val="002A5340"/>
    <w:rsid w:val="002A5411"/>
    <w:rsid w:val="002A589C"/>
    <w:rsid w:val="002A5D94"/>
    <w:rsid w:val="002A6849"/>
    <w:rsid w:val="002A689C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A89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CFB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062"/>
    <w:rsid w:val="003266AD"/>
    <w:rsid w:val="00327110"/>
    <w:rsid w:val="003279D4"/>
    <w:rsid w:val="00330181"/>
    <w:rsid w:val="00330188"/>
    <w:rsid w:val="0033147B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57F7C"/>
    <w:rsid w:val="00360010"/>
    <w:rsid w:val="00360165"/>
    <w:rsid w:val="00360A36"/>
    <w:rsid w:val="0036140B"/>
    <w:rsid w:val="003614EB"/>
    <w:rsid w:val="00361BB3"/>
    <w:rsid w:val="003623C2"/>
    <w:rsid w:val="00362587"/>
    <w:rsid w:val="0036302A"/>
    <w:rsid w:val="0036315A"/>
    <w:rsid w:val="0036335F"/>
    <w:rsid w:val="00363385"/>
    <w:rsid w:val="00363483"/>
    <w:rsid w:val="003635F5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BD7"/>
    <w:rsid w:val="00390DC9"/>
    <w:rsid w:val="0039121C"/>
    <w:rsid w:val="0039229F"/>
    <w:rsid w:val="00393AB7"/>
    <w:rsid w:val="0039422C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61A4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4CBB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7DE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0D5B"/>
    <w:rsid w:val="00461F25"/>
    <w:rsid w:val="00462A6F"/>
    <w:rsid w:val="00462F02"/>
    <w:rsid w:val="00462F18"/>
    <w:rsid w:val="004645BD"/>
    <w:rsid w:val="004646F0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7790E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0AB9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1FFA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1B3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540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3C5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5A0B"/>
    <w:rsid w:val="0055670A"/>
    <w:rsid w:val="00556797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5F1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486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59D1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97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0EF4"/>
    <w:rsid w:val="006A11D6"/>
    <w:rsid w:val="006A11D8"/>
    <w:rsid w:val="006A17A3"/>
    <w:rsid w:val="006A2168"/>
    <w:rsid w:val="006A2295"/>
    <w:rsid w:val="006A25F9"/>
    <w:rsid w:val="006A2733"/>
    <w:rsid w:val="006A3484"/>
    <w:rsid w:val="006A3607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56DE"/>
    <w:rsid w:val="006B71EE"/>
    <w:rsid w:val="006B7272"/>
    <w:rsid w:val="006B7D01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A49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4EC9"/>
    <w:rsid w:val="006F51A7"/>
    <w:rsid w:val="006F5C49"/>
    <w:rsid w:val="006F6595"/>
    <w:rsid w:val="006F7188"/>
    <w:rsid w:val="006F7F46"/>
    <w:rsid w:val="00700210"/>
    <w:rsid w:val="007004F3"/>
    <w:rsid w:val="00700C46"/>
    <w:rsid w:val="00700FE8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5CF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5C18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5A6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38C5"/>
    <w:rsid w:val="00814A2D"/>
    <w:rsid w:val="00815095"/>
    <w:rsid w:val="008155AC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27B31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0D57"/>
    <w:rsid w:val="00871548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5FBD"/>
    <w:rsid w:val="00877793"/>
    <w:rsid w:val="00877D59"/>
    <w:rsid w:val="00880C07"/>
    <w:rsid w:val="00881731"/>
    <w:rsid w:val="00881CCD"/>
    <w:rsid w:val="008831F4"/>
    <w:rsid w:val="008835AA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047F"/>
    <w:rsid w:val="008D1061"/>
    <w:rsid w:val="008D21DB"/>
    <w:rsid w:val="008D2DA8"/>
    <w:rsid w:val="008D399A"/>
    <w:rsid w:val="008D4ECD"/>
    <w:rsid w:val="008D5269"/>
    <w:rsid w:val="008D5428"/>
    <w:rsid w:val="008D60F8"/>
    <w:rsid w:val="008D743C"/>
    <w:rsid w:val="008E0443"/>
    <w:rsid w:val="008E17C3"/>
    <w:rsid w:val="008E1931"/>
    <w:rsid w:val="008E284E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697E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433A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53A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1D5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29DC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2408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1C0"/>
    <w:rsid w:val="00AA3698"/>
    <w:rsid w:val="00AA38D4"/>
    <w:rsid w:val="00AA423E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AD1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D781E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822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2D75"/>
    <w:rsid w:val="00B63AC7"/>
    <w:rsid w:val="00B64EAB"/>
    <w:rsid w:val="00B654A5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152"/>
    <w:rsid w:val="00BD622E"/>
    <w:rsid w:val="00BD6CD3"/>
    <w:rsid w:val="00BD779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1D19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47A66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7BDE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685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604B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3A8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1F3"/>
    <w:rsid w:val="00D327AD"/>
    <w:rsid w:val="00D3281B"/>
    <w:rsid w:val="00D3281C"/>
    <w:rsid w:val="00D33027"/>
    <w:rsid w:val="00D3334C"/>
    <w:rsid w:val="00D33582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5E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ECA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469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3465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47C5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2F16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01A8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E6C8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0A1A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4E11"/>
    <w:rsid w:val="00F65596"/>
    <w:rsid w:val="00F65669"/>
    <w:rsid w:val="00F656CF"/>
    <w:rsid w:val="00F663F7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1F72"/>
    <w:rsid w:val="00FA3054"/>
    <w:rsid w:val="00FA3379"/>
    <w:rsid w:val="00FA4152"/>
    <w:rsid w:val="00FA5F68"/>
    <w:rsid w:val="00FA70B8"/>
    <w:rsid w:val="00FA71D9"/>
    <w:rsid w:val="00FA7440"/>
    <w:rsid w:val="00FB02A7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73B"/>
    <w:rsid w:val="00FC1DD7"/>
    <w:rsid w:val="00FC25F8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2D7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B62D7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B62D7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  <w:tabs>
        <w:tab w:val="clear" w:pos="1418"/>
        <w:tab w:val="num" w:pos="360"/>
      </w:tabs>
      <w:ind w:left="0" w:firstLine="0"/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purl.org/dc/dcmitype/"/>
    <ds:schemaRef ds:uri="c656cff5-c402-4d10-aea1-9f704c23631b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85f4b5cc-4033-44c7-b405-f5eed34c8154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3</Pages>
  <Words>885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Trochta Rostislav Ing.</cp:lastModifiedBy>
  <cp:revision>16</cp:revision>
  <cp:lastPrinted>2025-11-27T11:14:00Z</cp:lastPrinted>
  <dcterms:created xsi:type="dcterms:W3CDTF">2025-11-27T09:03:00Z</dcterms:created>
  <dcterms:modified xsi:type="dcterms:W3CDTF">2026-01-29T05:54:00Z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