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CD43709" w:rsidR="00E0086F" w:rsidRPr="00E15C8B" w:rsidRDefault="00643372" w:rsidP="00E15C8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C467D9" w:rsidRPr="00E30271">
        <w:rPr>
          <w:rFonts w:ascii="Arial" w:hAnsi="Arial"/>
          <w:b/>
          <w:bCs/>
        </w:rPr>
        <w:t>5</w:t>
      </w:r>
    </w:p>
    <w:p w14:paraId="5A153BBF" w14:textId="2A62FA77" w:rsidR="001B30AF" w:rsidRPr="001B30AF" w:rsidRDefault="00CE1FA9" w:rsidP="003807E9">
      <w:pPr>
        <w:pStyle w:val="Normln-odrky"/>
        <w:numPr>
          <w:ilvl w:val="0"/>
          <w:numId w:val="0"/>
        </w:numPr>
        <w:spacing w:before="240"/>
        <w:ind w:left="851"/>
        <w:rPr>
          <w:rFonts w:cs="Arial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4449EE">
        <w:rPr>
          <w:rFonts w:cs="Arial"/>
          <w:i/>
          <w:iCs/>
          <w:sz w:val="24"/>
        </w:rPr>
        <w:t xml:space="preserve"> </w:t>
      </w:r>
      <w:r w:rsidR="00E30271" w:rsidRPr="004449EE">
        <w:rPr>
          <w:rFonts w:cs="Arial"/>
          <w:b/>
          <w:bCs/>
          <w:sz w:val="24"/>
        </w:rPr>
        <w:t>“Komplexní pozemkové úpravy v </w:t>
      </w:r>
      <w:r w:rsidR="00A81358">
        <w:rPr>
          <w:rFonts w:cs="Arial"/>
          <w:b/>
          <w:bCs/>
          <w:sz w:val="24"/>
        </w:rPr>
        <w:t xml:space="preserve"> </w:t>
      </w:r>
      <w:r w:rsidR="00E30271" w:rsidRPr="004449EE">
        <w:rPr>
          <w:rFonts w:cs="Arial"/>
          <w:b/>
          <w:bCs/>
          <w:sz w:val="24"/>
        </w:rPr>
        <w:t>k.</w:t>
      </w:r>
      <w:r w:rsidR="00E37897" w:rsidRPr="004449EE">
        <w:rPr>
          <w:rFonts w:cs="Arial"/>
          <w:b/>
          <w:bCs/>
          <w:sz w:val="24"/>
        </w:rPr>
        <w:t xml:space="preserve"> ú. Ouběnice a Nové Dvory, část 2:</w:t>
      </w:r>
      <w:r w:rsidR="00643372" w:rsidRPr="004449EE">
        <w:rPr>
          <w:rFonts w:cs="Arial"/>
          <w:b/>
          <w:bCs/>
          <w:sz w:val="24"/>
        </w:rPr>
        <w:t xml:space="preserve"> </w:t>
      </w:r>
      <w:r w:rsidR="0083666F" w:rsidRPr="004449EE">
        <w:rPr>
          <w:rFonts w:cs="Arial"/>
          <w:b/>
          <w:bCs/>
          <w:sz w:val="24"/>
        </w:rPr>
        <w:t>Ko</w:t>
      </w:r>
      <w:r w:rsidR="00425FA4" w:rsidRPr="004449EE">
        <w:rPr>
          <w:rFonts w:cs="Arial"/>
          <w:b/>
          <w:bCs/>
          <w:sz w:val="24"/>
        </w:rPr>
        <w:t>PÚ</w:t>
      </w:r>
      <w:r w:rsidR="00740B0A" w:rsidRPr="004449EE">
        <w:rPr>
          <w:rFonts w:cs="Arial"/>
          <w:b/>
          <w:bCs/>
          <w:sz w:val="24"/>
        </w:rPr>
        <w:t xml:space="preserve"> Nové Dvory u Dobříše</w:t>
      </w:r>
      <w:r w:rsidR="004449EE">
        <w:rPr>
          <w:rFonts w:cs="Arial"/>
          <w:b/>
          <w:bCs/>
          <w:sz w:val="24"/>
        </w:rPr>
        <w:t>“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3807E9">
        <w:rPr>
          <w:rFonts w:cs="Arial"/>
        </w:rPr>
        <w:t xml:space="preserve">                             </w:t>
      </w:r>
      <w:r w:rsidR="001B30AF" w:rsidRPr="003807E9">
        <w:rPr>
          <w:rFonts w:cs="Arial"/>
          <w:sz w:val="22"/>
        </w:rPr>
        <w:t>číslo Smlouvy Objednatele: 381-2023-537212 ze dne 5.</w:t>
      </w:r>
      <w:r w:rsidR="002233C6">
        <w:rPr>
          <w:rFonts w:cs="Arial"/>
          <w:sz w:val="22"/>
        </w:rPr>
        <w:t xml:space="preserve"> </w:t>
      </w:r>
      <w:r w:rsidR="001B30AF" w:rsidRPr="003807E9">
        <w:rPr>
          <w:rFonts w:cs="Arial"/>
          <w:sz w:val="22"/>
        </w:rPr>
        <w:t>5.</w:t>
      </w:r>
      <w:r w:rsidR="002233C6">
        <w:rPr>
          <w:rFonts w:cs="Arial"/>
          <w:sz w:val="22"/>
        </w:rPr>
        <w:t xml:space="preserve"> </w:t>
      </w:r>
      <w:r w:rsidR="001B30AF" w:rsidRPr="003807E9">
        <w:rPr>
          <w:rFonts w:cs="Arial"/>
          <w:sz w:val="22"/>
        </w:rPr>
        <w:t>2023</w:t>
      </w:r>
    </w:p>
    <w:p w14:paraId="4985149B" w14:textId="795AB7F9" w:rsidR="00643372" w:rsidRDefault="001B30AF" w:rsidP="001B30A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1B30AF">
        <w:rPr>
          <w:rFonts w:cs="Arial"/>
          <w:sz w:val="22"/>
        </w:rPr>
        <w:t>omocná evidence KPÚ: 3/2023-537100</w:t>
      </w: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FDE62FA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322905">
        <w:rPr>
          <w:rFonts w:ascii="Arial" w:hAnsi="Arial" w:cs="Arial"/>
        </w:rPr>
        <w:t>v</w:t>
      </w:r>
      <w:r w:rsidR="000F635B">
        <w:rPr>
          <w:rFonts w:ascii="Arial" w:hAnsi="Arial" w:cs="Arial"/>
        </w:rPr>
        <w:t> </w:t>
      </w:r>
      <w:r w:rsidR="00322905">
        <w:rPr>
          <w:rFonts w:ascii="Arial" w:hAnsi="Arial" w:cs="Arial"/>
        </w:rPr>
        <w:t>souladu</w:t>
      </w:r>
      <w:r w:rsidR="000F635B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F567ED">
        <w:rPr>
          <w:rFonts w:ascii="Arial" w:hAnsi="Arial" w:cs="Arial"/>
        </w:rPr>
        <w:t xml:space="preserve"> </w:t>
      </w:r>
      <w:r w:rsidR="00F2394F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42EF92AD" w14:textId="44A869A7" w:rsidR="0035295E" w:rsidRPr="0035295E" w:rsidRDefault="00E0086F" w:rsidP="0035295E">
      <w:pPr>
        <w:spacing w:after="120"/>
        <w:ind w:left="567"/>
        <w:jc w:val="both"/>
        <w:rPr>
          <w:rFonts w:ascii="Arial" w:hAnsi="Arial" w:cs="Arial"/>
        </w:rPr>
      </w:pPr>
      <w:r w:rsidRPr="0041428A">
        <w:rPr>
          <w:rFonts w:ascii="Arial" w:hAnsi="Arial" w:cs="Arial"/>
          <w:b/>
          <w:bCs/>
        </w:rPr>
        <w:t xml:space="preserve">Krajský pozemkový úřad </w:t>
      </w:r>
      <w:r w:rsidR="0035295E" w:rsidRPr="0041428A">
        <w:rPr>
          <w:rFonts w:ascii="Arial" w:hAnsi="Arial" w:cs="Arial"/>
          <w:b/>
          <w:bCs/>
        </w:rPr>
        <w:t>pro Středočeský kraj a hl. m. Praha</w:t>
      </w:r>
      <w:r w:rsidR="00F567ED" w:rsidRPr="00B94709">
        <w:rPr>
          <w:rFonts w:ascii="Arial" w:hAnsi="Arial" w:cs="Arial"/>
        </w:rPr>
        <w:t>,</w:t>
      </w:r>
      <w:r w:rsidR="0030342C">
        <w:rPr>
          <w:rFonts w:ascii="Arial" w:hAnsi="Arial" w:cs="Arial"/>
        </w:rPr>
        <w:t xml:space="preserve"> </w:t>
      </w:r>
      <w:r w:rsidR="0035295E" w:rsidRPr="0035295E">
        <w:rPr>
          <w:rFonts w:ascii="Arial" w:hAnsi="Arial" w:cs="Arial"/>
        </w:rPr>
        <w:t>na adrese Nám. Winstona</w:t>
      </w:r>
    </w:p>
    <w:p w14:paraId="7BDAD182" w14:textId="77777777" w:rsidR="0035295E" w:rsidRDefault="0035295E" w:rsidP="0035295E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Churchilla 1800/2, 130 00 Praha 3</w:t>
      </w:r>
    </w:p>
    <w:p w14:paraId="6AB49C67" w14:textId="5A52EAD5" w:rsidR="0041428A" w:rsidRPr="0035295E" w:rsidRDefault="0030342C" w:rsidP="0035295E">
      <w:pPr>
        <w:spacing w:after="120"/>
        <w:ind w:left="567"/>
        <w:jc w:val="both"/>
        <w:rPr>
          <w:rFonts w:ascii="Arial" w:hAnsi="Arial" w:cs="Arial"/>
        </w:rPr>
      </w:pPr>
      <w:r w:rsidRPr="002D4EC9">
        <w:rPr>
          <w:rFonts w:ascii="Arial" w:hAnsi="Arial" w:cs="Arial"/>
          <w:b/>
          <w:bCs/>
        </w:rPr>
        <w:t>Pobočka Příbram</w:t>
      </w:r>
      <w:r w:rsidR="00B94709" w:rsidRPr="00B9470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</w:t>
      </w:r>
      <w:r w:rsidR="002D4EC9">
        <w:rPr>
          <w:rFonts w:ascii="Arial" w:hAnsi="Arial" w:cs="Arial"/>
        </w:rPr>
        <w:t xml:space="preserve"> adrese Poštovní 4, 261 01 Příbram V - Zdaboř</w:t>
      </w:r>
    </w:p>
    <w:p w14:paraId="14A46031" w14:textId="593E6C52" w:rsidR="0035295E" w:rsidRPr="0035295E" w:rsidRDefault="0035295E" w:rsidP="0035295E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Zastoupen</w:t>
      </w:r>
      <w:r w:rsidR="00B94709">
        <w:rPr>
          <w:rFonts w:ascii="Arial" w:hAnsi="Arial" w:cs="Arial"/>
        </w:rPr>
        <w:t>ý</w:t>
      </w:r>
      <w:r w:rsidRPr="0035295E">
        <w:rPr>
          <w:rFonts w:ascii="Arial" w:hAnsi="Arial" w:cs="Arial"/>
        </w:rPr>
        <w:t>: Ing. Jiří Veselý, ředitel KPÚ</w:t>
      </w:r>
    </w:p>
    <w:p w14:paraId="010AE3F0" w14:textId="0437C58A" w:rsidR="0035295E" w:rsidRPr="0035295E" w:rsidRDefault="0035295E" w:rsidP="0035295E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Ve smluvních záležitostech zastoupen</w:t>
      </w:r>
      <w:r w:rsidR="00E30520">
        <w:rPr>
          <w:rFonts w:ascii="Arial" w:hAnsi="Arial" w:cs="Arial"/>
        </w:rPr>
        <w:t>ý</w:t>
      </w:r>
      <w:r w:rsidRPr="0035295E">
        <w:rPr>
          <w:rFonts w:ascii="Arial" w:hAnsi="Arial" w:cs="Arial"/>
        </w:rPr>
        <w:t>: Ing. Jiří Veselý, ředitel KPÚ</w:t>
      </w:r>
    </w:p>
    <w:p w14:paraId="1C7C3063" w14:textId="0117DEB7" w:rsidR="0076052F" w:rsidRPr="0076052F" w:rsidRDefault="0035295E" w:rsidP="0076052F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V technických záležitostech zastoupen</w:t>
      </w:r>
      <w:r w:rsidR="00E30520">
        <w:rPr>
          <w:rFonts w:ascii="Arial" w:hAnsi="Arial" w:cs="Arial"/>
        </w:rPr>
        <w:t>ý</w:t>
      </w:r>
      <w:r w:rsidRPr="0035295E">
        <w:rPr>
          <w:rFonts w:ascii="Arial" w:hAnsi="Arial" w:cs="Arial"/>
        </w:rPr>
        <w:t xml:space="preserve">: Ing. Markéta Horová, </w:t>
      </w:r>
      <w:r w:rsidR="0076052F">
        <w:rPr>
          <w:rFonts w:ascii="Arial" w:hAnsi="Arial" w:cs="Arial"/>
        </w:rPr>
        <w:t>v</w:t>
      </w:r>
      <w:r w:rsidR="0076052F" w:rsidRPr="0076052F">
        <w:rPr>
          <w:rFonts w:ascii="Arial" w:hAnsi="Arial" w:cs="Arial"/>
        </w:rPr>
        <w:t>yšší rada</w:t>
      </w:r>
      <w:r w:rsidR="009A07F1">
        <w:rPr>
          <w:rFonts w:ascii="Arial" w:hAnsi="Arial" w:cs="Arial"/>
        </w:rPr>
        <w:t xml:space="preserve"> pobočky</w:t>
      </w:r>
    </w:p>
    <w:p w14:paraId="6D1F2955" w14:textId="77777777" w:rsidR="0035295E" w:rsidRPr="0035295E" w:rsidRDefault="0035295E" w:rsidP="0035295E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35295E">
        <w:rPr>
          <w:rFonts w:ascii="Arial" w:hAnsi="Arial" w:cs="Arial"/>
          <w:b/>
          <w:bCs/>
        </w:rPr>
        <w:t>Kontaktní údaje:</w:t>
      </w:r>
    </w:p>
    <w:p w14:paraId="5F81A39E" w14:textId="77777777" w:rsidR="0035295E" w:rsidRPr="0035295E" w:rsidRDefault="0035295E" w:rsidP="0035295E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Tel.: +420 725 918 876</w:t>
      </w:r>
    </w:p>
    <w:p w14:paraId="0B6EBEB1" w14:textId="77777777" w:rsidR="0035295E" w:rsidRPr="0035295E" w:rsidRDefault="0035295E" w:rsidP="0035295E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E-mail: marketa.horova@spu.gov.cz</w:t>
      </w:r>
    </w:p>
    <w:p w14:paraId="32963B0F" w14:textId="77777777" w:rsidR="0035295E" w:rsidRPr="0035295E" w:rsidRDefault="0035295E" w:rsidP="0035295E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ID datové schránky: z49per3</w:t>
      </w:r>
    </w:p>
    <w:p w14:paraId="48646F1D" w14:textId="77777777" w:rsidR="0035295E" w:rsidRPr="0035295E" w:rsidRDefault="0035295E" w:rsidP="0035295E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  <w:b/>
          <w:bCs/>
        </w:rPr>
        <w:t>Bankovní spojení</w:t>
      </w:r>
      <w:r w:rsidRPr="0035295E">
        <w:rPr>
          <w:rFonts w:ascii="Arial" w:hAnsi="Arial" w:cs="Arial"/>
        </w:rPr>
        <w:t>: Česká národní banka</w:t>
      </w:r>
    </w:p>
    <w:p w14:paraId="50077C02" w14:textId="77777777" w:rsidR="0035295E" w:rsidRPr="0035295E" w:rsidRDefault="0035295E" w:rsidP="0035295E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Číslo účtu: 3723001/0710</w:t>
      </w:r>
    </w:p>
    <w:p w14:paraId="5BBAF70D" w14:textId="77777777" w:rsidR="0035295E" w:rsidRDefault="0035295E" w:rsidP="0035295E">
      <w:pPr>
        <w:spacing w:after="120"/>
        <w:ind w:left="567"/>
        <w:jc w:val="both"/>
        <w:rPr>
          <w:rFonts w:ascii="Arial" w:hAnsi="Arial" w:cs="Arial"/>
        </w:rPr>
      </w:pPr>
      <w:r w:rsidRPr="0035295E">
        <w:rPr>
          <w:rFonts w:ascii="Arial" w:hAnsi="Arial" w:cs="Arial"/>
        </w:rPr>
        <w:t>DIČ: CZ01312774 (</w:t>
      </w:r>
      <w:r w:rsidRPr="0035295E">
        <w:rPr>
          <w:rFonts w:ascii="Arial" w:hAnsi="Arial" w:cs="Arial"/>
          <w:i/>
          <w:iCs/>
        </w:rPr>
        <w:t>není plátce DPH</w:t>
      </w:r>
      <w:r w:rsidRPr="0035295E">
        <w:rPr>
          <w:rFonts w:ascii="Arial" w:hAnsi="Arial" w:cs="Arial"/>
        </w:rPr>
        <w:t xml:space="preserve">) </w:t>
      </w:r>
    </w:p>
    <w:p w14:paraId="2C7E241C" w14:textId="62C5DCF8" w:rsidR="00E0086F" w:rsidRDefault="00E0086F" w:rsidP="0035295E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663F2B6" w14:textId="77777777" w:rsidR="0046750C" w:rsidRPr="00ED6435" w:rsidRDefault="0046750C" w:rsidP="0035295E">
      <w:pPr>
        <w:spacing w:after="120"/>
        <w:ind w:left="567"/>
        <w:jc w:val="both"/>
        <w:rPr>
          <w:rFonts w:ascii="Arial" w:hAnsi="Arial" w:cs="Arial"/>
          <w:b/>
        </w:rPr>
      </w:pP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4D8FE7A6" w14:textId="6EB8B8CF" w:rsidR="00697CBD" w:rsidRPr="009A07F1" w:rsidRDefault="001D0066" w:rsidP="009A07F1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9A07F1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AGROPLAN, spol. s r.o.</w:t>
      </w:r>
    </w:p>
    <w:p w14:paraId="5A8BC84D" w14:textId="495A1A6E" w:rsidR="001D0066" w:rsidRPr="00697CBD" w:rsidRDefault="004E66C5" w:rsidP="004E66C5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        </w:t>
      </w:r>
      <w:r w:rsidR="001D0066" w:rsidRPr="00DC2946">
        <w:rPr>
          <w:rFonts w:ascii="Arial" w:eastAsia="Calibri" w:hAnsi="Arial" w:cs="Arial"/>
          <w:kern w:val="0"/>
          <w:lang w:eastAsia="cs-CZ"/>
          <w14:ligatures w14:val="none"/>
        </w:rPr>
        <w:t>společnost založená a existující podle právního řádu České republiky, se sídlem</w:t>
      </w:r>
    </w:p>
    <w:p w14:paraId="3F901A46" w14:textId="5FBB49A5" w:rsidR="001D0066" w:rsidRPr="00E60C9F" w:rsidRDefault="001D0066" w:rsidP="002C52D4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Jeremenkova 9, 147 00 Praha 4, IČO: 48110141, zapsaná v obchodním rejstříku</w:t>
      </w:r>
    </w:p>
    <w:p w14:paraId="164CC347" w14:textId="59090C06" w:rsidR="001D0066" w:rsidRPr="00E60C9F" w:rsidRDefault="001D0066" w:rsidP="002C52D4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vedeném u Městského soudu v Praze, oddíl C, vložka 16154</w:t>
      </w:r>
    </w:p>
    <w:p w14:paraId="19EC3816" w14:textId="5C2507E1" w:rsidR="001D0066" w:rsidRPr="00E60C9F" w:rsidRDefault="001D0066" w:rsidP="002C52D4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Zastoupen</w:t>
      </w:r>
      <w:r w:rsidR="002926F9"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: Ing. Jana Švábová, jednatel; Ing. Petr Kubů, jednatel</w:t>
      </w:r>
    </w:p>
    <w:p w14:paraId="63011B33" w14:textId="5049637A" w:rsidR="00E15C8B" w:rsidRDefault="001D0066" w:rsidP="00726256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E60C9F">
        <w:rPr>
          <w:rFonts w:ascii="Arial" w:eastAsia="Calibri" w:hAnsi="Arial" w:cs="Arial"/>
          <w:kern w:val="0"/>
          <w:lang w:eastAsia="cs-CZ"/>
          <w14:ligatures w14:val="none"/>
        </w:rPr>
        <w:lastRenderedPageBreak/>
        <w:t>Ve smluvních záležitostech zastoupen</w:t>
      </w:r>
      <w:r w:rsidR="002926F9"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: Ing. Jana Švábová, jednatel; Ing. Petr Kubů,</w:t>
      </w:r>
      <w:r w:rsidR="00B17699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E60C9F">
        <w:rPr>
          <w:rFonts w:ascii="Arial" w:eastAsia="Calibri" w:hAnsi="Arial" w:cs="Arial"/>
          <w:kern w:val="0"/>
          <w:lang w:eastAsia="cs-CZ"/>
          <w14:ligatures w14:val="none"/>
        </w:rPr>
        <w:t>jednatel</w:t>
      </w:r>
    </w:p>
    <w:p w14:paraId="18320D5F" w14:textId="6A475039" w:rsidR="001D0066" w:rsidRPr="00B17699" w:rsidRDefault="001D0066" w:rsidP="002C52D4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kern w:val="0"/>
          <w:lang w:eastAsia="cs-CZ"/>
          <w14:ligatures w14:val="none"/>
        </w:rPr>
      </w:pPr>
      <w:r w:rsidRPr="00B17699">
        <w:rPr>
          <w:rFonts w:ascii="Arial" w:eastAsia="Calibri" w:hAnsi="Arial" w:cs="Arial"/>
          <w:kern w:val="0"/>
          <w:lang w:eastAsia="cs-CZ"/>
          <w14:ligatures w14:val="none"/>
        </w:rPr>
        <w:t>V technických záležitostech zastoupen</w:t>
      </w:r>
      <w:r w:rsidR="008F762A">
        <w:rPr>
          <w:rFonts w:ascii="Arial" w:eastAsia="Calibri" w:hAnsi="Arial" w:cs="Arial"/>
          <w:kern w:val="0"/>
          <w:lang w:eastAsia="cs-CZ"/>
          <w14:ligatures w14:val="none"/>
        </w:rPr>
        <w:t>ý</w:t>
      </w:r>
      <w:r w:rsidRPr="00B17699">
        <w:rPr>
          <w:rFonts w:ascii="Arial" w:eastAsia="Calibri" w:hAnsi="Arial" w:cs="Arial"/>
          <w:kern w:val="0"/>
          <w:lang w:eastAsia="cs-CZ"/>
          <w14:ligatures w14:val="none"/>
        </w:rPr>
        <w:t xml:space="preserve">: </w:t>
      </w:r>
      <w:r w:rsidR="00F41923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  <w:r w:rsidRPr="00B17699">
        <w:rPr>
          <w:rFonts w:ascii="Arial" w:eastAsia="Calibri" w:hAnsi="Arial" w:cs="Arial"/>
          <w:kern w:val="0"/>
          <w:lang w:eastAsia="cs-CZ"/>
          <w14:ligatures w14:val="none"/>
        </w:rPr>
        <w:t xml:space="preserve">; </w:t>
      </w:r>
      <w:r w:rsidR="00F41923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5337B3C7" w14:textId="77777777" w:rsidR="001D0066" w:rsidRDefault="001D0066" w:rsidP="00442BFB">
      <w:pPr>
        <w:pStyle w:val="Odstavecseseznamem"/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DC2946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Kontaktní údaje:</w:t>
      </w:r>
    </w:p>
    <w:p w14:paraId="1AF8B0F6" w14:textId="5DF6E1DE" w:rsidR="001D0066" w:rsidRPr="00A01A67" w:rsidRDefault="00D91481" w:rsidP="00D91481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        </w:t>
      </w:r>
      <w:r w:rsidR="001D0066" w:rsidRPr="00A01A67">
        <w:rPr>
          <w:rFonts w:ascii="Arial" w:eastAsia="Calibri" w:hAnsi="Arial" w:cs="Arial"/>
          <w:kern w:val="0"/>
          <w:lang w:eastAsia="cs-CZ"/>
          <w14:ligatures w14:val="none"/>
        </w:rPr>
        <w:t xml:space="preserve">Tel.: </w:t>
      </w:r>
      <w:r w:rsidR="00F41923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  <w:r w:rsidR="001D0066" w:rsidRPr="00A01A67">
        <w:rPr>
          <w:rFonts w:ascii="Arial" w:eastAsia="Calibri" w:hAnsi="Arial" w:cs="Arial"/>
          <w:kern w:val="0"/>
          <w:lang w:eastAsia="cs-CZ"/>
          <w14:ligatures w14:val="none"/>
        </w:rPr>
        <w:t xml:space="preserve"> / </w:t>
      </w:r>
      <w:r w:rsidR="00F41923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2433C4D6" w14:textId="1A307106" w:rsidR="00012330" w:rsidRPr="00A01A67" w:rsidRDefault="001D0066" w:rsidP="00442BFB">
      <w:pPr>
        <w:spacing w:after="120" w:line="240" w:lineRule="auto"/>
        <w:ind w:left="567"/>
        <w:jc w:val="both"/>
        <w:rPr>
          <w:rFonts w:ascii="Arial" w:hAnsi="Arial" w:cs="Arial"/>
          <w:bCs/>
          <w:highlight w:val="lightGray"/>
        </w:rPr>
      </w:pPr>
      <w:r w:rsidRPr="00A01A67">
        <w:rPr>
          <w:rFonts w:ascii="Arial" w:eastAsia="Calibri" w:hAnsi="Arial" w:cs="Arial"/>
          <w:kern w:val="0"/>
          <w:lang w:eastAsia="cs-CZ"/>
          <w14:ligatures w14:val="none"/>
        </w:rPr>
        <w:t xml:space="preserve">E-mail: </w:t>
      </w:r>
      <w:hyperlink r:id="rId12" w:history="1">
        <w:r w:rsidR="00F41923">
          <w:rPr>
            <w:rStyle w:val="Hypertextovodkaz"/>
            <w:rFonts w:ascii="Arial" w:eastAsia="Calibri" w:hAnsi="Arial" w:cs="Arial"/>
            <w:kern w:val="0"/>
            <w:lang w:eastAsia="cs-CZ"/>
            <w14:ligatures w14:val="none"/>
          </w:rPr>
          <w:t>XXXXXXXXXX</w:t>
        </w:r>
      </w:hyperlink>
      <w:r w:rsidRPr="00A01A67">
        <w:rPr>
          <w:rFonts w:ascii="Arial" w:hAnsi="Arial" w:cs="Arial"/>
          <w:bCs/>
          <w:highlight w:val="lightGray"/>
        </w:rPr>
        <w:t xml:space="preserve"> </w:t>
      </w:r>
    </w:p>
    <w:p w14:paraId="69BEB9D8" w14:textId="5A33F996" w:rsidR="00012330" w:rsidRPr="00A01A67" w:rsidRDefault="00012330" w:rsidP="00442BFB">
      <w:pPr>
        <w:spacing w:after="120"/>
        <w:ind w:left="567"/>
        <w:jc w:val="both"/>
        <w:rPr>
          <w:rFonts w:ascii="Arial" w:hAnsi="Arial" w:cs="Arial"/>
          <w:bCs/>
        </w:rPr>
      </w:pPr>
      <w:r w:rsidRPr="00A01A67">
        <w:rPr>
          <w:rFonts w:ascii="Arial" w:hAnsi="Arial" w:cs="Arial"/>
          <w:bCs/>
        </w:rPr>
        <w:t>ID datové schránky: pb5jxk5</w:t>
      </w:r>
    </w:p>
    <w:p w14:paraId="54EC783F" w14:textId="1A87CA4B" w:rsidR="00012330" w:rsidRPr="00F5289A" w:rsidRDefault="00012330" w:rsidP="00442BFB">
      <w:pPr>
        <w:spacing w:after="120"/>
        <w:ind w:left="567"/>
        <w:jc w:val="both"/>
        <w:rPr>
          <w:rFonts w:ascii="Arial" w:hAnsi="Arial" w:cs="Arial"/>
          <w:bCs/>
        </w:rPr>
      </w:pPr>
      <w:r w:rsidRPr="00F5289A">
        <w:rPr>
          <w:rFonts w:ascii="Arial" w:hAnsi="Arial" w:cs="Arial"/>
          <w:b/>
          <w:bCs/>
        </w:rPr>
        <w:t xml:space="preserve">Bankovní spojení: </w:t>
      </w:r>
      <w:r w:rsidRPr="00F5289A">
        <w:rPr>
          <w:rFonts w:ascii="Arial" w:hAnsi="Arial" w:cs="Arial"/>
          <w:bCs/>
        </w:rPr>
        <w:t>ČSOB Praha 4</w:t>
      </w:r>
    </w:p>
    <w:p w14:paraId="0ECDEE7E" w14:textId="45B9B7FE" w:rsidR="00012330" w:rsidRPr="00F5289A" w:rsidRDefault="00012330" w:rsidP="00442BFB">
      <w:pPr>
        <w:spacing w:after="120"/>
        <w:ind w:left="567"/>
        <w:jc w:val="both"/>
        <w:rPr>
          <w:rFonts w:ascii="Arial" w:hAnsi="Arial" w:cs="Arial"/>
          <w:bCs/>
        </w:rPr>
      </w:pPr>
      <w:r w:rsidRPr="00F5289A">
        <w:rPr>
          <w:rFonts w:ascii="Arial" w:hAnsi="Arial" w:cs="Arial"/>
          <w:bCs/>
        </w:rPr>
        <w:t>Číslo účtu: 31405/0300</w:t>
      </w:r>
    </w:p>
    <w:p w14:paraId="03EEFCFB" w14:textId="5F767E85" w:rsidR="00012330" w:rsidRPr="00F5289A" w:rsidRDefault="00012330" w:rsidP="00442BFB">
      <w:pPr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F5289A">
        <w:rPr>
          <w:rFonts w:ascii="Arial" w:hAnsi="Arial" w:cs="Arial"/>
          <w:bCs/>
        </w:rPr>
        <w:t>DIČ: CZ48110141</w:t>
      </w:r>
    </w:p>
    <w:p w14:paraId="0C8D8EAA" w14:textId="3EE20C26" w:rsidR="00AE74B1" w:rsidRDefault="00585CE0" w:rsidP="00585CE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0A4EA8" w:rsidRPr="00585CE0">
        <w:rPr>
          <w:rFonts w:ascii="Arial" w:hAnsi="Arial" w:cs="Arial"/>
          <w:bCs/>
        </w:rPr>
        <w:t xml:space="preserve">(dále jen </w:t>
      </w:r>
      <w:r w:rsidR="000A4EA8" w:rsidRPr="00585CE0">
        <w:rPr>
          <w:rFonts w:ascii="Arial" w:hAnsi="Arial" w:cs="Arial"/>
          <w:b/>
          <w:bCs/>
        </w:rPr>
        <w:t>„Zhotovitel“</w:t>
      </w:r>
      <w:r w:rsidR="000A4EA8" w:rsidRPr="00585CE0">
        <w:rPr>
          <w:rFonts w:ascii="Arial" w:hAnsi="Arial" w:cs="Arial"/>
          <w:bCs/>
        </w:rPr>
        <w:t>)</w:t>
      </w:r>
    </w:p>
    <w:p w14:paraId="65859183" w14:textId="77777777" w:rsidR="00585CE0" w:rsidRPr="00AE74B1" w:rsidRDefault="00585CE0" w:rsidP="00585CE0">
      <w:pPr>
        <w:spacing w:after="0" w:line="240" w:lineRule="auto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585CE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6EE59EDD" w:rsidR="00F449C4" w:rsidRDefault="00E0086F" w:rsidP="00585CE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EF572BF" w14:textId="77777777" w:rsidR="0046750C" w:rsidRPr="00585CE0" w:rsidRDefault="0046750C" w:rsidP="00585CE0">
      <w:pPr>
        <w:spacing w:after="120"/>
        <w:ind w:left="567"/>
        <w:jc w:val="both"/>
        <w:rPr>
          <w:rFonts w:ascii="Arial" w:hAnsi="Arial" w:cs="Arial"/>
        </w:rPr>
      </w:pPr>
    </w:p>
    <w:p w14:paraId="431A497E" w14:textId="7BE71B5F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D7505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9860F1D" w14:textId="77777777" w:rsidR="00E15C8B" w:rsidRDefault="00E15C8B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29FBCF4" w14:textId="77777777" w:rsidR="0046750C" w:rsidRDefault="0046750C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51409B8A" w:rsidR="00033FC5" w:rsidRPr="00873E66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265F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 xml:space="preserve">a změně termínů předání </w:t>
      </w:r>
      <w:r w:rsidR="00873E66" w:rsidRPr="00873E66">
        <w:rPr>
          <w:rFonts w:ascii="Arial" w:hAnsi="Arial" w:cs="Arial"/>
          <w:szCs w:val="22"/>
        </w:rPr>
        <w:t xml:space="preserve">Hlavních celků a </w:t>
      </w:r>
      <w:r w:rsidR="001F3D7E" w:rsidRPr="00873E66">
        <w:rPr>
          <w:rFonts w:ascii="Arial" w:hAnsi="Arial" w:cs="Arial"/>
          <w:szCs w:val="22"/>
        </w:rPr>
        <w:t>dílčích částí</w:t>
      </w:r>
      <w:r w:rsidR="00EC0A7B" w:rsidRPr="00873E66">
        <w:rPr>
          <w:rFonts w:ascii="Arial" w:hAnsi="Arial" w:cs="Arial"/>
          <w:szCs w:val="22"/>
        </w:rPr>
        <w:t xml:space="preserve"> Hlavních celků</w:t>
      </w:r>
      <w:r w:rsidR="00873E66" w:rsidRPr="00873E66">
        <w:rPr>
          <w:rFonts w:ascii="Arial" w:hAnsi="Arial" w:cs="Arial"/>
          <w:szCs w:val="22"/>
        </w:rPr>
        <w:t>.</w:t>
      </w:r>
    </w:p>
    <w:p w14:paraId="2B8438F7" w14:textId="3EF1E609" w:rsidR="00FB27D9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383335">
        <w:rPr>
          <w:rFonts w:ascii="Arial" w:hAnsi="Arial" w:cs="Arial"/>
          <w:szCs w:val="22"/>
        </w:rPr>
        <w:t>Dodatkem se mění poč</w:t>
      </w:r>
      <w:r w:rsidR="00D63BE5" w:rsidRPr="00383335">
        <w:rPr>
          <w:rFonts w:ascii="Arial" w:hAnsi="Arial" w:cs="Arial"/>
          <w:szCs w:val="22"/>
        </w:rPr>
        <w:t>e</w:t>
      </w:r>
      <w:r w:rsidRPr="00383335">
        <w:rPr>
          <w:rFonts w:ascii="Arial" w:hAnsi="Arial" w:cs="Arial"/>
          <w:szCs w:val="22"/>
        </w:rPr>
        <w:t xml:space="preserve">t měrných jednotek </w:t>
      </w:r>
      <w:r w:rsidR="00B278FA" w:rsidRPr="00383335">
        <w:rPr>
          <w:rFonts w:ascii="Arial" w:hAnsi="Arial" w:cs="Arial"/>
          <w:szCs w:val="22"/>
        </w:rPr>
        <w:t xml:space="preserve">a termíny </w:t>
      </w:r>
      <w:r w:rsidRPr="00383335">
        <w:rPr>
          <w:rFonts w:ascii="Arial" w:hAnsi="Arial" w:cs="Arial"/>
          <w:szCs w:val="22"/>
        </w:rPr>
        <w:t xml:space="preserve">u níže uvedených </w:t>
      </w:r>
      <w:r w:rsidR="00383335" w:rsidRPr="00383335">
        <w:rPr>
          <w:rFonts w:ascii="Arial" w:hAnsi="Arial" w:cs="Arial"/>
          <w:szCs w:val="22"/>
        </w:rPr>
        <w:t xml:space="preserve">Hlavních celků a </w:t>
      </w:r>
      <w:r w:rsidRPr="00383335">
        <w:rPr>
          <w:rFonts w:ascii="Arial" w:hAnsi="Arial" w:cs="Arial"/>
          <w:szCs w:val="22"/>
        </w:rPr>
        <w:t>dílčích částí</w:t>
      </w:r>
      <w:r w:rsidR="009068D8" w:rsidRPr="00383335">
        <w:rPr>
          <w:rFonts w:ascii="Arial" w:hAnsi="Arial" w:cs="Arial"/>
          <w:szCs w:val="22"/>
        </w:rPr>
        <w:t xml:space="preserve"> Hlavníc</w:t>
      </w:r>
      <w:r w:rsidR="00FB65BA" w:rsidRPr="00383335">
        <w:rPr>
          <w:rFonts w:ascii="Arial" w:hAnsi="Arial" w:cs="Arial"/>
          <w:szCs w:val="22"/>
        </w:rPr>
        <w:t xml:space="preserve">h </w:t>
      </w:r>
      <w:r w:rsidR="00354BE5" w:rsidRPr="00383335">
        <w:rPr>
          <w:rFonts w:ascii="Arial" w:hAnsi="Arial" w:cs="Arial"/>
          <w:szCs w:val="22"/>
        </w:rPr>
        <w:t>celků</w:t>
      </w:r>
      <w:r w:rsidRPr="00383335">
        <w:rPr>
          <w:rFonts w:ascii="Arial" w:hAnsi="Arial" w:cs="Arial"/>
          <w:szCs w:val="22"/>
        </w:rPr>
        <w:t xml:space="preserve">: </w:t>
      </w:r>
    </w:p>
    <w:p w14:paraId="278B432E" w14:textId="6CF20D7A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</w:t>
      </w:r>
      <w:r w:rsidR="00773CDF">
        <w:rPr>
          <w:rFonts w:ascii="Arial" w:hAnsi="Arial" w:cs="Arial"/>
          <w:szCs w:val="22"/>
          <w:u w:val="single"/>
        </w:rPr>
        <w:t xml:space="preserve"> Hlavní</w:t>
      </w:r>
      <w:r w:rsidR="00A4784F">
        <w:rPr>
          <w:rFonts w:ascii="Arial" w:hAnsi="Arial" w:cs="Arial"/>
          <w:szCs w:val="22"/>
          <w:u w:val="single"/>
        </w:rPr>
        <w:t>ch</w:t>
      </w:r>
      <w:r w:rsidR="00773CDF">
        <w:rPr>
          <w:rFonts w:ascii="Arial" w:hAnsi="Arial" w:cs="Arial"/>
          <w:szCs w:val="22"/>
          <w:u w:val="single"/>
        </w:rPr>
        <w:t xml:space="preserve"> celk</w:t>
      </w:r>
      <w:r w:rsidR="00A4784F">
        <w:rPr>
          <w:rFonts w:ascii="Arial" w:hAnsi="Arial" w:cs="Arial"/>
          <w:szCs w:val="22"/>
          <w:u w:val="single"/>
        </w:rPr>
        <w:t>ů</w:t>
      </w:r>
      <w:r w:rsidR="00773CDF">
        <w:rPr>
          <w:rFonts w:ascii="Arial" w:hAnsi="Arial" w:cs="Arial"/>
          <w:szCs w:val="22"/>
          <w:u w:val="single"/>
        </w:rPr>
        <w:t xml:space="preserve"> </w:t>
      </w:r>
      <w:r w:rsidR="005808D1" w:rsidRPr="001F5BB8">
        <w:rPr>
          <w:rFonts w:ascii="Arial" w:hAnsi="Arial" w:cs="Arial"/>
          <w:szCs w:val="22"/>
          <w:u w:val="single"/>
        </w:rPr>
        <w:t xml:space="preserve">a </w:t>
      </w:r>
      <w:r w:rsidR="00A4784F" w:rsidRPr="001F5BB8">
        <w:rPr>
          <w:rFonts w:ascii="Arial" w:hAnsi="Arial" w:cs="Arial"/>
          <w:szCs w:val="22"/>
          <w:u w:val="single"/>
        </w:rPr>
        <w:t xml:space="preserve">u </w:t>
      </w:r>
      <w:r w:rsidR="00773CDF" w:rsidRPr="001F5BB8">
        <w:rPr>
          <w:rFonts w:ascii="Arial" w:hAnsi="Arial" w:cs="Arial"/>
          <w:szCs w:val="22"/>
          <w:u w:val="single"/>
        </w:rPr>
        <w:t>H</w:t>
      </w:r>
      <w:r w:rsidR="005808D1" w:rsidRPr="001F5BB8">
        <w:rPr>
          <w:rFonts w:ascii="Arial" w:hAnsi="Arial" w:cs="Arial"/>
          <w:szCs w:val="22"/>
          <w:u w:val="single"/>
        </w:rPr>
        <w:t>lavního celku</w:t>
      </w:r>
      <w:r w:rsidR="00773CDF" w:rsidRPr="001F5BB8">
        <w:rPr>
          <w:rFonts w:ascii="Arial" w:hAnsi="Arial" w:cs="Arial"/>
          <w:szCs w:val="22"/>
          <w:u w:val="single"/>
        </w:rPr>
        <w:t xml:space="preserve"> 3</w:t>
      </w:r>
      <w:r w:rsidR="002E2264" w:rsidRPr="001F5BB8">
        <w:rPr>
          <w:rFonts w:ascii="Arial" w:hAnsi="Arial" w:cs="Arial"/>
          <w:szCs w:val="22"/>
          <w:u w:val="single"/>
        </w:rPr>
        <w:t xml:space="preserve"> </w:t>
      </w:r>
      <w:r w:rsidR="002E2264" w:rsidRPr="001F5BB8">
        <w:rPr>
          <w:rFonts w:ascii="Arial" w:eastAsia="Times New Roman" w:hAnsi="Arial" w:cs="Arial"/>
          <w:kern w:val="0"/>
          <w:u w:val="single"/>
          <w:lang w:eastAsia="cs-CZ"/>
          <w14:ligatures w14:val="none"/>
        </w:rPr>
        <w:t>„Mapové dílo“</w:t>
      </w:r>
      <w:r w:rsidRPr="001F5BB8">
        <w:rPr>
          <w:rFonts w:ascii="Arial" w:hAnsi="Arial" w:cs="Arial"/>
          <w:szCs w:val="22"/>
          <w:u w:val="single"/>
        </w:rPr>
        <w:t xml:space="preserve">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1129"/>
        <w:gridCol w:w="2226"/>
        <w:gridCol w:w="584"/>
        <w:gridCol w:w="1084"/>
        <w:gridCol w:w="1183"/>
        <w:gridCol w:w="1195"/>
        <w:gridCol w:w="1318"/>
      </w:tblGrid>
      <w:tr w:rsidR="005576E2" w14:paraId="72C3FB32" w14:textId="77777777" w:rsidTr="008F2B5F">
        <w:trPr>
          <w:trHeight w:val="916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2702DCDF" w:rsidR="005576E2" w:rsidRPr="004D5928" w:rsidRDefault="00D71F07" w:rsidP="00D71F07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Hlavní celek/</w:t>
            </w: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8F2B5F">
        <w:tc>
          <w:tcPr>
            <w:tcW w:w="1129" w:type="dxa"/>
            <w:shd w:val="clear" w:color="auto" w:fill="D9D9D9" w:themeFill="background1" w:themeFillShade="D9"/>
          </w:tcPr>
          <w:p w14:paraId="7730221C" w14:textId="2E30B16A" w:rsidR="005576E2" w:rsidRPr="007117C6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117C6">
              <w:rPr>
                <w:rFonts w:ascii="Arial" w:eastAsia="Arial" w:hAnsi="Arial" w:cs="Arial"/>
                <w:b/>
                <w:bCs/>
              </w:rPr>
              <w:t>6.</w:t>
            </w:r>
            <w:r w:rsidR="00F366EA" w:rsidRPr="007117C6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14:paraId="0C997FCA" w14:textId="0AC64841" w:rsidR="005576E2" w:rsidRPr="007117C6" w:rsidRDefault="00CF36CE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7117C6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7117C6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7117C6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7117C6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7117C6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B7748" w14:paraId="10249BBC" w14:textId="77777777" w:rsidTr="008F2B5F">
        <w:tc>
          <w:tcPr>
            <w:tcW w:w="1129" w:type="dxa"/>
          </w:tcPr>
          <w:p w14:paraId="20209DFD" w14:textId="45A024D6" w:rsidR="004B7748" w:rsidRPr="007117C6" w:rsidRDefault="004B7748" w:rsidP="004B7748">
            <w:pPr>
              <w:jc w:val="both"/>
              <w:rPr>
                <w:rFonts w:ascii="Arial" w:eastAsia="Arial" w:hAnsi="Arial" w:cs="Arial"/>
              </w:rPr>
            </w:pPr>
            <w:r w:rsidRPr="007117C6">
              <w:rPr>
                <w:rFonts w:ascii="Arial" w:hAnsi="Arial" w:cs="Arial"/>
              </w:rPr>
              <w:t>6.2.2 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226" w:type="dxa"/>
          </w:tcPr>
          <w:p w14:paraId="1E59BD77" w14:textId="13DBAF07" w:rsidR="004B7748" w:rsidRPr="007117C6" w:rsidRDefault="004B7748" w:rsidP="004B7748">
            <w:pPr>
              <w:rPr>
                <w:rFonts w:ascii="Arial" w:hAnsi="Arial" w:cs="Arial"/>
                <w:i/>
                <w:iCs/>
              </w:rPr>
            </w:pPr>
            <w:r w:rsidRPr="00D66812">
              <w:rPr>
                <w:rFonts w:ascii="Arial" w:hAnsi="Arial" w:cs="Arial"/>
                <w:i/>
                <w:iCs/>
              </w:rPr>
              <w:t>Podrobné měření polohopisu v obvodu KoPÚ mimo</w:t>
            </w:r>
            <w:r w:rsidRPr="007117C6">
              <w:rPr>
                <w:rFonts w:ascii="Arial" w:hAnsi="Arial" w:cs="Arial"/>
                <w:i/>
                <w:iCs/>
              </w:rPr>
              <w:t xml:space="preserve"> trvalé porosty</w:t>
            </w:r>
          </w:p>
        </w:tc>
        <w:tc>
          <w:tcPr>
            <w:tcW w:w="584" w:type="dxa"/>
            <w:vAlign w:val="center"/>
          </w:tcPr>
          <w:p w14:paraId="73C64DCD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1E8F5C2E" w14:textId="390996A6" w:rsidR="004B7748" w:rsidRPr="007117C6" w:rsidRDefault="004A1533" w:rsidP="004A153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 w:rsidR="006A13BB">
              <w:rPr>
                <w:rFonts w:ascii="Arial" w:eastAsia="Arial" w:hAnsi="Arial" w:cs="Arial"/>
              </w:rPr>
              <w:t>0</w:t>
            </w:r>
          </w:p>
        </w:tc>
        <w:tc>
          <w:tcPr>
            <w:tcW w:w="1183" w:type="dxa"/>
            <w:vAlign w:val="center"/>
          </w:tcPr>
          <w:p w14:paraId="19A3ADEE" w14:textId="101BB354" w:rsidR="004B7748" w:rsidRPr="007117C6" w:rsidRDefault="004A1533" w:rsidP="004A153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 w:rsidR="004B7748" w:rsidRPr="007117C6"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vAlign w:val="center"/>
          </w:tcPr>
          <w:p w14:paraId="37545210" w14:textId="77920058" w:rsidR="004B7748" w:rsidRPr="007117C6" w:rsidRDefault="004B7748" w:rsidP="004A153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 5 000,00</w:t>
            </w:r>
          </w:p>
        </w:tc>
        <w:tc>
          <w:tcPr>
            <w:tcW w:w="1318" w:type="dxa"/>
            <w:vAlign w:val="center"/>
          </w:tcPr>
          <w:p w14:paraId="38DCF80B" w14:textId="080F8080" w:rsidR="004B7748" w:rsidRPr="006A669D" w:rsidRDefault="004B7748" w:rsidP="004A1533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10 000,00</w:t>
            </w:r>
          </w:p>
        </w:tc>
      </w:tr>
      <w:tr w:rsidR="004B7748" w14:paraId="56AE28E7" w14:textId="77777777" w:rsidTr="008F2B5F">
        <w:tc>
          <w:tcPr>
            <w:tcW w:w="1129" w:type="dxa"/>
          </w:tcPr>
          <w:p w14:paraId="74A185EA" w14:textId="2BB207D3" w:rsidR="004B7748" w:rsidRPr="007117C6" w:rsidRDefault="004B7748" w:rsidP="004B7748">
            <w:pPr>
              <w:jc w:val="both"/>
              <w:rPr>
                <w:rFonts w:ascii="Arial" w:hAnsi="Arial" w:cs="Arial"/>
              </w:rPr>
            </w:pPr>
            <w:r w:rsidRPr="007117C6">
              <w:rPr>
                <w:rFonts w:ascii="Arial" w:hAnsi="Arial" w:cs="Arial"/>
              </w:rPr>
              <w:lastRenderedPageBreak/>
              <w:t>6.2.4 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226" w:type="dxa"/>
          </w:tcPr>
          <w:p w14:paraId="739B6820" w14:textId="4D188EDD" w:rsidR="004B7748" w:rsidRPr="007117C6" w:rsidRDefault="004B7748" w:rsidP="004B7748">
            <w:pPr>
              <w:rPr>
                <w:rFonts w:ascii="Arial" w:hAnsi="Arial" w:cs="Arial"/>
                <w:i/>
                <w:iCs/>
              </w:rPr>
            </w:pPr>
            <w:r w:rsidRPr="00297630">
              <w:rPr>
                <w:rFonts w:ascii="Arial" w:hAnsi="Arial" w:cs="Arial"/>
                <w:i/>
                <w:iCs/>
              </w:rPr>
              <w:t>Zjišťování hranic obvodu KoPÚ, geometrické plány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97630">
              <w:rPr>
                <w:rFonts w:ascii="Arial" w:hAnsi="Arial" w:cs="Arial"/>
                <w:i/>
                <w:iCs/>
              </w:rPr>
              <w:t>pro stanovení obvodu KoPÚ, předepsaná</w:t>
            </w:r>
            <w:r w:rsidRPr="007117C6">
              <w:rPr>
                <w:rFonts w:ascii="Arial" w:hAnsi="Arial" w:cs="Arial"/>
                <w:i/>
                <w:iCs/>
              </w:rPr>
              <w:t xml:space="preserve"> stabilizace dle vyhlášky č. 357/2013 Sb.</w:t>
            </w:r>
          </w:p>
        </w:tc>
        <w:tc>
          <w:tcPr>
            <w:tcW w:w="584" w:type="dxa"/>
            <w:vAlign w:val="center"/>
          </w:tcPr>
          <w:p w14:paraId="2BF69939" w14:textId="321CA918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</w:tcPr>
          <w:p w14:paraId="67D10B0A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  <w:p w14:paraId="2177ECCE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  <w:p w14:paraId="34A61A58" w14:textId="77777777" w:rsidR="004B7748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  <w:p w14:paraId="59BD398A" w14:textId="3FBC44BF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0</w:t>
            </w:r>
          </w:p>
          <w:p w14:paraId="2E60F474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2EA7A4F8" w14:textId="77777777" w:rsidR="004B7748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  <w:p w14:paraId="588ECA53" w14:textId="634D7C55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4</w:t>
            </w:r>
          </w:p>
        </w:tc>
        <w:tc>
          <w:tcPr>
            <w:tcW w:w="1195" w:type="dxa"/>
            <w:vAlign w:val="center"/>
          </w:tcPr>
          <w:p w14:paraId="261D9010" w14:textId="77777777" w:rsidR="004B7748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  <w:p w14:paraId="78F4B73A" w14:textId="70707AA2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8 000,00</w:t>
            </w:r>
          </w:p>
        </w:tc>
        <w:tc>
          <w:tcPr>
            <w:tcW w:w="1318" w:type="dxa"/>
            <w:vAlign w:val="center"/>
          </w:tcPr>
          <w:p w14:paraId="63844BDB" w14:textId="77777777" w:rsidR="004B7748" w:rsidRDefault="004B7748" w:rsidP="004B774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5F262D8B" w14:textId="572C8F5A" w:rsidR="004B7748" w:rsidRDefault="004B7748" w:rsidP="004B774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32 000,00</w:t>
            </w:r>
          </w:p>
        </w:tc>
      </w:tr>
      <w:tr w:rsidR="004B7748" w14:paraId="7D6DEDD4" w14:textId="77777777" w:rsidTr="008F2B5F">
        <w:tc>
          <w:tcPr>
            <w:tcW w:w="1129" w:type="dxa"/>
          </w:tcPr>
          <w:p w14:paraId="16D3B0CF" w14:textId="67E2FA93" w:rsidR="004B7748" w:rsidRPr="007117C6" w:rsidRDefault="004B7748" w:rsidP="004B7748">
            <w:pPr>
              <w:jc w:val="both"/>
              <w:rPr>
                <w:rFonts w:ascii="Arial" w:hAnsi="Arial" w:cs="Arial"/>
              </w:rPr>
            </w:pPr>
            <w:r w:rsidRPr="007117C6">
              <w:rPr>
                <w:rFonts w:ascii="Arial" w:hAnsi="Arial" w:cs="Arial"/>
              </w:rPr>
              <w:t>6.2.8 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226" w:type="dxa"/>
          </w:tcPr>
          <w:p w14:paraId="5232B975" w14:textId="43F4E175" w:rsidR="004B7748" w:rsidRPr="007117C6" w:rsidRDefault="004B7748" w:rsidP="004B7748">
            <w:pPr>
              <w:rPr>
                <w:rFonts w:ascii="Arial" w:hAnsi="Arial" w:cs="Arial"/>
                <w:i/>
                <w:iCs/>
              </w:rPr>
            </w:pPr>
            <w:r w:rsidRPr="007117C6">
              <w:rPr>
                <w:rFonts w:ascii="Arial" w:hAnsi="Arial" w:cs="Arial"/>
                <w:i/>
                <w:iCs/>
              </w:rPr>
              <w:t>Dokumentace k soupisu nároků vlastníků pozemků</w:t>
            </w:r>
          </w:p>
        </w:tc>
        <w:tc>
          <w:tcPr>
            <w:tcW w:w="584" w:type="dxa"/>
            <w:vAlign w:val="center"/>
          </w:tcPr>
          <w:p w14:paraId="7F01A98C" w14:textId="4FB26194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</w:tcPr>
          <w:p w14:paraId="4BA45639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  <w:p w14:paraId="7DD25D36" w14:textId="655EFA6E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0</w:t>
            </w:r>
          </w:p>
        </w:tc>
        <w:tc>
          <w:tcPr>
            <w:tcW w:w="1183" w:type="dxa"/>
            <w:vAlign w:val="center"/>
          </w:tcPr>
          <w:p w14:paraId="6A2BFAC5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  <w:p w14:paraId="0A4EDC7A" w14:textId="34405899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vAlign w:val="center"/>
          </w:tcPr>
          <w:p w14:paraId="272DCB6A" w14:textId="77777777" w:rsidR="004B7748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  <w:p w14:paraId="0E6CF18A" w14:textId="2D54BEF0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5 000,00</w:t>
            </w:r>
          </w:p>
        </w:tc>
        <w:tc>
          <w:tcPr>
            <w:tcW w:w="1318" w:type="dxa"/>
            <w:vAlign w:val="center"/>
          </w:tcPr>
          <w:p w14:paraId="3D296F51" w14:textId="77777777" w:rsidR="004B7748" w:rsidRDefault="004B7748" w:rsidP="004B774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47AFDF9" w14:textId="22E16D43" w:rsidR="004B7748" w:rsidRDefault="004B7748" w:rsidP="004B774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10 000,00</w:t>
            </w:r>
          </w:p>
        </w:tc>
      </w:tr>
      <w:tr w:rsidR="004B7748" w14:paraId="7ED66147" w14:textId="77777777" w:rsidTr="008F2B5F">
        <w:tc>
          <w:tcPr>
            <w:tcW w:w="1129" w:type="dxa"/>
            <w:shd w:val="clear" w:color="auto" w:fill="D9D9D9" w:themeFill="background1" w:themeFillShade="D9"/>
          </w:tcPr>
          <w:p w14:paraId="1E5756E7" w14:textId="69EF05A8" w:rsidR="004B7748" w:rsidRPr="007117C6" w:rsidRDefault="004B7748" w:rsidP="004B7748">
            <w:pPr>
              <w:jc w:val="both"/>
              <w:rPr>
                <w:rFonts w:ascii="Arial" w:hAnsi="Arial" w:cs="Arial"/>
                <w:b/>
                <w:bCs/>
              </w:rPr>
            </w:pPr>
            <w:r w:rsidRPr="007117C6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14:paraId="17AD8B80" w14:textId="6B510DC5" w:rsidR="004B7748" w:rsidRPr="007117C6" w:rsidRDefault="004B7748" w:rsidP="004B774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117C6">
              <w:rPr>
                <w:rFonts w:ascii="Arial" w:hAnsi="Arial" w:cs="Arial"/>
                <w:b/>
                <w:bCs/>
                <w:i/>
                <w:iCs/>
              </w:rPr>
              <w:t xml:space="preserve"> Návrhové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7CD6E16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F0531DD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2556A61B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082F23D7" w14:textId="77777777" w:rsidR="004B7748" w:rsidRPr="007117C6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37EB444" w14:textId="77777777" w:rsidR="004B7748" w:rsidRDefault="004B7748" w:rsidP="004B774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4B7748" w14:paraId="3B3B0F80" w14:textId="77777777" w:rsidTr="008F2B5F">
        <w:trPr>
          <w:trHeight w:val="888"/>
        </w:trPr>
        <w:tc>
          <w:tcPr>
            <w:tcW w:w="1129" w:type="dxa"/>
          </w:tcPr>
          <w:p w14:paraId="36ECC7DE" w14:textId="422E2856" w:rsidR="004B7748" w:rsidRPr="007117C6" w:rsidRDefault="004B7748" w:rsidP="004B7748">
            <w:pPr>
              <w:jc w:val="both"/>
              <w:rPr>
                <w:rFonts w:ascii="Arial" w:hAnsi="Arial" w:cs="Arial"/>
              </w:rPr>
            </w:pPr>
            <w:r w:rsidRPr="007117C6">
              <w:rPr>
                <w:rFonts w:ascii="Arial" w:hAnsi="Arial" w:cs="Arial"/>
              </w:rPr>
              <w:t xml:space="preserve">6.3.1 </w:t>
            </w:r>
          </w:p>
        </w:tc>
        <w:tc>
          <w:tcPr>
            <w:tcW w:w="2226" w:type="dxa"/>
          </w:tcPr>
          <w:p w14:paraId="34BC6990" w14:textId="3994C040" w:rsidR="004B7748" w:rsidRPr="007117C6" w:rsidRDefault="004B7748" w:rsidP="004B7748">
            <w:pPr>
              <w:rPr>
                <w:rFonts w:ascii="Arial" w:hAnsi="Arial" w:cs="Arial"/>
                <w:i/>
                <w:iCs/>
              </w:rPr>
            </w:pPr>
            <w:r w:rsidRPr="007117C6">
              <w:rPr>
                <w:rFonts w:ascii="Arial" w:hAnsi="Arial" w:cs="Arial"/>
                <w:i/>
                <w:iCs/>
              </w:rPr>
              <w:t>Vypracování plánu společných zařízení ("PSZ")</w:t>
            </w:r>
          </w:p>
        </w:tc>
        <w:tc>
          <w:tcPr>
            <w:tcW w:w="584" w:type="dxa"/>
            <w:vAlign w:val="center"/>
          </w:tcPr>
          <w:p w14:paraId="779D7C33" w14:textId="77777777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B8DE0B4" w14:textId="1F0AAD0D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7117C6">
              <w:rPr>
                <w:rFonts w:ascii="Arial" w:eastAsia="Arial" w:hAnsi="Arial" w:cs="Arial"/>
              </w:rPr>
              <w:t>ha</w:t>
            </w:r>
          </w:p>
          <w:p w14:paraId="3B2A91F4" w14:textId="4D3AE38D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30A1D78A" w14:textId="77777777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7424639" w14:textId="03C7FCA0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B2E12E8" w14:textId="2A3328D2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275</w:t>
            </w:r>
          </w:p>
        </w:tc>
        <w:tc>
          <w:tcPr>
            <w:tcW w:w="1183" w:type="dxa"/>
            <w:vAlign w:val="center"/>
          </w:tcPr>
          <w:p w14:paraId="03155FFE" w14:textId="07B1B79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6198433E" w14:textId="3B2EEF65" w:rsidR="004B7748" w:rsidRPr="007117C6" w:rsidRDefault="005E70C5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vAlign w:val="center"/>
          </w:tcPr>
          <w:p w14:paraId="197CC52B" w14:textId="7777777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9589032" w14:textId="661046E6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1 320,00</w:t>
            </w:r>
          </w:p>
        </w:tc>
        <w:tc>
          <w:tcPr>
            <w:tcW w:w="1318" w:type="dxa"/>
            <w:vAlign w:val="center"/>
          </w:tcPr>
          <w:p w14:paraId="660FB60D" w14:textId="7777777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45A08C81" w14:textId="62A4C468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2 640,00</w:t>
            </w:r>
          </w:p>
        </w:tc>
      </w:tr>
      <w:tr w:rsidR="004B7748" w14:paraId="694F1454" w14:textId="77777777" w:rsidTr="008F2B5F">
        <w:trPr>
          <w:trHeight w:val="888"/>
        </w:trPr>
        <w:tc>
          <w:tcPr>
            <w:tcW w:w="1129" w:type="dxa"/>
          </w:tcPr>
          <w:p w14:paraId="43E1568B" w14:textId="12DF0A46" w:rsidR="004B7748" w:rsidRPr="007117C6" w:rsidRDefault="004B7748" w:rsidP="004B77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 i)</w:t>
            </w:r>
            <w:r w:rsidR="008F2B5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c)      </w:t>
            </w:r>
          </w:p>
        </w:tc>
        <w:tc>
          <w:tcPr>
            <w:tcW w:w="2226" w:type="dxa"/>
          </w:tcPr>
          <w:p w14:paraId="36C1D8C8" w14:textId="1D1116E2" w:rsidR="004B7748" w:rsidRPr="007117C6" w:rsidRDefault="004B7748" w:rsidP="004B7748">
            <w:pPr>
              <w:rPr>
                <w:rFonts w:ascii="Arial" w:hAnsi="Arial" w:cs="Arial"/>
                <w:i/>
                <w:iCs/>
              </w:rPr>
            </w:pPr>
            <w:r w:rsidRPr="00F54ACD">
              <w:rPr>
                <w:rFonts w:ascii="Arial" w:hAnsi="Arial" w:cs="Arial"/>
                <w:i/>
                <w:iCs/>
              </w:rPr>
              <w:t xml:space="preserve">DTR vodohospodářských staveb PSZ dle čl. 6.3.1 </w:t>
            </w:r>
            <w:r w:rsidR="008F2B5F" w:rsidRPr="00F54ACD">
              <w:rPr>
                <w:rFonts w:ascii="Arial" w:hAnsi="Arial" w:cs="Arial"/>
                <w:i/>
                <w:iCs/>
              </w:rPr>
              <w:t>i) c</w:t>
            </w:r>
            <w:r w:rsidRPr="00F54ACD">
              <w:rPr>
                <w:rFonts w:ascii="Arial" w:hAnsi="Arial" w:cs="Arial"/>
                <w:i/>
                <w:iCs/>
              </w:rPr>
              <w:t>) Smlouvy 2)</w:t>
            </w:r>
          </w:p>
        </w:tc>
        <w:tc>
          <w:tcPr>
            <w:tcW w:w="584" w:type="dxa"/>
            <w:vAlign w:val="center"/>
          </w:tcPr>
          <w:p w14:paraId="45A632AB" w14:textId="2DBDEB42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084" w:type="dxa"/>
          </w:tcPr>
          <w:p w14:paraId="62069C8E" w14:textId="7777777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4E23377" w14:textId="7777777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3F2A4F0" w14:textId="4C63EC63" w:rsidR="004B7748" w:rsidRPr="007117C6" w:rsidRDefault="004B7748" w:rsidP="00023DD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83" w:type="dxa"/>
            <w:vAlign w:val="center"/>
          </w:tcPr>
          <w:p w14:paraId="5EAE445B" w14:textId="0AC9C88A" w:rsidR="004B7748" w:rsidRPr="007117C6" w:rsidRDefault="004B7748" w:rsidP="004B774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</w:t>
            </w:r>
            <w:r w:rsidR="005E70C5"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vAlign w:val="center"/>
          </w:tcPr>
          <w:p w14:paraId="5E814799" w14:textId="0789AB73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33 000,00</w:t>
            </w:r>
          </w:p>
        </w:tc>
        <w:tc>
          <w:tcPr>
            <w:tcW w:w="1318" w:type="dxa"/>
            <w:vAlign w:val="center"/>
          </w:tcPr>
          <w:p w14:paraId="20A4B20B" w14:textId="04D1406B" w:rsidR="004B7748" w:rsidRDefault="00410E86" w:rsidP="004B774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66</w:t>
            </w:r>
            <w:r w:rsidR="004B7748">
              <w:rPr>
                <w:rFonts w:ascii="Arial" w:eastAsia="Arial" w:hAnsi="Arial" w:cs="Arial"/>
                <w:b/>
                <w:bCs/>
                <w:color w:val="FF0000"/>
              </w:rPr>
              <w:t> 000,00</w:t>
            </w:r>
          </w:p>
        </w:tc>
      </w:tr>
      <w:tr w:rsidR="004B7748" w14:paraId="209D4B30" w14:textId="77777777" w:rsidTr="008F2B5F">
        <w:trPr>
          <w:trHeight w:val="888"/>
        </w:trPr>
        <w:tc>
          <w:tcPr>
            <w:tcW w:w="1129" w:type="dxa"/>
          </w:tcPr>
          <w:p w14:paraId="6FD64F18" w14:textId="41C085C8" w:rsidR="004B7748" w:rsidRPr="007117C6" w:rsidRDefault="004B7748" w:rsidP="004B77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6.3.2</w:t>
            </w:r>
          </w:p>
        </w:tc>
        <w:tc>
          <w:tcPr>
            <w:tcW w:w="2226" w:type="dxa"/>
          </w:tcPr>
          <w:p w14:paraId="0BA5378B" w14:textId="310BE38E" w:rsidR="004B7748" w:rsidRPr="007117C6" w:rsidRDefault="004B7748" w:rsidP="004B7748">
            <w:pPr>
              <w:rPr>
                <w:rFonts w:ascii="Arial" w:hAnsi="Arial" w:cs="Arial"/>
                <w:i/>
                <w:iCs/>
              </w:rPr>
            </w:pPr>
            <w:r w:rsidRPr="00201A6A">
              <w:rPr>
                <w:rFonts w:ascii="Arial" w:hAnsi="Arial" w:cs="Arial"/>
                <w:i/>
                <w:iCs/>
              </w:rPr>
              <w:t>Vypracování návrhu nového uspořádání pozemků k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01A6A">
              <w:rPr>
                <w:rFonts w:ascii="Arial" w:hAnsi="Arial" w:cs="Arial"/>
                <w:i/>
                <w:iCs/>
              </w:rPr>
              <w:t>jeho vystavení dle § 11 odst. 1 Zákona</w:t>
            </w:r>
          </w:p>
        </w:tc>
        <w:tc>
          <w:tcPr>
            <w:tcW w:w="584" w:type="dxa"/>
            <w:vAlign w:val="center"/>
          </w:tcPr>
          <w:p w14:paraId="5C5091A8" w14:textId="1C336648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</w:tcPr>
          <w:p w14:paraId="2185CAE4" w14:textId="7777777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07FA825" w14:textId="7777777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53D6D8C5" w14:textId="7777777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9F0C2C9" w14:textId="7D557E2F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275</w:t>
            </w:r>
          </w:p>
        </w:tc>
        <w:tc>
          <w:tcPr>
            <w:tcW w:w="1183" w:type="dxa"/>
            <w:vAlign w:val="center"/>
          </w:tcPr>
          <w:p w14:paraId="5C7D858E" w14:textId="621A3C6E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46D49F3" w14:textId="13EB9568" w:rsidR="004B7748" w:rsidRPr="007117C6" w:rsidRDefault="005E70C5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  <w:vAlign w:val="center"/>
          </w:tcPr>
          <w:p w14:paraId="0F6EEB82" w14:textId="7777777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FBABA35" w14:textId="5679884E" w:rsidR="004B7748" w:rsidRPr="007117C6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1 430,00</w:t>
            </w:r>
          </w:p>
        </w:tc>
        <w:tc>
          <w:tcPr>
            <w:tcW w:w="1318" w:type="dxa"/>
            <w:vAlign w:val="center"/>
          </w:tcPr>
          <w:p w14:paraId="16D41AF1" w14:textId="77777777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29864F4F" w14:textId="2D4DA588" w:rsidR="004B7748" w:rsidRDefault="004B7748" w:rsidP="004B774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2 860,00</w:t>
            </w:r>
          </w:p>
        </w:tc>
      </w:tr>
      <w:tr w:rsidR="004B7748" w14:paraId="54D218BB" w14:textId="77777777" w:rsidTr="008F2B5F">
        <w:trPr>
          <w:trHeight w:val="652"/>
        </w:trPr>
        <w:tc>
          <w:tcPr>
            <w:tcW w:w="1129" w:type="dxa"/>
            <w:shd w:val="clear" w:color="auto" w:fill="D9D9D9" w:themeFill="background1" w:themeFillShade="D9"/>
          </w:tcPr>
          <w:p w14:paraId="406B92EE" w14:textId="3813FDA4" w:rsidR="004B7748" w:rsidRPr="00692F90" w:rsidRDefault="004B7748" w:rsidP="004B7748">
            <w:pPr>
              <w:spacing w:after="0"/>
              <w:ind w:left="57"/>
              <w:jc w:val="both"/>
              <w:rPr>
                <w:rFonts w:ascii="Arial" w:hAnsi="Arial" w:cs="Arial"/>
                <w:b/>
                <w:bCs/>
              </w:rPr>
            </w:pPr>
            <w:r w:rsidRPr="00692F90">
              <w:rPr>
                <w:rFonts w:ascii="Arial" w:hAnsi="Arial" w:cs="Arial"/>
                <w:b/>
                <w:bCs/>
              </w:rPr>
              <w:t>6.4.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14:paraId="5B4D16FA" w14:textId="6E7B0AA6" w:rsidR="004B7748" w:rsidRPr="00692F90" w:rsidRDefault="004B7748" w:rsidP="004B7748">
            <w:pPr>
              <w:spacing w:after="0"/>
              <w:ind w:left="57"/>
              <w:rPr>
                <w:rFonts w:ascii="Arial" w:hAnsi="Arial" w:cs="Arial"/>
                <w:b/>
                <w:bCs/>
              </w:rPr>
            </w:pPr>
            <w:r w:rsidRPr="00692F90">
              <w:rPr>
                <w:rFonts w:ascii="Arial" w:hAnsi="Arial" w:cs="Arial"/>
                <w:b/>
                <w:bCs/>
              </w:rPr>
              <w:t>Hlavní celek</w:t>
            </w:r>
            <w:r w:rsidR="00E97AE9">
              <w:rPr>
                <w:rFonts w:ascii="Arial" w:hAnsi="Arial" w:cs="Arial"/>
                <w:b/>
                <w:bCs/>
              </w:rPr>
              <w:t xml:space="preserve"> 3</w:t>
            </w:r>
          </w:p>
          <w:p w14:paraId="79F084B5" w14:textId="46F4EE58" w:rsidR="004B7748" w:rsidRPr="00692F90" w:rsidRDefault="00BD724C" w:rsidP="004B7748">
            <w:pPr>
              <w:spacing w:after="0"/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="004B7748" w:rsidRPr="00692F90">
              <w:rPr>
                <w:rFonts w:ascii="Arial" w:hAnsi="Arial" w:cs="Arial"/>
                <w:b/>
                <w:bCs/>
              </w:rPr>
              <w:t>Mapové dílo</w:t>
            </w:r>
            <w:r>
              <w:rPr>
                <w:rFonts w:ascii="Arial" w:hAnsi="Arial" w:cs="Arial"/>
                <w:b/>
                <w:bCs/>
              </w:rPr>
              <w:t>“</w:t>
            </w:r>
          </w:p>
        </w:tc>
        <w:tc>
          <w:tcPr>
            <w:tcW w:w="584" w:type="dxa"/>
            <w:vAlign w:val="center"/>
          </w:tcPr>
          <w:p w14:paraId="1B200233" w14:textId="5D1812E5" w:rsidR="004B7748" w:rsidRDefault="004B7748" w:rsidP="004B7748">
            <w:pPr>
              <w:spacing w:after="0" w:line="240" w:lineRule="auto"/>
              <w:ind w:lef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</w:tcPr>
          <w:p w14:paraId="4849B3FD" w14:textId="77777777" w:rsidR="004B7748" w:rsidRDefault="004B7748" w:rsidP="004B7748">
            <w:pPr>
              <w:spacing w:after="4" w:line="240" w:lineRule="auto"/>
              <w:ind w:left="113"/>
              <w:jc w:val="center"/>
              <w:rPr>
                <w:rFonts w:ascii="Arial" w:eastAsia="Arial" w:hAnsi="Arial" w:cs="Arial"/>
              </w:rPr>
            </w:pPr>
          </w:p>
          <w:p w14:paraId="36012E7A" w14:textId="488F1645" w:rsidR="004B7748" w:rsidRDefault="004B7748" w:rsidP="004B7748">
            <w:pPr>
              <w:spacing w:after="4" w:line="240" w:lineRule="auto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417</w:t>
            </w:r>
          </w:p>
        </w:tc>
        <w:tc>
          <w:tcPr>
            <w:tcW w:w="1183" w:type="dxa"/>
            <w:vAlign w:val="center"/>
          </w:tcPr>
          <w:p w14:paraId="6660D0E4" w14:textId="07722FB6" w:rsidR="004B7748" w:rsidRDefault="00B16D0F" w:rsidP="004B7748">
            <w:pPr>
              <w:spacing w:after="4" w:line="240" w:lineRule="auto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4B7748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95" w:type="dxa"/>
            <w:vAlign w:val="center"/>
          </w:tcPr>
          <w:p w14:paraId="2B3A9B1D" w14:textId="6DB38C5A" w:rsidR="004B7748" w:rsidRDefault="004B7748" w:rsidP="004B7748">
            <w:pPr>
              <w:spacing w:after="4" w:line="240" w:lineRule="auto"/>
              <w:ind w:lef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467,50</w:t>
            </w:r>
          </w:p>
        </w:tc>
        <w:tc>
          <w:tcPr>
            <w:tcW w:w="1318" w:type="dxa"/>
            <w:vAlign w:val="center"/>
          </w:tcPr>
          <w:p w14:paraId="025D6AAD" w14:textId="40095D8C" w:rsidR="004B7748" w:rsidRDefault="004B7748" w:rsidP="004B7748">
            <w:pPr>
              <w:spacing w:after="4" w:line="240" w:lineRule="auto"/>
              <w:ind w:left="113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2 337,50</w:t>
            </w:r>
          </w:p>
        </w:tc>
      </w:tr>
      <w:tr w:rsidR="004B7748" w14:paraId="28FE01F0" w14:textId="77777777" w:rsidTr="008F2B5F">
        <w:tc>
          <w:tcPr>
            <w:tcW w:w="1129" w:type="dxa"/>
          </w:tcPr>
          <w:p w14:paraId="55267F73" w14:textId="77777777" w:rsidR="004B7748" w:rsidRPr="00B278FA" w:rsidRDefault="004B7748" w:rsidP="004B7748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14:paraId="40F43E9C" w14:textId="5BE095E6" w:rsidR="004B7748" w:rsidRPr="006324A3" w:rsidRDefault="004B7748" w:rsidP="004B7748">
            <w:pPr>
              <w:rPr>
                <w:rFonts w:ascii="Arial" w:hAnsi="Arial" w:cs="Arial"/>
              </w:rPr>
            </w:pPr>
            <w:r w:rsidRPr="006324A3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584" w:type="dxa"/>
            <w:vAlign w:val="center"/>
          </w:tcPr>
          <w:p w14:paraId="7512CCB9" w14:textId="77777777" w:rsidR="004B7748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1F4C3E61" w14:textId="77777777" w:rsidR="004B7748" w:rsidRDefault="004B7748" w:rsidP="004B7748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6D44BE2E" w14:textId="77777777" w:rsidR="004B7748" w:rsidRDefault="004B7748" w:rsidP="004B7748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4B7748" w:rsidRDefault="004B7748" w:rsidP="004B7748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95" w:type="dxa"/>
            <w:vAlign w:val="center"/>
          </w:tcPr>
          <w:p w14:paraId="00AA998F" w14:textId="77777777" w:rsidR="004B7748" w:rsidRDefault="004B7748" w:rsidP="004B774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18" w:type="dxa"/>
            <w:vAlign w:val="center"/>
          </w:tcPr>
          <w:p w14:paraId="2BD1C1A1" w14:textId="6CFE51F3" w:rsidR="004B7748" w:rsidRDefault="00455222" w:rsidP="004B774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125 837,50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71A895A2" w14:textId="6F60F3F2" w:rsidR="00C12C54" w:rsidRDefault="00DF6A64" w:rsidP="00C12C5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C07B7C">
        <w:rPr>
          <w:rFonts w:ascii="Arial" w:hAnsi="Arial" w:cs="Arial"/>
          <w:b/>
          <w:bCs/>
        </w:rPr>
        <w:t>125 837,50</w:t>
      </w:r>
      <w:r w:rsidR="00597362">
        <w:rPr>
          <w:rFonts w:ascii="Arial" w:hAnsi="Arial" w:cs="Arial"/>
          <w:b/>
          <w:bCs/>
        </w:rPr>
        <w:t xml:space="preserve"> </w:t>
      </w:r>
      <w:r w:rsidRPr="008B1614">
        <w:rPr>
          <w:rFonts w:ascii="Arial" w:hAnsi="Arial" w:cs="Arial"/>
        </w:rPr>
        <w:t>Kč bez DPH</w:t>
      </w:r>
      <w:r w:rsidR="001F1617">
        <w:rPr>
          <w:rFonts w:ascii="Arial" w:hAnsi="Arial" w:cs="Arial"/>
        </w:rPr>
        <w:t>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536C75AD" w14:textId="58E996DC" w:rsidR="00BE1957" w:rsidRPr="00BE1957" w:rsidRDefault="00BE1957" w:rsidP="00C12C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Celkově se cena díla po změnách zvýší o </w:t>
      </w:r>
      <w:r w:rsidR="00C07B7C">
        <w:rPr>
          <w:rFonts w:ascii="Arial" w:hAnsi="Arial" w:cs="Arial"/>
          <w:b/>
          <w:bCs/>
        </w:rPr>
        <w:t>125 837,50</w:t>
      </w:r>
      <w:r w:rsidR="00905A4B">
        <w:rPr>
          <w:rFonts w:ascii="Arial" w:hAnsi="Arial" w:cs="Arial"/>
          <w:b/>
          <w:bCs/>
        </w:rPr>
        <w:t xml:space="preserve"> Kč bez DPH.</w:t>
      </w:r>
    </w:p>
    <w:p w14:paraId="3DE74048" w14:textId="7D9B93DF" w:rsidR="00472881" w:rsidRPr="00FB27D9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34D318E" w14:textId="45FD20CD" w:rsidR="00D244BB" w:rsidRPr="006B283B" w:rsidRDefault="00DF6A64" w:rsidP="006B283B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</w:p>
    <w:p w14:paraId="18964367" w14:textId="673F9036" w:rsidR="0091477B" w:rsidRDefault="000F623F" w:rsidP="001A2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se Smlouvou </w:t>
      </w:r>
      <w:r w:rsidR="007A3E8E">
        <w:rPr>
          <w:rFonts w:ascii="Arial" w:hAnsi="Arial" w:cs="Arial"/>
        </w:rPr>
        <w:t xml:space="preserve">na KoPÚ Nové Dvory u Dobříše </w:t>
      </w:r>
      <w:r w:rsidR="008F2B5F">
        <w:rPr>
          <w:rFonts w:ascii="Arial" w:hAnsi="Arial" w:cs="Arial"/>
        </w:rPr>
        <w:t>Z</w:t>
      </w:r>
      <w:r w:rsidR="001D7AC4">
        <w:rPr>
          <w:rFonts w:ascii="Arial" w:hAnsi="Arial" w:cs="Arial"/>
        </w:rPr>
        <w:t>hotovitel zaslal</w:t>
      </w:r>
      <w:r w:rsidR="009953CE">
        <w:rPr>
          <w:rFonts w:ascii="Arial" w:hAnsi="Arial" w:cs="Arial"/>
        </w:rPr>
        <w:t xml:space="preserve"> pobočce Příbram</w:t>
      </w:r>
      <w:r w:rsidR="001D7AC4">
        <w:rPr>
          <w:rFonts w:ascii="Arial" w:hAnsi="Arial" w:cs="Arial"/>
        </w:rPr>
        <w:t xml:space="preserve"> </w:t>
      </w:r>
      <w:r w:rsidR="00E72203">
        <w:rPr>
          <w:rFonts w:ascii="Arial" w:hAnsi="Arial" w:cs="Arial"/>
        </w:rPr>
        <w:t>žádost,</w:t>
      </w:r>
      <w:r w:rsidR="00CE2A8C">
        <w:rPr>
          <w:rFonts w:ascii="Arial" w:hAnsi="Arial" w:cs="Arial"/>
        </w:rPr>
        <w:t xml:space="preserve"> </w:t>
      </w:r>
      <w:r w:rsidR="00801639">
        <w:rPr>
          <w:rFonts w:ascii="Arial" w:hAnsi="Arial" w:cs="Arial"/>
        </w:rPr>
        <w:t>kter</w:t>
      </w:r>
      <w:r w:rsidR="00E92D34">
        <w:rPr>
          <w:rFonts w:ascii="Arial" w:hAnsi="Arial" w:cs="Arial"/>
        </w:rPr>
        <w:t>á</w:t>
      </w:r>
      <w:r w:rsidR="00801639">
        <w:rPr>
          <w:rFonts w:ascii="Arial" w:hAnsi="Arial" w:cs="Arial"/>
        </w:rPr>
        <w:t xml:space="preserve"> byl</w:t>
      </w:r>
      <w:r w:rsidR="00E92D34">
        <w:rPr>
          <w:rFonts w:ascii="Arial" w:hAnsi="Arial" w:cs="Arial"/>
        </w:rPr>
        <w:t>a</w:t>
      </w:r>
      <w:r w:rsidR="00801639">
        <w:rPr>
          <w:rFonts w:ascii="Arial" w:hAnsi="Arial" w:cs="Arial"/>
        </w:rPr>
        <w:t xml:space="preserve"> zaevidován</w:t>
      </w:r>
      <w:r w:rsidR="00E92D34">
        <w:rPr>
          <w:rFonts w:ascii="Arial" w:hAnsi="Arial" w:cs="Arial"/>
        </w:rPr>
        <w:t>a</w:t>
      </w:r>
      <w:r w:rsidR="00801639">
        <w:rPr>
          <w:rFonts w:ascii="Arial" w:hAnsi="Arial" w:cs="Arial"/>
        </w:rPr>
        <w:t xml:space="preserve"> </w:t>
      </w:r>
      <w:r w:rsidR="001B60A4">
        <w:rPr>
          <w:rFonts w:ascii="Arial" w:hAnsi="Arial" w:cs="Arial"/>
        </w:rPr>
        <w:t xml:space="preserve">u Státního pozemkového úřadu dne </w:t>
      </w:r>
      <w:r w:rsidR="001B60A4" w:rsidRPr="00566F4B">
        <w:rPr>
          <w:rFonts w:ascii="Arial" w:hAnsi="Arial" w:cs="Arial"/>
        </w:rPr>
        <w:t>21.10.2025 pod č.j. SPU 434361/2025</w:t>
      </w:r>
      <w:r w:rsidR="00BB571D" w:rsidRPr="00566F4B">
        <w:rPr>
          <w:rFonts w:ascii="Arial" w:hAnsi="Arial" w:cs="Arial"/>
        </w:rPr>
        <w:t>,</w:t>
      </w:r>
      <w:r w:rsidR="00F35B8E" w:rsidRPr="00566F4B">
        <w:rPr>
          <w:rFonts w:ascii="Arial" w:hAnsi="Arial" w:cs="Arial"/>
        </w:rPr>
        <w:t xml:space="preserve"> a</w:t>
      </w:r>
      <w:r w:rsidR="00BB571D" w:rsidRPr="00566F4B">
        <w:rPr>
          <w:rFonts w:ascii="Arial" w:hAnsi="Arial" w:cs="Arial"/>
        </w:rPr>
        <w:t xml:space="preserve"> dále </w:t>
      </w:r>
      <w:r w:rsidR="00F952EB">
        <w:rPr>
          <w:rFonts w:ascii="Arial" w:hAnsi="Arial" w:cs="Arial"/>
        </w:rPr>
        <w:t xml:space="preserve">byla </w:t>
      </w:r>
      <w:r w:rsidR="00BB571D" w:rsidRPr="00566F4B">
        <w:rPr>
          <w:rFonts w:ascii="Arial" w:hAnsi="Arial" w:cs="Arial"/>
        </w:rPr>
        <w:t>upřesněn</w:t>
      </w:r>
      <w:r w:rsidR="00077E3D">
        <w:rPr>
          <w:rFonts w:ascii="Arial" w:hAnsi="Arial" w:cs="Arial"/>
        </w:rPr>
        <w:t>a</w:t>
      </w:r>
      <w:r w:rsidR="00BB571D" w:rsidRPr="00566F4B">
        <w:rPr>
          <w:rFonts w:ascii="Arial" w:hAnsi="Arial" w:cs="Arial"/>
        </w:rPr>
        <w:t xml:space="preserve"> </w:t>
      </w:r>
      <w:r w:rsidR="009953CE" w:rsidRPr="00566F4B">
        <w:rPr>
          <w:rFonts w:ascii="Arial" w:hAnsi="Arial" w:cs="Arial"/>
        </w:rPr>
        <w:t>dne 10.11.2025 pod č.j. SPU 461114/2025</w:t>
      </w:r>
      <w:r w:rsidR="003023F9" w:rsidRPr="00566F4B">
        <w:rPr>
          <w:rFonts w:ascii="Arial" w:hAnsi="Arial" w:cs="Arial"/>
        </w:rPr>
        <w:t xml:space="preserve"> a dne 11.12.2025 pod č.j. </w:t>
      </w:r>
      <w:r w:rsidR="00566F4B" w:rsidRPr="00566F4B">
        <w:rPr>
          <w:rFonts w:ascii="Arial" w:hAnsi="Arial" w:cs="Arial"/>
        </w:rPr>
        <w:t>SPU 508383/2025</w:t>
      </w:r>
      <w:r w:rsidR="001B60A4" w:rsidRPr="00566F4B">
        <w:rPr>
          <w:rFonts w:ascii="Arial" w:hAnsi="Arial" w:cs="Arial"/>
        </w:rPr>
        <w:t>,</w:t>
      </w:r>
      <w:r w:rsidR="001B60A4">
        <w:rPr>
          <w:rFonts w:ascii="Arial" w:hAnsi="Arial" w:cs="Arial"/>
        </w:rPr>
        <w:t xml:space="preserve"> </w:t>
      </w:r>
      <w:r w:rsidR="00E043B3">
        <w:rPr>
          <w:rFonts w:ascii="Arial" w:hAnsi="Arial" w:cs="Arial"/>
        </w:rPr>
        <w:t>týkající se n</w:t>
      </w:r>
      <w:r w:rsidR="00853D5F">
        <w:rPr>
          <w:rFonts w:ascii="Arial" w:hAnsi="Arial" w:cs="Arial"/>
        </w:rPr>
        <w:t>a</w:t>
      </w:r>
      <w:r w:rsidR="00E043B3">
        <w:rPr>
          <w:rFonts w:ascii="Arial" w:hAnsi="Arial" w:cs="Arial"/>
        </w:rPr>
        <w:t xml:space="preserve">výšení počtu </w:t>
      </w:r>
      <w:r w:rsidR="002814C0">
        <w:rPr>
          <w:rFonts w:ascii="Arial" w:hAnsi="Arial" w:cs="Arial"/>
        </w:rPr>
        <w:t>měrných</w:t>
      </w:r>
      <w:r w:rsidR="002B2969">
        <w:rPr>
          <w:rFonts w:ascii="Arial" w:hAnsi="Arial" w:cs="Arial"/>
        </w:rPr>
        <w:t xml:space="preserve"> jednotek spojených s vícepracemi, které vyplynuly na základě požadavku od </w:t>
      </w:r>
      <w:r w:rsidR="00560806">
        <w:rPr>
          <w:rFonts w:ascii="Arial" w:hAnsi="Arial" w:cs="Arial"/>
        </w:rPr>
        <w:t xml:space="preserve"> sboru zástupců vlastníků za účelem návrhu </w:t>
      </w:r>
      <w:r w:rsidR="001E38FF">
        <w:rPr>
          <w:rFonts w:ascii="Arial" w:hAnsi="Arial" w:cs="Arial"/>
        </w:rPr>
        <w:t>vodohospodářského opatření v </w:t>
      </w:r>
      <w:r w:rsidR="00D47F06">
        <w:rPr>
          <w:rFonts w:ascii="Arial" w:hAnsi="Arial" w:cs="Arial"/>
        </w:rPr>
        <w:t>navazujícím</w:t>
      </w:r>
      <w:r w:rsidR="001E38FF">
        <w:rPr>
          <w:rFonts w:ascii="Arial" w:hAnsi="Arial" w:cs="Arial"/>
        </w:rPr>
        <w:t xml:space="preserve"> území v k.ú.Buš</w:t>
      </w:r>
      <w:r w:rsidR="003E0034">
        <w:rPr>
          <w:rFonts w:ascii="Arial" w:hAnsi="Arial" w:cs="Arial"/>
        </w:rPr>
        <w:t xml:space="preserve">, </w:t>
      </w:r>
      <w:r w:rsidR="003E0034" w:rsidRPr="00ED08C1">
        <w:rPr>
          <w:rFonts w:ascii="Arial" w:hAnsi="Arial" w:cs="Arial"/>
        </w:rPr>
        <w:t>s tím že po dohodě s obcí nedojde ke změně katastrální hranice.</w:t>
      </w:r>
    </w:p>
    <w:p w14:paraId="11EF9B0A" w14:textId="3B20732D" w:rsidR="004F2AA6" w:rsidRPr="004F2AA6" w:rsidRDefault="00E926A8" w:rsidP="001A2539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 xml:space="preserve">Z tohoto důvodu </w:t>
      </w:r>
      <w:r w:rsidR="006559F8">
        <w:rPr>
          <w:rFonts w:ascii="Arial" w:hAnsi="Arial" w:cs="Arial"/>
        </w:rPr>
        <w:t>je nut</w:t>
      </w:r>
      <w:r w:rsidR="009F327C">
        <w:rPr>
          <w:rFonts w:ascii="Arial" w:hAnsi="Arial" w:cs="Arial"/>
        </w:rPr>
        <w:t>n</w:t>
      </w:r>
      <w:r w:rsidR="000651FE">
        <w:rPr>
          <w:rFonts w:ascii="Arial" w:hAnsi="Arial" w:cs="Arial"/>
        </w:rPr>
        <w:t>é</w:t>
      </w:r>
      <w:r w:rsidR="009F327C">
        <w:rPr>
          <w:rFonts w:ascii="Arial" w:hAnsi="Arial" w:cs="Arial"/>
        </w:rPr>
        <w:t xml:space="preserve"> </w:t>
      </w:r>
      <w:r w:rsidR="001A2539">
        <w:rPr>
          <w:rFonts w:ascii="Arial" w:hAnsi="Arial" w:cs="Arial"/>
        </w:rPr>
        <w:t xml:space="preserve">znovu realizovat </w:t>
      </w:r>
      <w:r w:rsidR="002C0617">
        <w:rPr>
          <w:rFonts w:ascii="Arial" w:hAnsi="Arial" w:cs="Arial"/>
        </w:rPr>
        <w:t>dílčí část</w:t>
      </w:r>
      <w:r w:rsidR="009043ED">
        <w:rPr>
          <w:rFonts w:ascii="Arial" w:hAnsi="Arial" w:cs="Arial"/>
        </w:rPr>
        <w:t>i</w:t>
      </w:r>
      <w:r w:rsidR="002C0617">
        <w:rPr>
          <w:rFonts w:ascii="Arial" w:hAnsi="Arial" w:cs="Arial"/>
        </w:rPr>
        <w:t xml:space="preserve"> Hlavního celku 6.2.2, 6.2.4</w:t>
      </w:r>
      <w:r w:rsidR="00D97E1F">
        <w:rPr>
          <w:rFonts w:ascii="Arial" w:hAnsi="Arial" w:cs="Arial"/>
        </w:rPr>
        <w:t xml:space="preserve">, </w:t>
      </w:r>
      <w:r w:rsidR="001624AE">
        <w:rPr>
          <w:rFonts w:ascii="Arial" w:hAnsi="Arial" w:cs="Arial"/>
        </w:rPr>
        <w:t>6.2.8</w:t>
      </w:r>
      <w:r w:rsidR="00335B78">
        <w:rPr>
          <w:rFonts w:ascii="Arial" w:hAnsi="Arial" w:cs="Arial"/>
        </w:rPr>
        <w:t>, kter</w:t>
      </w:r>
      <w:r w:rsidR="00682974">
        <w:rPr>
          <w:rFonts w:ascii="Arial" w:hAnsi="Arial" w:cs="Arial"/>
        </w:rPr>
        <w:t>é</w:t>
      </w:r>
      <w:r w:rsidR="00335B78">
        <w:rPr>
          <w:rFonts w:ascii="Arial" w:hAnsi="Arial" w:cs="Arial"/>
        </w:rPr>
        <w:t xml:space="preserve"> budou </w:t>
      </w:r>
      <w:r w:rsidR="00AC58E1">
        <w:rPr>
          <w:rFonts w:ascii="Arial" w:hAnsi="Arial" w:cs="Arial"/>
        </w:rPr>
        <w:t>rozšířen</w:t>
      </w:r>
      <w:r w:rsidR="00473879">
        <w:rPr>
          <w:rFonts w:ascii="Arial" w:hAnsi="Arial" w:cs="Arial"/>
        </w:rPr>
        <w:t>é</w:t>
      </w:r>
      <w:r w:rsidR="00820162">
        <w:rPr>
          <w:rFonts w:ascii="Arial" w:hAnsi="Arial" w:cs="Arial"/>
        </w:rPr>
        <w:t xml:space="preserve"> </w:t>
      </w:r>
      <w:r w:rsidR="00BC395B">
        <w:rPr>
          <w:rFonts w:ascii="Arial" w:hAnsi="Arial" w:cs="Arial"/>
        </w:rPr>
        <w:t>o</w:t>
      </w:r>
      <w:r w:rsidR="008441C5">
        <w:rPr>
          <w:rFonts w:ascii="Arial" w:hAnsi="Arial" w:cs="Arial"/>
        </w:rPr>
        <w:t xml:space="preserve"> dílčí části Hlavního celku </w:t>
      </w:r>
      <w:r w:rsidR="002267B4">
        <w:rPr>
          <w:rFonts w:ascii="Arial" w:hAnsi="Arial" w:cs="Arial"/>
        </w:rPr>
        <w:t>6.2</w:t>
      </w:r>
      <w:r w:rsidR="00045DBC">
        <w:rPr>
          <w:rFonts w:ascii="Arial" w:hAnsi="Arial" w:cs="Arial"/>
        </w:rPr>
        <w:t>.2 a), 6.2.4 a), 6.2.8</w:t>
      </w:r>
      <w:r w:rsidR="00063DB5">
        <w:rPr>
          <w:rFonts w:ascii="Arial" w:hAnsi="Arial" w:cs="Arial"/>
        </w:rPr>
        <w:t xml:space="preserve"> a)</w:t>
      </w:r>
      <w:r w:rsidR="00026BCF">
        <w:rPr>
          <w:rFonts w:ascii="Arial" w:hAnsi="Arial" w:cs="Arial"/>
        </w:rPr>
        <w:t xml:space="preserve"> a</w:t>
      </w:r>
      <w:r w:rsidR="00063DB5">
        <w:rPr>
          <w:rFonts w:ascii="Arial" w:hAnsi="Arial" w:cs="Arial"/>
        </w:rPr>
        <w:t xml:space="preserve"> </w:t>
      </w:r>
      <w:r w:rsidR="00026BCF">
        <w:rPr>
          <w:rFonts w:ascii="Arial" w:hAnsi="Arial" w:cs="Arial"/>
        </w:rPr>
        <w:t>d</w:t>
      </w:r>
      <w:r w:rsidR="00063DB5">
        <w:rPr>
          <w:rFonts w:ascii="Arial" w:hAnsi="Arial" w:cs="Arial"/>
        </w:rPr>
        <w:t xml:space="preserve">ále dojde k </w:t>
      </w:r>
      <w:r w:rsidR="003542BF">
        <w:rPr>
          <w:rFonts w:ascii="Arial" w:hAnsi="Arial" w:cs="Arial"/>
        </w:rPr>
        <w:t>navýšení</w:t>
      </w:r>
      <w:r w:rsidR="00513652">
        <w:rPr>
          <w:rFonts w:ascii="Arial" w:hAnsi="Arial" w:cs="Arial"/>
        </w:rPr>
        <w:t xml:space="preserve"> poč</w:t>
      </w:r>
      <w:r w:rsidR="003542BF">
        <w:rPr>
          <w:rFonts w:ascii="Arial" w:hAnsi="Arial" w:cs="Arial"/>
        </w:rPr>
        <w:t>tu</w:t>
      </w:r>
      <w:r w:rsidR="00513652">
        <w:rPr>
          <w:rFonts w:ascii="Arial" w:hAnsi="Arial" w:cs="Arial"/>
        </w:rPr>
        <w:t xml:space="preserve"> měrných jednotek u dílčí</w:t>
      </w:r>
      <w:r w:rsidR="00D804BA">
        <w:rPr>
          <w:rFonts w:ascii="Arial" w:hAnsi="Arial" w:cs="Arial"/>
        </w:rPr>
        <w:t>ch</w:t>
      </w:r>
      <w:r w:rsidR="00513652">
        <w:rPr>
          <w:rFonts w:ascii="Arial" w:hAnsi="Arial" w:cs="Arial"/>
        </w:rPr>
        <w:t xml:space="preserve"> část</w:t>
      </w:r>
      <w:r w:rsidR="00D804BA">
        <w:rPr>
          <w:rFonts w:ascii="Arial" w:hAnsi="Arial" w:cs="Arial"/>
        </w:rPr>
        <w:t>í</w:t>
      </w:r>
      <w:r w:rsidR="00AA4BD9">
        <w:rPr>
          <w:rFonts w:ascii="Arial" w:hAnsi="Arial" w:cs="Arial"/>
        </w:rPr>
        <w:t xml:space="preserve"> Hlavního celku 6.3.1</w:t>
      </w:r>
      <w:r w:rsidR="00BC5BAA">
        <w:rPr>
          <w:rFonts w:ascii="Arial" w:hAnsi="Arial" w:cs="Arial"/>
        </w:rPr>
        <w:t>, 6.3.1 i)</w:t>
      </w:r>
      <w:r w:rsidR="00473879">
        <w:rPr>
          <w:rFonts w:ascii="Arial" w:hAnsi="Arial" w:cs="Arial"/>
        </w:rPr>
        <w:t xml:space="preserve"> </w:t>
      </w:r>
      <w:r w:rsidR="00BC5BAA">
        <w:rPr>
          <w:rFonts w:ascii="Arial" w:hAnsi="Arial" w:cs="Arial"/>
        </w:rPr>
        <w:t xml:space="preserve">c), 6.3.2 a </w:t>
      </w:r>
      <w:r w:rsidR="00F54E75">
        <w:rPr>
          <w:rFonts w:ascii="Arial" w:hAnsi="Arial" w:cs="Arial"/>
        </w:rPr>
        <w:t xml:space="preserve">u </w:t>
      </w:r>
      <w:r w:rsidR="00BC5BAA">
        <w:rPr>
          <w:rFonts w:ascii="Arial" w:hAnsi="Arial" w:cs="Arial"/>
        </w:rPr>
        <w:t>Hlavní</w:t>
      </w:r>
      <w:r w:rsidR="00F54E75">
        <w:rPr>
          <w:rFonts w:ascii="Arial" w:hAnsi="Arial" w:cs="Arial"/>
        </w:rPr>
        <w:t>ho</w:t>
      </w:r>
      <w:r w:rsidR="00BC5BAA">
        <w:rPr>
          <w:rFonts w:ascii="Arial" w:hAnsi="Arial" w:cs="Arial"/>
        </w:rPr>
        <w:t xml:space="preserve"> celk</w:t>
      </w:r>
      <w:r w:rsidR="00F54E75">
        <w:rPr>
          <w:rFonts w:ascii="Arial" w:hAnsi="Arial" w:cs="Arial"/>
        </w:rPr>
        <w:t>u</w:t>
      </w:r>
      <w:r w:rsidR="00BC5BAA">
        <w:rPr>
          <w:rFonts w:ascii="Arial" w:hAnsi="Arial" w:cs="Arial"/>
        </w:rPr>
        <w:t xml:space="preserve"> </w:t>
      </w:r>
      <w:r w:rsidR="0008608E">
        <w:rPr>
          <w:rFonts w:ascii="Arial" w:hAnsi="Arial" w:cs="Arial"/>
        </w:rPr>
        <w:t xml:space="preserve">3 </w:t>
      </w:r>
      <w:r w:rsidR="0008608E" w:rsidRPr="00763C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„Mapové dílo</w:t>
      </w:r>
      <w:r w:rsidR="009D67AA" w:rsidRPr="00763C0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“ </w:t>
      </w:r>
      <w:r w:rsidR="009D67AA">
        <w:rPr>
          <w:rFonts w:ascii="Arial" w:hAnsi="Arial" w:cs="Arial"/>
        </w:rPr>
        <w:t>v</w:t>
      </w:r>
      <w:r w:rsidR="001624AE">
        <w:rPr>
          <w:rFonts w:ascii="Arial" w:hAnsi="Arial" w:cs="Arial"/>
        </w:rPr>
        <w:t> rámci víceprací, aby mohlo dojít k dokončení K</w:t>
      </w:r>
      <w:r w:rsidR="00B650B4">
        <w:rPr>
          <w:rFonts w:ascii="Arial" w:hAnsi="Arial" w:cs="Arial"/>
        </w:rPr>
        <w:t>oPÚ Nové Dvory u Dobříše</w:t>
      </w:r>
      <w:r w:rsidR="001A2539">
        <w:rPr>
          <w:rFonts w:ascii="Arial" w:hAnsi="Arial" w:cs="Arial"/>
        </w:rPr>
        <w:t>.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65FDBC3F" w14:textId="3C83603F" w:rsidR="00425FFF" w:rsidRDefault="00043433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0" w:name="_Hlk215054031"/>
      <w:r>
        <w:rPr>
          <w:rFonts w:ascii="Arial" w:hAnsi="Arial" w:cs="Arial"/>
          <w:bCs/>
        </w:rPr>
        <w:t>Pro znovu realizované dílčí část</w:t>
      </w:r>
      <w:r w:rsidR="008B4E3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</w:t>
      </w:r>
      <w:r w:rsidR="00567E85">
        <w:rPr>
          <w:rFonts w:ascii="Arial" w:hAnsi="Arial" w:cs="Arial"/>
          <w:bCs/>
        </w:rPr>
        <w:t xml:space="preserve">Hlavního celku </w:t>
      </w:r>
      <w:r w:rsidR="00340E8E">
        <w:rPr>
          <w:rFonts w:ascii="Arial" w:hAnsi="Arial" w:cs="Arial"/>
          <w:bCs/>
        </w:rPr>
        <w:t>6</w:t>
      </w:r>
      <w:r w:rsidR="00D535C0">
        <w:rPr>
          <w:rFonts w:ascii="Arial" w:hAnsi="Arial" w:cs="Arial"/>
          <w:bCs/>
        </w:rPr>
        <w:t>.2.2 a</w:t>
      </w:r>
      <w:r w:rsidR="007A40B5">
        <w:rPr>
          <w:rFonts w:ascii="Arial" w:hAnsi="Arial" w:cs="Arial"/>
          <w:bCs/>
        </w:rPr>
        <w:t>)</w:t>
      </w:r>
      <w:r w:rsidR="00D535C0">
        <w:rPr>
          <w:rFonts w:ascii="Arial" w:hAnsi="Arial" w:cs="Arial"/>
          <w:bCs/>
        </w:rPr>
        <w:t>, 6.2.4 a</w:t>
      </w:r>
      <w:r w:rsidR="007A40B5">
        <w:rPr>
          <w:rFonts w:ascii="Arial" w:hAnsi="Arial" w:cs="Arial"/>
          <w:bCs/>
        </w:rPr>
        <w:t>)</w:t>
      </w:r>
      <w:r w:rsidR="00D535C0">
        <w:rPr>
          <w:rFonts w:ascii="Arial" w:hAnsi="Arial" w:cs="Arial"/>
          <w:bCs/>
        </w:rPr>
        <w:t>, 6.2.8 a</w:t>
      </w:r>
      <w:r w:rsidR="007A40B5">
        <w:rPr>
          <w:rFonts w:ascii="Arial" w:hAnsi="Arial" w:cs="Arial"/>
          <w:bCs/>
        </w:rPr>
        <w:t>)</w:t>
      </w:r>
      <w:r w:rsidR="00D535C0">
        <w:rPr>
          <w:rFonts w:ascii="Arial" w:hAnsi="Arial" w:cs="Arial"/>
          <w:bCs/>
        </w:rPr>
        <w:t xml:space="preserve"> </w:t>
      </w:r>
      <w:r w:rsidR="00567E85">
        <w:rPr>
          <w:rFonts w:ascii="Arial" w:hAnsi="Arial" w:cs="Arial"/>
          <w:bCs/>
        </w:rPr>
        <w:t>byl pobočkou</w:t>
      </w:r>
      <w:r w:rsidR="00E200C5">
        <w:rPr>
          <w:rFonts w:ascii="Arial" w:hAnsi="Arial" w:cs="Arial"/>
          <w:bCs/>
        </w:rPr>
        <w:t xml:space="preserve"> Příbram</w:t>
      </w:r>
      <w:r w:rsidR="00567E85">
        <w:rPr>
          <w:rFonts w:ascii="Arial" w:hAnsi="Arial" w:cs="Arial"/>
          <w:bCs/>
        </w:rPr>
        <w:t xml:space="preserve"> učiněn průzkum trhu</w:t>
      </w:r>
      <w:r w:rsidR="00196281">
        <w:rPr>
          <w:rFonts w:ascii="Arial" w:hAnsi="Arial" w:cs="Arial"/>
          <w:bCs/>
        </w:rPr>
        <w:t xml:space="preserve"> </w:t>
      </w:r>
      <w:r w:rsidR="00313BB5" w:rsidRPr="00ED08C1">
        <w:rPr>
          <w:rFonts w:ascii="Arial" w:hAnsi="Arial" w:cs="Arial"/>
          <w:bCs/>
        </w:rPr>
        <w:t xml:space="preserve">ve smyslu </w:t>
      </w:r>
      <w:r w:rsidR="008F2B5F">
        <w:rPr>
          <w:rFonts w:ascii="Arial" w:hAnsi="Arial" w:cs="Arial"/>
          <w:bCs/>
        </w:rPr>
        <w:t xml:space="preserve">čl. </w:t>
      </w:r>
      <w:r w:rsidR="00313BB5" w:rsidRPr="00ED08C1">
        <w:rPr>
          <w:rFonts w:ascii="Arial" w:hAnsi="Arial" w:cs="Arial"/>
          <w:bCs/>
        </w:rPr>
        <w:t>17.2 Smlouvy</w:t>
      </w:r>
      <w:r w:rsidR="00567E85">
        <w:rPr>
          <w:rFonts w:ascii="Arial" w:hAnsi="Arial" w:cs="Arial"/>
          <w:bCs/>
        </w:rPr>
        <w:t xml:space="preserve">, ve kterém bylo osloveno </w:t>
      </w:r>
      <w:r w:rsidR="000146E6">
        <w:rPr>
          <w:rFonts w:ascii="Arial" w:hAnsi="Arial" w:cs="Arial"/>
          <w:bCs/>
        </w:rPr>
        <w:t>šest zhotovitelů komplexních pozemkových úprav s požadavkem na ocenění</w:t>
      </w:r>
      <w:r w:rsidR="00175EE5">
        <w:rPr>
          <w:rFonts w:ascii="Arial" w:hAnsi="Arial" w:cs="Arial"/>
          <w:bCs/>
        </w:rPr>
        <w:t xml:space="preserve">. Tři </w:t>
      </w:r>
      <w:r w:rsidR="008F2B5F">
        <w:rPr>
          <w:rFonts w:ascii="Arial" w:hAnsi="Arial" w:cs="Arial"/>
          <w:bCs/>
        </w:rPr>
        <w:t>z</w:t>
      </w:r>
      <w:r w:rsidR="00175EE5">
        <w:rPr>
          <w:rFonts w:ascii="Arial" w:hAnsi="Arial" w:cs="Arial"/>
          <w:bCs/>
        </w:rPr>
        <w:t>hotovitelé na požadavek</w:t>
      </w:r>
      <w:r w:rsidR="0059394A">
        <w:rPr>
          <w:rFonts w:ascii="Arial" w:hAnsi="Arial" w:cs="Arial"/>
          <w:bCs/>
        </w:rPr>
        <w:t xml:space="preserve"> ocenění měrných jednotek neodpovědělo</w:t>
      </w:r>
      <w:r w:rsidR="00174272">
        <w:rPr>
          <w:rFonts w:ascii="Arial" w:hAnsi="Arial" w:cs="Arial"/>
          <w:bCs/>
        </w:rPr>
        <w:t xml:space="preserve"> a tři </w:t>
      </w:r>
      <w:r w:rsidR="008F2B5F">
        <w:rPr>
          <w:rFonts w:ascii="Arial" w:hAnsi="Arial" w:cs="Arial"/>
          <w:bCs/>
        </w:rPr>
        <w:t>z</w:t>
      </w:r>
      <w:r w:rsidR="00174272">
        <w:rPr>
          <w:rFonts w:ascii="Arial" w:hAnsi="Arial" w:cs="Arial"/>
          <w:bCs/>
        </w:rPr>
        <w:t>hotovitelé</w:t>
      </w:r>
      <w:r w:rsidR="00351A83">
        <w:rPr>
          <w:rFonts w:ascii="Arial" w:hAnsi="Arial" w:cs="Arial"/>
          <w:bCs/>
        </w:rPr>
        <w:t xml:space="preserve"> položky nacenilo. </w:t>
      </w:r>
      <w:r w:rsidR="006128EF">
        <w:rPr>
          <w:rFonts w:ascii="Arial" w:hAnsi="Arial" w:cs="Arial"/>
          <w:bCs/>
        </w:rPr>
        <w:t xml:space="preserve">Průměrná cena </w:t>
      </w:r>
      <w:r w:rsidR="00BD4D35">
        <w:rPr>
          <w:rFonts w:ascii="Arial" w:hAnsi="Arial" w:cs="Arial"/>
          <w:bCs/>
        </w:rPr>
        <w:t xml:space="preserve">z tohoto průzkumu trhu </w:t>
      </w:r>
      <w:r w:rsidR="006128EF">
        <w:rPr>
          <w:rFonts w:ascii="Arial" w:hAnsi="Arial" w:cs="Arial"/>
          <w:bCs/>
        </w:rPr>
        <w:t xml:space="preserve">je </w:t>
      </w:r>
      <w:r w:rsidR="00907077">
        <w:rPr>
          <w:rFonts w:ascii="Arial" w:hAnsi="Arial" w:cs="Arial"/>
          <w:bCs/>
        </w:rPr>
        <w:t>však</w:t>
      </w:r>
      <w:r w:rsidR="006128EF">
        <w:rPr>
          <w:rFonts w:ascii="Arial" w:hAnsi="Arial" w:cs="Arial"/>
          <w:bCs/>
        </w:rPr>
        <w:t xml:space="preserve"> </w:t>
      </w:r>
      <w:r w:rsidR="00995C50">
        <w:rPr>
          <w:rFonts w:ascii="Arial" w:hAnsi="Arial" w:cs="Arial"/>
          <w:bCs/>
        </w:rPr>
        <w:t>vyšší</w:t>
      </w:r>
      <w:r w:rsidR="001D5EBF">
        <w:rPr>
          <w:rFonts w:ascii="Arial" w:hAnsi="Arial" w:cs="Arial"/>
          <w:bCs/>
        </w:rPr>
        <w:t xml:space="preserve"> za </w:t>
      </w:r>
      <w:r w:rsidR="00062FAC">
        <w:rPr>
          <w:rFonts w:ascii="Arial" w:hAnsi="Arial" w:cs="Arial"/>
          <w:bCs/>
        </w:rPr>
        <w:t xml:space="preserve">1 </w:t>
      </w:r>
      <w:r w:rsidR="001D5EBF">
        <w:rPr>
          <w:rFonts w:ascii="Arial" w:hAnsi="Arial" w:cs="Arial"/>
          <w:bCs/>
        </w:rPr>
        <w:t>měrnou jednotku</w:t>
      </w:r>
      <w:r w:rsidR="006128EF">
        <w:rPr>
          <w:rFonts w:ascii="Arial" w:hAnsi="Arial" w:cs="Arial"/>
          <w:bCs/>
        </w:rPr>
        <w:t xml:space="preserve"> než ta, kterou navrhuje </w:t>
      </w:r>
      <w:r w:rsidR="003761E9">
        <w:rPr>
          <w:rFonts w:ascii="Arial" w:hAnsi="Arial" w:cs="Arial"/>
          <w:bCs/>
        </w:rPr>
        <w:t>Z</w:t>
      </w:r>
      <w:r w:rsidR="006128EF">
        <w:rPr>
          <w:rFonts w:ascii="Arial" w:hAnsi="Arial" w:cs="Arial"/>
          <w:bCs/>
        </w:rPr>
        <w:t>hotovitel KoPÚ</w:t>
      </w:r>
      <w:r w:rsidR="005202C5">
        <w:rPr>
          <w:rFonts w:ascii="Arial" w:hAnsi="Arial" w:cs="Arial"/>
          <w:bCs/>
        </w:rPr>
        <w:t xml:space="preserve">  Nové Dvory u Dobříš</w:t>
      </w:r>
      <w:r w:rsidR="0077600F">
        <w:rPr>
          <w:rFonts w:ascii="Arial" w:hAnsi="Arial" w:cs="Arial"/>
          <w:bCs/>
        </w:rPr>
        <w:t>e</w:t>
      </w:r>
      <w:r w:rsidR="00474CC9">
        <w:rPr>
          <w:rFonts w:ascii="Arial" w:hAnsi="Arial" w:cs="Arial"/>
          <w:bCs/>
        </w:rPr>
        <w:t>.</w:t>
      </w:r>
    </w:p>
    <w:p w14:paraId="53736400" w14:textId="6B6188D4" w:rsidR="00D31CA3" w:rsidRDefault="00425FFF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0E43BB">
        <w:rPr>
          <w:rFonts w:ascii="Arial" w:hAnsi="Arial" w:cs="Arial"/>
          <w:bCs/>
        </w:rPr>
        <w:t xml:space="preserve">ílčí část Hlavního celku </w:t>
      </w:r>
      <w:r w:rsidR="00763811" w:rsidRPr="00682974">
        <w:rPr>
          <w:rFonts w:ascii="Arial" w:hAnsi="Arial" w:cs="Arial"/>
          <w:bCs/>
        </w:rPr>
        <w:t>6.2.</w:t>
      </w:r>
      <w:r w:rsidR="00C90C5D" w:rsidRPr="00682974">
        <w:rPr>
          <w:rFonts w:ascii="Arial" w:hAnsi="Arial" w:cs="Arial"/>
          <w:bCs/>
        </w:rPr>
        <w:t>2 a)</w:t>
      </w:r>
      <w:r w:rsidR="00C0602D" w:rsidRPr="00682974">
        <w:rPr>
          <w:rFonts w:ascii="Arial" w:hAnsi="Arial" w:cs="Arial"/>
          <w:bCs/>
        </w:rPr>
        <w:t xml:space="preserve"> </w:t>
      </w:r>
      <w:r w:rsidR="00C0602D">
        <w:rPr>
          <w:rFonts w:ascii="Arial" w:hAnsi="Arial" w:cs="Arial"/>
          <w:bCs/>
        </w:rPr>
        <w:t xml:space="preserve">navrhovaná </w:t>
      </w:r>
      <w:r w:rsidR="003761E9">
        <w:rPr>
          <w:rFonts w:ascii="Arial" w:hAnsi="Arial" w:cs="Arial"/>
          <w:bCs/>
        </w:rPr>
        <w:t>Z</w:t>
      </w:r>
      <w:r w:rsidR="00E31C8A">
        <w:rPr>
          <w:rFonts w:ascii="Arial" w:hAnsi="Arial" w:cs="Arial"/>
          <w:bCs/>
        </w:rPr>
        <w:t xml:space="preserve">hotovitelem 5 000,00 Kč bez DPH za </w:t>
      </w:r>
      <w:r w:rsidR="00901361">
        <w:rPr>
          <w:rFonts w:ascii="Arial" w:hAnsi="Arial" w:cs="Arial"/>
          <w:bCs/>
        </w:rPr>
        <w:t xml:space="preserve">1 </w:t>
      </w:r>
      <w:r w:rsidR="00775B47">
        <w:rPr>
          <w:rFonts w:ascii="Arial" w:hAnsi="Arial" w:cs="Arial"/>
          <w:bCs/>
        </w:rPr>
        <w:t>měrnou jednotku</w:t>
      </w:r>
      <w:r w:rsidR="00C25F25">
        <w:rPr>
          <w:rFonts w:ascii="Arial" w:hAnsi="Arial" w:cs="Arial"/>
          <w:bCs/>
        </w:rPr>
        <w:t>. P</w:t>
      </w:r>
      <w:r w:rsidR="00A727DA">
        <w:rPr>
          <w:rFonts w:ascii="Arial" w:hAnsi="Arial" w:cs="Arial"/>
          <w:bCs/>
        </w:rPr>
        <w:t>růměr</w:t>
      </w:r>
      <w:r w:rsidR="00FE3BA0">
        <w:rPr>
          <w:rFonts w:ascii="Arial" w:hAnsi="Arial" w:cs="Arial"/>
          <w:bCs/>
        </w:rPr>
        <w:t xml:space="preserve"> průzkumu trhu 6 233,00 Kč bez DPH</w:t>
      </w:r>
      <w:r w:rsidR="00775B47">
        <w:rPr>
          <w:rFonts w:ascii="Arial" w:hAnsi="Arial" w:cs="Arial"/>
          <w:bCs/>
        </w:rPr>
        <w:t xml:space="preserve"> za 1 měrnou jednotku</w:t>
      </w:r>
      <w:r w:rsidR="00C25F25">
        <w:rPr>
          <w:rFonts w:ascii="Arial" w:hAnsi="Arial" w:cs="Arial"/>
          <w:bCs/>
        </w:rPr>
        <w:t>.</w:t>
      </w:r>
    </w:p>
    <w:p w14:paraId="35DECE03" w14:textId="5A0897A0" w:rsidR="00404E33" w:rsidRDefault="00D31CA3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Dílčí část Hlavního celku </w:t>
      </w:r>
      <w:r w:rsidR="00C90C5D" w:rsidRPr="00682974">
        <w:rPr>
          <w:rFonts w:ascii="Arial" w:hAnsi="Arial" w:cs="Arial"/>
          <w:bCs/>
        </w:rPr>
        <w:t>6.2.4 a</w:t>
      </w:r>
      <w:r w:rsidR="001469A4" w:rsidRPr="00682974">
        <w:rPr>
          <w:rFonts w:ascii="Arial" w:hAnsi="Arial" w:cs="Arial"/>
          <w:bCs/>
        </w:rPr>
        <w:t>)</w:t>
      </w:r>
      <w:r w:rsidR="00062FAC" w:rsidRPr="0068297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navrhovaná </w:t>
      </w:r>
      <w:r w:rsidR="003761E9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>hotovitelem 8 000,</w:t>
      </w:r>
      <w:r w:rsidR="00B8456B">
        <w:rPr>
          <w:rFonts w:ascii="Arial" w:hAnsi="Arial" w:cs="Arial"/>
          <w:bCs/>
        </w:rPr>
        <w:t>00 Kč bez DPH za 1 měrnou jednotku</w:t>
      </w:r>
      <w:r w:rsidR="00C25F25">
        <w:rPr>
          <w:rFonts w:ascii="Arial" w:hAnsi="Arial" w:cs="Arial"/>
          <w:bCs/>
        </w:rPr>
        <w:t>.</w:t>
      </w:r>
      <w:r w:rsidR="00123527">
        <w:rPr>
          <w:rFonts w:ascii="Arial" w:hAnsi="Arial" w:cs="Arial"/>
          <w:bCs/>
        </w:rPr>
        <w:t xml:space="preserve"> </w:t>
      </w:r>
      <w:r w:rsidR="00C25F25">
        <w:rPr>
          <w:rFonts w:ascii="Arial" w:hAnsi="Arial" w:cs="Arial"/>
          <w:bCs/>
        </w:rPr>
        <w:t>P</w:t>
      </w:r>
      <w:r w:rsidR="00123527">
        <w:rPr>
          <w:rFonts w:ascii="Arial" w:hAnsi="Arial" w:cs="Arial"/>
          <w:bCs/>
        </w:rPr>
        <w:t>růměr průzkumu trhu 10 166,00</w:t>
      </w:r>
      <w:r w:rsidR="008F2B5F">
        <w:rPr>
          <w:rFonts w:ascii="Arial" w:hAnsi="Arial" w:cs="Arial"/>
          <w:bCs/>
        </w:rPr>
        <w:t xml:space="preserve"> Kč</w:t>
      </w:r>
      <w:r w:rsidR="00123527">
        <w:rPr>
          <w:rFonts w:ascii="Arial" w:hAnsi="Arial" w:cs="Arial"/>
          <w:bCs/>
        </w:rPr>
        <w:t xml:space="preserve"> bez DPH</w:t>
      </w:r>
      <w:r w:rsidR="00775B47">
        <w:rPr>
          <w:rFonts w:ascii="Arial" w:hAnsi="Arial" w:cs="Arial"/>
          <w:bCs/>
        </w:rPr>
        <w:t xml:space="preserve"> za 1 měrnou jednotku</w:t>
      </w:r>
      <w:r w:rsidR="00C25F25">
        <w:rPr>
          <w:rFonts w:ascii="Arial" w:hAnsi="Arial" w:cs="Arial"/>
          <w:bCs/>
        </w:rPr>
        <w:t>.</w:t>
      </w:r>
      <w:r w:rsidR="008A254F">
        <w:rPr>
          <w:rFonts w:ascii="Arial" w:hAnsi="Arial" w:cs="Arial"/>
          <w:bCs/>
        </w:rPr>
        <w:t xml:space="preserve"> </w:t>
      </w:r>
    </w:p>
    <w:p w14:paraId="78DC36D7" w14:textId="06238974" w:rsidR="008A254F" w:rsidRDefault="002853A4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Dílčí část Hlavního celku </w:t>
      </w:r>
      <w:r w:rsidR="001469A4" w:rsidRPr="008D7964">
        <w:rPr>
          <w:rFonts w:ascii="Arial" w:hAnsi="Arial" w:cs="Arial"/>
          <w:bCs/>
        </w:rPr>
        <w:t xml:space="preserve">6.2.8 a) </w:t>
      </w:r>
      <w:r>
        <w:rPr>
          <w:rFonts w:ascii="Arial" w:hAnsi="Arial" w:cs="Arial"/>
          <w:bCs/>
        </w:rPr>
        <w:t xml:space="preserve">navrhovaná </w:t>
      </w:r>
      <w:r w:rsidR="003761E9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hotovitelem </w:t>
      </w:r>
      <w:r w:rsidR="000F262B">
        <w:rPr>
          <w:rFonts w:ascii="Arial" w:hAnsi="Arial" w:cs="Arial"/>
          <w:bCs/>
        </w:rPr>
        <w:t>5 000,00 Kč bez DPH za 1 měrnou jednotku</w:t>
      </w:r>
      <w:r w:rsidR="00BB3E70">
        <w:rPr>
          <w:rFonts w:ascii="Arial" w:hAnsi="Arial" w:cs="Arial"/>
          <w:bCs/>
        </w:rPr>
        <w:t>.</w:t>
      </w:r>
      <w:r w:rsidR="000F262B">
        <w:rPr>
          <w:rFonts w:ascii="Arial" w:hAnsi="Arial" w:cs="Arial"/>
          <w:bCs/>
        </w:rPr>
        <w:t xml:space="preserve"> </w:t>
      </w:r>
      <w:r w:rsidR="00BB3E70">
        <w:rPr>
          <w:rFonts w:ascii="Arial" w:hAnsi="Arial" w:cs="Arial"/>
          <w:bCs/>
        </w:rPr>
        <w:t>P</w:t>
      </w:r>
      <w:r w:rsidR="000F262B">
        <w:rPr>
          <w:rFonts w:ascii="Arial" w:hAnsi="Arial" w:cs="Arial"/>
          <w:bCs/>
        </w:rPr>
        <w:t xml:space="preserve">růměr průzkumu trhu </w:t>
      </w:r>
      <w:r w:rsidR="00187697">
        <w:rPr>
          <w:rFonts w:ascii="Arial" w:hAnsi="Arial" w:cs="Arial"/>
          <w:bCs/>
        </w:rPr>
        <w:t>6 000,00 Kč bez DPH za 1 měrnou jednotku</w:t>
      </w:r>
    </w:p>
    <w:p w14:paraId="1DD178E0" w14:textId="2C0D062A" w:rsidR="005F3A6D" w:rsidRDefault="007E113B" w:rsidP="002F468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476FD9">
        <w:rPr>
          <w:rFonts w:ascii="Arial" w:hAnsi="Arial" w:cs="Arial"/>
          <w:bCs/>
        </w:rPr>
        <w:t>6</w:t>
      </w:r>
      <w:r w:rsidR="0031536D">
        <w:rPr>
          <w:rFonts w:ascii="Arial" w:hAnsi="Arial" w:cs="Arial"/>
          <w:bCs/>
          <w:color w:val="FF0000"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</w:t>
      </w:r>
      <w:r w:rsidR="003541AC">
        <w:rPr>
          <w:rFonts w:ascii="Arial" w:hAnsi="Arial" w:cs="Arial"/>
          <w:bCs/>
        </w:rPr>
        <w:t xml:space="preserve">ech </w:t>
      </w:r>
      <w:r w:rsidR="00FF52C9" w:rsidRPr="005F3A6D">
        <w:rPr>
          <w:rFonts w:ascii="Arial" w:hAnsi="Arial" w:cs="Arial"/>
          <w:bCs/>
        </w:rPr>
        <w:t>změn</w:t>
      </w:r>
      <w:r w:rsidR="00356454">
        <w:rPr>
          <w:rFonts w:ascii="Arial" w:hAnsi="Arial" w:cs="Arial"/>
          <w:bCs/>
        </w:rPr>
        <w:t>, 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2C6293">
        <w:rPr>
          <w:rFonts w:ascii="Arial" w:hAnsi="Arial" w:cs="Arial"/>
          <w:bCs/>
        </w:rPr>
        <w:t>(dodatky č.</w:t>
      </w:r>
      <w:r w:rsidR="002D6240" w:rsidRPr="002C6293">
        <w:rPr>
          <w:rFonts w:ascii="Arial" w:hAnsi="Arial" w:cs="Arial"/>
          <w:bCs/>
        </w:rPr>
        <w:t xml:space="preserve"> </w:t>
      </w:r>
      <w:r w:rsidR="00D4300D" w:rsidRPr="002C6293">
        <w:rPr>
          <w:rFonts w:ascii="Arial" w:hAnsi="Arial" w:cs="Arial"/>
          <w:bCs/>
        </w:rPr>
        <w:t>3,</w:t>
      </w:r>
      <w:r w:rsidR="00B03C1A" w:rsidRPr="002C6293">
        <w:rPr>
          <w:rFonts w:ascii="Arial" w:hAnsi="Arial" w:cs="Arial"/>
          <w:bCs/>
        </w:rPr>
        <w:t xml:space="preserve"> </w:t>
      </w:r>
      <w:r w:rsidR="00D4300D" w:rsidRPr="002C6293">
        <w:rPr>
          <w:rFonts w:ascii="Arial" w:hAnsi="Arial" w:cs="Arial"/>
          <w:bCs/>
        </w:rPr>
        <w:t>4)</w:t>
      </w:r>
      <w:r w:rsidR="00356454" w:rsidRPr="002C6293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nepřesáhne</w:t>
      </w:r>
      <w:r w:rsidR="005F3CAF">
        <w:rPr>
          <w:rFonts w:ascii="Arial" w:hAnsi="Arial" w:cs="Arial"/>
          <w:bCs/>
        </w:rPr>
        <w:t xml:space="preserve"> </w:t>
      </w:r>
      <w:r w:rsidR="00D209E5">
        <w:rPr>
          <w:rFonts w:ascii="Arial" w:hAnsi="Arial" w:cs="Arial"/>
          <w:bCs/>
        </w:rPr>
        <w:t xml:space="preserve">dle </w:t>
      </w:r>
      <w:r w:rsidR="00AF28B2">
        <w:rPr>
          <w:rFonts w:ascii="Arial" w:hAnsi="Arial" w:cs="Arial"/>
          <w:bCs/>
        </w:rPr>
        <w:t>§</w:t>
      </w:r>
      <w:r w:rsidR="001E1C9C">
        <w:rPr>
          <w:rFonts w:ascii="Arial" w:hAnsi="Arial" w:cs="Arial"/>
          <w:bCs/>
        </w:rPr>
        <w:t xml:space="preserve"> 222 </w:t>
      </w:r>
      <w:r w:rsidR="00D209E5">
        <w:rPr>
          <w:rFonts w:ascii="Arial" w:hAnsi="Arial" w:cs="Arial"/>
          <w:bCs/>
        </w:rPr>
        <w:t>odst.</w:t>
      </w:r>
      <w:r w:rsidR="001469A4">
        <w:rPr>
          <w:rFonts w:ascii="Arial" w:hAnsi="Arial" w:cs="Arial"/>
          <w:bCs/>
        </w:rPr>
        <w:t xml:space="preserve"> </w:t>
      </w:r>
      <w:r w:rsidR="00D209E5">
        <w:rPr>
          <w:rFonts w:ascii="Arial" w:hAnsi="Arial" w:cs="Arial"/>
          <w:bCs/>
        </w:rPr>
        <w:t>6</w:t>
      </w:r>
      <w:r w:rsidR="00C83A10">
        <w:rPr>
          <w:rFonts w:ascii="Arial" w:hAnsi="Arial" w:cs="Arial"/>
          <w:bCs/>
        </w:rPr>
        <w:t xml:space="preserve"> </w:t>
      </w:r>
      <w:r w:rsidR="001E1C9C">
        <w:rPr>
          <w:rFonts w:ascii="Arial" w:hAnsi="Arial" w:cs="Arial"/>
          <w:bCs/>
        </w:rPr>
        <w:t xml:space="preserve">ZZVZ </w:t>
      </w:r>
      <w:r w:rsidR="009F2217">
        <w:rPr>
          <w:rFonts w:ascii="Arial" w:hAnsi="Arial" w:cs="Arial"/>
          <w:bCs/>
        </w:rPr>
        <w:t xml:space="preserve">30% </w:t>
      </w:r>
      <w:r w:rsidR="00F31904" w:rsidRPr="005F3A6D">
        <w:rPr>
          <w:rFonts w:ascii="Arial" w:hAnsi="Arial" w:cs="Arial"/>
          <w:bCs/>
        </w:rPr>
        <w:t>původní hodnoty závazku.</w:t>
      </w:r>
      <w:bookmarkEnd w:id="0"/>
      <w:r w:rsidR="00F31904" w:rsidRPr="005F3A6D">
        <w:rPr>
          <w:rFonts w:ascii="Arial" w:hAnsi="Arial" w:cs="Arial"/>
          <w:bCs/>
        </w:rPr>
        <w:t xml:space="preserve"> </w:t>
      </w:r>
    </w:p>
    <w:p w14:paraId="1427011D" w14:textId="77777777" w:rsidR="0091477B" w:rsidRPr="002F4680" w:rsidRDefault="0091477B" w:rsidP="00F91410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601B075D" w14:textId="56A6D8AC" w:rsidR="0091477B" w:rsidRPr="0091477B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</w:t>
      </w:r>
      <w:r w:rsidR="00DE18B1">
        <w:rPr>
          <w:rFonts w:ascii="Arial" w:hAnsi="Arial" w:cs="Arial"/>
          <w:szCs w:val="22"/>
          <w:u w:val="single"/>
        </w:rPr>
        <w:t xml:space="preserve">Hlavního celku </w:t>
      </w:r>
      <w:r w:rsidR="00093B47">
        <w:rPr>
          <w:rFonts w:ascii="Arial" w:hAnsi="Arial" w:cs="Arial"/>
          <w:szCs w:val="22"/>
          <w:u w:val="single"/>
        </w:rPr>
        <w:t>1 „Přípravné práce</w:t>
      </w:r>
      <w:r w:rsidR="005F7E53">
        <w:rPr>
          <w:rFonts w:ascii="Arial" w:hAnsi="Arial" w:cs="Arial"/>
          <w:szCs w:val="22"/>
          <w:u w:val="single"/>
        </w:rPr>
        <w:t xml:space="preserve">“ a </w:t>
      </w:r>
      <w:r>
        <w:rPr>
          <w:rFonts w:ascii="Arial" w:hAnsi="Arial" w:cs="Arial"/>
          <w:szCs w:val="22"/>
          <w:u w:val="single"/>
        </w:rPr>
        <w:t>dílčích částí</w:t>
      </w:r>
      <w:r w:rsidR="00E12464">
        <w:rPr>
          <w:rFonts w:ascii="Arial" w:hAnsi="Arial" w:cs="Arial"/>
          <w:szCs w:val="22"/>
          <w:u w:val="single"/>
        </w:rPr>
        <w:t xml:space="preserve"> </w:t>
      </w:r>
      <w:r w:rsidR="00E12464" w:rsidRPr="005F7E53">
        <w:rPr>
          <w:rFonts w:ascii="Arial" w:hAnsi="Arial" w:cs="Arial"/>
          <w:szCs w:val="22"/>
          <w:u w:val="single"/>
        </w:rPr>
        <w:t>Hlavních celků</w:t>
      </w:r>
      <w:r w:rsidRPr="005F7E53">
        <w:rPr>
          <w:rFonts w:ascii="Arial" w:hAnsi="Arial" w:cs="Arial"/>
          <w:szCs w:val="22"/>
          <w:u w:val="single"/>
        </w:rPr>
        <w:t>:</w:t>
      </w:r>
    </w:p>
    <w:p w14:paraId="51C60B06" w14:textId="77777777" w:rsidR="0049270D" w:rsidRDefault="00F76A5A" w:rsidP="0049270D">
      <w:pPr>
        <w:spacing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164F8F">
        <w:rPr>
          <w:rFonts w:ascii="Arial" w:hAnsi="Arial" w:cs="Arial"/>
        </w:rPr>
        <w:t xml:space="preserve">ého </w:t>
      </w:r>
      <w:r w:rsidR="0049270D">
        <w:rPr>
          <w:rFonts w:ascii="Arial" w:hAnsi="Arial" w:cs="Arial"/>
        </w:rPr>
        <w:t>Hlavního</w:t>
      </w:r>
      <w:r w:rsidR="00164F8F">
        <w:rPr>
          <w:rFonts w:ascii="Arial" w:hAnsi="Arial" w:cs="Arial"/>
        </w:rPr>
        <w:t xml:space="preserve"> celku a </w:t>
      </w:r>
      <w:r w:rsidRPr="006C6A93">
        <w:rPr>
          <w:rFonts w:ascii="Arial" w:hAnsi="Arial" w:cs="Arial"/>
        </w:rPr>
        <w:t>dílčí</w:t>
      </w:r>
      <w:r w:rsidR="002E17A0">
        <w:rPr>
          <w:rFonts w:ascii="Arial" w:hAnsi="Arial" w:cs="Arial"/>
        </w:rPr>
        <w:t>ch</w:t>
      </w:r>
      <w:r w:rsidR="0049270D">
        <w:rPr>
          <w:rFonts w:ascii="Arial" w:hAnsi="Arial" w:cs="Arial"/>
        </w:rPr>
        <w:t xml:space="preserve"> </w:t>
      </w:r>
    </w:p>
    <w:p w14:paraId="2A788D63" w14:textId="4823FA9D" w:rsidR="004F2AA6" w:rsidRDefault="00080F8B" w:rsidP="0049270D">
      <w:pPr>
        <w:spacing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částí Hlavních celků</w:t>
      </w:r>
      <w:r w:rsidR="00F76A5A" w:rsidRPr="006C6A93">
        <w:rPr>
          <w:rFonts w:ascii="Arial" w:hAnsi="Arial" w:cs="Arial"/>
        </w:rPr>
        <w:t xml:space="preserve">:  </w:t>
      </w:r>
    </w:p>
    <w:p w14:paraId="19033B34" w14:textId="77777777" w:rsidR="00080F8B" w:rsidRPr="006853C9" w:rsidRDefault="00080F8B" w:rsidP="0049270D">
      <w:pPr>
        <w:spacing w:after="0"/>
        <w:ind w:left="705" w:hanging="705"/>
        <w:jc w:val="both"/>
        <w:rPr>
          <w:rFonts w:ascii="Arial" w:hAnsi="Arial" w:cs="Arial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1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2F83795B" w:rsidR="00B64EF4" w:rsidRPr="000D0486" w:rsidRDefault="005F7E53" w:rsidP="00612E51">
            <w:pPr>
              <w:pStyle w:val="Normln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E504A7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avní celek /</w:t>
            </w:r>
            <w:r w:rsidR="00B64EF4" w:rsidRPr="000D0486">
              <w:rPr>
                <w:rFonts w:ascii="Arial" w:hAnsi="Arial" w:cs="Arial"/>
              </w:rPr>
              <w:t>Dílčí část</w:t>
            </w:r>
            <w:r w:rsidR="00B64EF4">
              <w:rPr>
                <w:rFonts w:ascii="Arial" w:hAnsi="Arial" w:cs="Arial"/>
              </w:rPr>
              <w:t xml:space="preserve"> </w:t>
            </w:r>
            <w:r w:rsidR="00E12464" w:rsidRPr="00E504A7">
              <w:rPr>
                <w:rFonts w:ascii="Arial" w:hAnsi="Arial" w:cs="Arial"/>
              </w:rPr>
              <w:t>Hlavního celku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1E5AF7" w14:paraId="159F7CB6" w14:textId="77777777" w:rsidTr="00C12F78">
        <w:trPr>
          <w:trHeight w:val="773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887D" w14:textId="5484C075" w:rsidR="001E5AF7" w:rsidRPr="00F9491D" w:rsidRDefault="001E5AF7" w:rsidP="00FB27D9">
            <w:pPr>
              <w:pStyle w:val="Normlnweb"/>
              <w:jc w:val="center"/>
              <w:rPr>
                <w:rFonts w:ascii="Arial" w:hAnsi="Arial" w:cs="Arial"/>
              </w:rPr>
            </w:pPr>
            <w:r w:rsidRPr="00F9491D">
              <w:rPr>
                <w:rFonts w:ascii="Arial" w:hAnsi="Arial" w:cs="Arial"/>
              </w:rPr>
              <w:t>6.2.2 a</w:t>
            </w:r>
            <w:r w:rsidR="00FB27D9">
              <w:rPr>
                <w:rFonts w:ascii="Arial" w:hAnsi="Arial" w:cs="Arial"/>
              </w:rPr>
              <w:t>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FCDF" w14:textId="697447B7" w:rsidR="001E5AF7" w:rsidRPr="00F9491D" w:rsidRDefault="001E5AF7" w:rsidP="00612E51">
            <w:pPr>
              <w:pStyle w:val="Normlnweb"/>
              <w:jc w:val="both"/>
              <w:rPr>
                <w:rFonts w:ascii="Arial" w:eastAsia="Calibri" w:hAnsi="Arial" w:cs="Arial"/>
                <w:i/>
                <w:iCs/>
              </w:rPr>
            </w:pPr>
            <w:r w:rsidRPr="00D66812">
              <w:rPr>
                <w:rFonts w:ascii="Arial" w:eastAsia="Calibri" w:hAnsi="Arial" w:cs="Arial"/>
                <w:i/>
                <w:iCs/>
              </w:rPr>
              <w:t>Podrobné měření polohopisu v obvodu KoPÚ mimo</w:t>
            </w:r>
            <w:r w:rsidRPr="00F9491D">
              <w:rPr>
                <w:rFonts w:ascii="Arial" w:hAnsi="Arial" w:cs="Arial"/>
                <w:i/>
                <w:iCs/>
              </w:rPr>
              <w:t xml:space="preserve"> </w:t>
            </w:r>
            <w:r w:rsidRPr="00F9491D">
              <w:rPr>
                <w:rFonts w:ascii="Arial" w:eastAsia="Calibri" w:hAnsi="Arial" w:cs="Arial"/>
                <w:i/>
                <w:iCs/>
              </w:rPr>
              <w:t>trvalé porosty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F292" w14:textId="42819F11" w:rsidR="001E5AF7" w:rsidRDefault="001159BB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92BE" w14:textId="28D866B3" w:rsidR="001E5AF7" w:rsidRPr="00F27DCD" w:rsidRDefault="00AE5695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31.5.2026</w:t>
            </w:r>
          </w:p>
        </w:tc>
      </w:tr>
      <w:tr w:rsidR="00AE5695" w14:paraId="75976114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6808" w14:textId="03D81875" w:rsidR="00AE5695" w:rsidRPr="00F9491D" w:rsidRDefault="00AE5695" w:rsidP="00D21CA2">
            <w:pPr>
              <w:pStyle w:val="Normlnweb"/>
              <w:jc w:val="center"/>
              <w:rPr>
                <w:rFonts w:ascii="Arial" w:hAnsi="Arial" w:cs="Arial"/>
              </w:rPr>
            </w:pPr>
            <w:r w:rsidRPr="00F9491D">
              <w:rPr>
                <w:rFonts w:ascii="Arial" w:hAnsi="Arial" w:cs="Arial"/>
              </w:rPr>
              <w:t>6.2.4 a</w:t>
            </w:r>
            <w:r w:rsidR="00FB27D9">
              <w:rPr>
                <w:rFonts w:ascii="Arial" w:hAnsi="Arial" w:cs="Arial"/>
              </w:rPr>
              <w:t>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EE85" w14:textId="39565E61" w:rsidR="00AE5695" w:rsidRPr="00F9491D" w:rsidRDefault="00AE5695" w:rsidP="00612E51">
            <w:pPr>
              <w:pStyle w:val="Normlnweb"/>
              <w:jc w:val="both"/>
              <w:rPr>
                <w:rFonts w:ascii="Arial" w:eastAsia="Calibri" w:hAnsi="Arial" w:cs="Arial"/>
                <w:i/>
                <w:iCs/>
              </w:rPr>
            </w:pPr>
            <w:r w:rsidRPr="00297630">
              <w:rPr>
                <w:rFonts w:ascii="Arial" w:eastAsia="Calibri" w:hAnsi="Arial" w:cs="Arial"/>
                <w:i/>
                <w:iCs/>
              </w:rPr>
              <w:t>Zjišťování hranic obvodu KoPÚ, geometrické plány</w:t>
            </w:r>
            <w:r w:rsidRPr="00F9491D">
              <w:rPr>
                <w:rFonts w:ascii="Arial" w:hAnsi="Arial" w:cs="Arial"/>
                <w:i/>
                <w:iCs/>
              </w:rPr>
              <w:t xml:space="preserve"> </w:t>
            </w:r>
            <w:r w:rsidRPr="00297630">
              <w:rPr>
                <w:rFonts w:ascii="Arial" w:eastAsia="Calibri" w:hAnsi="Arial" w:cs="Arial"/>
                <w:i/>
                <w:iCs/>
              </w:rPr>
              <w:t>pro stanovení obvodu KoPÚ, předepsaná</w:t>
            </w:r>
            <w:r w:rsidRPr="00F9491D">
              <w:rPr>
                <w:rFonts w:ascii="Arial" w:hAnsi="Arial" w:cs="Arial"/>
                <w:i/>
                <w:iCs/>
              </w:rPr>
              <w:t xml:space="preserve"> </w:t>
            </w:r>
            <w:r w:rsidRPr="00F9491D">
              <w:rPr>
                <w:rFonts w:ascii="Arial" w:eastAsia="Calibri" w:hAnsi="Arial" w:cs="Arial"/>
                <w:i/>
                <w:iCs/>
              </w:rPr>
              <w:t>stabilizace dle vyhlášky č. 357/2013 Sb.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4892" w14:textId="01C01756" w:rsidR="00AE5695" w:rsidRDefault="001159BB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E43B" w14:textId="5C2B4739" w:rsidR="00AE5695" w:rsidRDefault="006763E7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31.5.2026</w:t>
            </w:r>
          </w:p>
        </w:tc>
      </w:tr>
      <w:tr w:rsidR="00D21CA2" w14:paraId="4CB2F710" w14:textId="77777777" w:rsidTr="00C12F78">
        <w:trPr>
          <w:trHeight w:val="79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AC48" w14:textId="32D11B19" w:rsidR="00D21CA2" w:rsidRPr="00F9491D" w:rsidRDefault="001159BB" w:rsidP="00D21CA2">
            <w:pPr>
              <w:pStyle w:val="Normlnweb"/>
              <w:jc w:val="center"/>
              <w:rPr>
                <w:rFonts w:ascii="Arial" w:hAnsi="Arial" w:cs="Arial"/>
              </w:rPr>
            </w:pPr>
            <w:r w:rsidRPr="00F9491D">
              <w:rPr>
                <w:rFonts w:ascii="Arial" w:hAnsi="Arial" w:cs="Arial"/>
              </w:rPr>
              <w:t>6.2.8 a</w:t>
            </w:r>
            <w:r w:rsidR="00F3081A">
              <w:rPr>
                <w:rFonts w:ascii="Arial" w:hAnsi="Arial" w:cs="Arial"/>
              </w:rPr>
              <w:t>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EC12" w14:textId="0D1BDFCD" w:rsidR="00D21CA2" w:rsidRPr="00F9491D" w:rsidRDefault="001159BB" w:rsidP="001159BB">
            <w:pPr>
              <w:pStyle w:val="Normlnweb"/>
              <w:jc w:val="both"/>
              <w:rPr>
                <w:rFonts w:ascii="Arial" w:eastAsia="Calibri" w:hAnsi="Arial" w:cs="Arial"/>
                <w:i/>
                <w:iCs/>
              </w:rPr>
            </w:pPr>
            <w:r w:rsidRPr="00F9491D">
              <w:rPr>
                <w:rFonts w:ascii="Arial" w:eastAsia="Calibri" w:hAnsi="Arial" w:cs="Arial"/>
                <w:i/>
                <w:iCs/>
              </w:rPr>
              <w:t>Dokumentace k soupisu nároků vlastníků pozemků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44EF" w14:textId="414BEEA5" w:rsidR="00D21CA2" w:rsidRDefault="001159BB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48DB" w14:textId="5918100F" w:rsidR="00D21CA2" w:rsidRDefault="0031349A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31.7.2026</w:t>
            </w:r>
          </w:p>
        </w:tc>
      </w:tr>
      <w:tr w:rsidR="00782572" w14:paraId="086C23A9" w14:textId="77777777" w:rsidTr="0044145A">
        <w:trPr>
          <w:trHeight w:val="795"/>
        </w:trPr>
        <w:tc>
          <w:tcPr>
            <w:tcW w:w="61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E08C" w14:textId="0E3FEC10" w:rsidR="00782572" w:rsidRPr="00F9491D" w:rsidRDefault="00C671BD" w:rsidP="001159BB">
            <w:pPr>
              <w:pStyle w:val="Normlnweb"/>
              <w:jc w:val="both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 xml:space="preserve">                  </w:t>
            </w:r>
            <w:r w:rsidRPr="00C671BD">
              <w:rPr>
                <w:rFonts w:ascii="Arial" w:eastAsia="Calibri" w:hAnsi="Arial" w:cs="Arial"/>
                <w:i/>
                <w:iCs/>
              </w:rPr>
              <w:t>„Přípravné práce“ celkem bez DPH v Kč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28EF" w14:textId="6F9CD0ED" w:rsidR="00782572" w:rsidRDefault="000C1860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30.6.2025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3D01" w14:textId="785C5F1A" w:rsidR="00782572" w:rsidRDefault="00745DCC" w:rsidP="00612E5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31.7.2026</w:t>
            </w:r>
          </w:p>
        </w:tc>
      </w:tr>
      <w:tr w:rsidR="00B64EF4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5789879A" w:rsidR="00B64EF4" w:rsidRPr="00F9491D" w:rsidRDefault="0031349A" w:rsidP="0031349A">
            <w:pPr>
              <w:pStyle w:val="Normlnweb"/>
              <w:jc w:val="center"/>
              <w:rPr>
                <w:rFonts w:ascii="Arial" w:hAnsi="Arial" w:cs="Arial"/>
              </w:rPr>
            </w:pPr>
            <w:r w:rsidRPr="00F9491D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08A41D2A" w:rsidR="00B64EF4" w:rsidRPr="00F9491D" w:rsidRDefault="0031349A" w:rsidP="0031349A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F9491D">
              <w:rPr>
                <w:rFonts w:ascii="Arial" w:eastAsia="Calibri" w:hAnsi="Arial" w:cs="Arial"/>
                <w:i/>
                <w:iCs/>
              </w:rPr>
              <w:t>Vypracování plánu společných zařízení ("PSZ")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57BE3680" w:rsidR="00B64EF4" w:rsidRPr="00133809" w:rsidRDefault="00C86938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31.1.2026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503F5424" w:rsidR="00B64EF4" w:rsidRPr="00566DD8" w:rsidRDefault="000915F7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28.2.2027</w:t>
            </w:r>
          </w:p>
        </w:tc>
      </w:tr>
      <w:tr w:rsidR="00B64EF4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F9491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F9491D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1F52BDBF" w:rsidR="00B64EF4" w:rsidRPr="00F9491D" w:rsidRDefault="00B64EF4" w:rsidP="0031349A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F9491D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="00202B10" w:rsidRPr="00F9491D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0E0C9A" w:rsidRPr="00F9491D">
              <w:rPr>
                <w:rFonts w:ascii="Arial" w:hAnsi="Arial" w:cs="Arial"/>
                <w:snapToGrid w:val="0"/>
              </w:rPr>
              <w:t>2)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F9491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F9491D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4BE4D592" w:rsidR="00B64EF4" w:rsidRPr="00F9491D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F9491D">
              <w:rPr>
                <w:rFonts w:ascii="Arial" w:eastAsia="Arial" w:hAnsi="Arial" w:cs="Arial"/>
                <w:i/>
                <w:iCs/>
              </w:rPr>
              <w:t>DTR liniových dopravních staveb PSZ pro stanovení plochy záboru půdy stavbami dle čl. 6.3.1 i) b) Smlouvy</w:t>
            </w:r>
            <w:r w:rsidR="00202B10" w:rsidRPr="00F9491D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0E0C9A" w:rsidRPr="00F9491D">
              <w:rPr>
                <w:rFonts w:ascii="Arial" w:eastAsia="Arial" w:hAnsi="Arial" w:cs="Arial"/>
                <w:i/>
                <w:iCs/>
              </w:rPr>
              <w:t>2)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F9491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F9491D">
              <w:rPr>
                <w:rFonts w:ascii="Arial" w:eastAsia="Arial" w:hAnsi="Arial" w:cs="Arial"/>
              </w:rPr>
              <w:lastRenderedPageBreak/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19F0D91F" w:rsidR="00B64EF4" w:rsidRPr="00F9491D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F9491D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  <w:r w:rsidR="00202B10" w:rsidRPr="00F9491D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5D0197" w:rsidRPr="00F9491D">
              <w:rPr>
                <w:rFonts w:ascii="Arial" w:eastAsia="Arial" w:hAnsi="Arial" w:cs="Arial"/>
                <w:i/>
                <w:iCs/>
              </w:rPr>
              <w:t>2)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A240C8">
        <w:trPr>
          <w:trHeight w:val="660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F9491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F9491D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0B51F0DA" w:rsidR="00B64EF4" w:rsidRPr="00F9491D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F9491D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  <w:r w:rsidR="005D0197" w:rsidRPr="00F9491D">
              <w:rPr>
                <w:rFonts w:ascii="Arial" w:eastAsia="Arial" w:hAnsi="Arial" w:cs="Arial"/>
                <w:i/>
                <w:iCs/>
              </w:rPr>
              <w:t xml:space="preserve"> 2)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39915FB1" w14:textId="77777777" w:rsidTr="00C12F78">
        <w:trPr>
          <w:trHeight w:val="769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Pr="00F9491D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F9491D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63A00985" w:rsidR="00B64EF4" w:rsidRPr="00F9491D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F9491D">
              <w:rPr>
                <w:rFonts w:ascii="Arial" w:eastAsia="Arial" w:hAnsi="Arial" w:cs="Arial"/>
                <w:i/>
                <w:iCs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5D79F0E0" w:rsidR="00B64EF4" w:rsidRDefault="00D64343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30.9.2026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16992A2E" w:rsidR="00B64EF4" w:rsidRDefault="000915F7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31.10.</w:t>
            </w:r>
            <w:r w:rsidR="00D64343">
              <w:rPr>
                <w:rFonts w:ascii="Arial" w:hAnsi="Arial" w:cs="Arial"/>
                <w:b/>
                <w:bCs/>
                <w:color w:val="FF0000"/>
              </w:rPr>
              <w:t>2027</w:t>
            </w:r>
          </w:p>
        </w:tc>
      </w:tr>
      <w:bookmarkEnd w:id="1"/>
    </w:tbl>
    <w:p w14:paraId="0A0C08E8" w14:textId="77777777" w:rsidR="005E4F2F" w:rsidRDefault="005E4F2F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22453CB" w14:textId="4DD89D01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EAAA8FA" w14:textId="2BB86936" w:rsidR="00163AD6" w:rsidRPr="001B413B" w:rsidRDefault="00EE517A" w:rsidP="001B413B">
      <w:pPr>
        <w:jc w:val="both"/>
        <w:rPr>
          <w:rFonts w:ascii="Arial" w:hAnsi="Arial" w:cs="Arial"/>
        </w:rPr>
      </w:pPr>
      <w:r w:rsidRPr="00EE517A">
        <w:rPr>
          <w:rFonts w:ascii="Arial" w:hAnsi="Arial" w:cs="Arial"/>
        </w:rPr>
        <w:t>Vzhledem</w:t>
      </w:r>
      <w:r w:rsidR="00D36F14" w:rsidRPr="00D36F14">
        <w:rPr>
          <w:rFonts w:ascii="Arial" w:hAnsi="Arial" w:cs="Arial"/>
        </w:rPr>
        <w:t xml:space="preserve"> </w:t>
      </w:r>
      <w:r w:rsidR="007F04DC">
        <w:rPr>
          <w:rFonts w:ascii="Arial" w:hAnsi="Arial" w:cs="Arial"/>
        </w:rPr>
        <w:t xml:space="preserve">k </w:t>
      </w:r>
      <w:r w:rsidR="00D36F14">
        <w:rPr>
          <w:rFonts w:ascii="Arial" w:hAnsi="Arial" w:cs="Arial"/>
        </w:rPr>
        <w:t>nutno</w:t>
      </w:r>
      <w:r w:rsidR="00503DF3">
        <w:rPr>
          <w:rFonts w:ascii="Arial" w:hAnsi="Arial" w:cs="Arial"/>
        </w:rPr>
        <w:t>st</w:t>
      </w:r>
      <w:r w:rsidR="007F04DC">
        <w:rPr>
          <w:rFonts w:ascii="Arial" w:hAnsi="Arial" w:cs="Arial"/>
        </w:rPr>
        <w:t>i</w:t>
      </w:r>
      <w:r w:rsidR="00D36F14">
        <w:rPr>
          <w:rFonts w:ascii="Arial" w:hAnsi="Arial" w:cs="Arial"/>
        </w:rPr>
        <w:t xml:space="preserve"> znovu realizovat dílčí části Hlavního celku 6.2.2, 6.2.4, 6.2.8, kter</w:t>
      </w:r>
      <w:r w:rsidR="00F53E98">
        <w:rPr>
          <w:rFonts w:ascii="Arial" w:hAnsi="Arial" w:cs="Arial"/>
        </w:rPr>
        <w:t>é</w:t>
      </w:r>
      <w:r w:rsidR="00D36F14">
        <w:rPr>
          <w:rFonts w:ascii="Arial" w:hAnsi="Arial" w:cs="Arial"/>
        </w:rPr>
        <w:t xml:space="preserve"> budou rozšířen</w:t>
      </w:r>
      <w:r w:rsidR="000820E5">
        <w:rPr>
          <w:rFonts w:ascii="Arial" w:hAnsi="Arial" w:cs="Arial"/>
        </w:rPr>
        <w:t>y</w:t>
      </w:r>
      <w:r w:rsidR="00D36F14">
        <w:rPr>
          <w:rFonts w:ascii="Arial" w:hAnsi="Arial" w:cs="Arial"/>
        </w:rPr>
        <w:t xml:space="preserve"> </w:t>
      </w:r>
      <w:r w:rsidR="003D3C1B">
        <w:rPr>
          <w:rFonts w:ascii="Arial" w:hAnsi="Arial" w:cs="Arial"/>
        </w:rPr>
        <w:t>o dílčí</w:t>
      </w:r>
      <w:r w:rsidR="00D36F14">
        <w:rPr>
          <w:rFonts w:ascii="Arial" w:hAnsi="Arial" w:cs="Arial"/>
        </w:rPr>
        <w:t xml:space="preserve"> části Hlavního celku 6.2.2</w:t>
      </w:r>
      <w:r w:rsidR="001F244D">
        <w:rPr>
          <w:rFonts w:ascii="Arial" w:hAnsi="Arial" w:cs="Arial"/>
        </w:rPr>
        <w:t> </w:t>
      </w:r>
      <w:r w:rsidR="00D36F14">
        <w:rPr>
          <w:rFonts w:ascii="Arial" w:hAnsi="Arial" w:cs="Arial"/>
        </w:rPr>
        <w:t>a), 6.2.4</w:t>
      </w:r>
      <w:r w:rsidR="001F244D">
        <w:rPr>
          <w:rFonts w:ascii="Arial" w:hAnsi="Arial" w:cs="Arial"/>
        </w:rPr>
        <w:t> </w:t>
      </w:r>
      <w:r w:rsidR="00D36F14">
        <w:rPr>
          <w:rFonts w:ascii="Arial" w:hAnsi="Arial" w:cs="Arial"/>
        </w:rPr>
        <w:t>a), 6.2.8</w:t>
      </w:r>
      <w:r w:rsidR="001F244D">
        <w:rPr>
          <w:rFonts w:ascii="Arial" w:hAnsi="Arial" w:cs="Arial"/>
        </w:rPr>
        <w:t> </w:t>
      </w:r>
      <w:r w:rsidR="00D36F14">
        <w:rPr>
          <w:rFonts w:ascii="Arial" w:hAnsi="Arial" w:cs="Arial"/>
        </w:rPr>
        <w:t xml:space="preserve">a) </w:t>
      </w:r>
      <w:r w:rsidR="00FD02EE">
        <w:rPr>
          <w:rFonts w:ascii="Arial" w:hAnsi="Arial" w:cs="Arial"/>
        </w:rPr>
        <w:t xml:space="preserve">a </w:t>
      </w:r>
      <w:r w:rsidRPr="00EE517A">
        <w:rPr>
          <w:rFonts w:ascii="Arial" w:hAnsi="Arial" w:cs="Arial"/>
        </w:rPr>
        <w:t xml:space="preserve">k většímu rozsahu vodohospodářských opatření </w:t>
      </w:r>
      <w:r w:rsidR="003A7166">
        <w:rPr>
          <w:rFonts w:ascii="Arial" w:hAnsi="Arial" w:cs="Arial"/>
        </w:rPr>
        <w:t>u</w:t>
      </w:r>
      <w:r w:rsidR="00770F25">
        <w:rPr>
          <w:rFonts w:ascii="Arial" w:hAnsi="Arial" w:cs="Arial"/>
        </w:rPr>
        <w:t xml:space="preserve"> plánu spole</w:t>
      </w:r>
      <w:r w:rsidR="008F2B5F">
        <w:rPr>
          <w:rFonts w:ascii="Arial" w:hAnsi="Arial" w:cs="Arial"/>
        </w:rPr>
        <w:t>č</w:t>
      </w:r>
      <w:r w:rsidR="00770F25">
        <w:rPr>
          <w:rFonts w:ascii="Arial" w:hAnsi="Arial" w:cs="Arial"/>
        </w:rPr>
        <w:t xml:space="preserve">ných zařízení </w:t>
      </w:r>
      <w:r w:rsidR="004F2F9D" w:rsidRPr="00F9491D">
        <w:rPr>
          <w:rFonts w:ascii="Arial" w:eastAsia="Calibri" w:hAnsi="Arial" w:cs="Arial"/>
          <w:i/>
          <w:iCs/>
        </w:rPr>
        <w:t>("PSZ")</w:t>
      </w:r>
      <w:r w:rsidRPr="00EE517A">
        <w:rPr>
          <w:rFonts w:ascii="Arial" w:hAnsi="Arial" w:cs="Arial"/>
        </w:rPr>
        <w:t xml:space="preserve">, u kterých je nutné </w:t>
      </w:r>
      <w:r w:rsidR="001B2095" w:rsidRPr="00B02560">
        <w:rPr>
          <w:rFonts w:ascii="Arial" w:hAnsi="Arial" w:cs="Arial"/>
        </w:rPr>
        <w:t xml:space="preserve">zajistit ověření geologických poměrů </w:t>
      </w:r>
      <w:r w:rsidR="00A40F09" w:rsidRPr="00B02560">
        <w:rPr>
          <w:rFonts w:ascii="Arial" w:hAnsi="Arial" w:cs="Arial"/>
        </w:rPr>
        <w:t>i</w:t>
      </w:r>
      <w:r w:rsidR="004C20EB" w:rsidRPr="00B02560">
        <w:rPr>
          <w:rFonts w:ascii="Arial" w:hAnsi="Arial" w:cs="Arial"/>
        </w:rPr>
        <w:t>nženýrsko-geologickým</w:t>
      </w:r>
      <w:r w:rsidR="007A43C0" w:rsidRPr="00B02560">
        <w:rPr>
          <w:rFonts w:ascii="Arial" w:hAnsi="Arial" w:cs="Arial"/>
        </w:rPr>
        <w:t xml:space="preserve"> průzkumem</w:t>
      </w:r>
      <w:r w:rsidR="00F3082F" w:rsidRPr="00B02560">
        <w:rPr>
          <w:rFonts w:ascii="Arial" w:hAnsi="Arial" w:cs="Arial"/>
        </w:rPr>
        <w:t xml:space="preserve"> (</w:t>
      </w:r>
      <w:r w:rsidR="008F2B5F" w:rsidRPr="00F9491D">
        <w:rPr>
          <w:rFonts w:ascii="Arial" w:eastAsia="Calibri" w:hAnsi="Arial" w:cs="Arial"/>
          <w:i/>
          <w:iCs/>
        </w:rPr>
        <w:t>"</w:t>
      </w:r>
      <w:r w:rsidR="00F3082F" w:rsidRPr="00B02560">
        <w:rPr>
          <w:rFonts w:ascii="Arial" w:hAnsi="Arial" w:cs="Arial"/>
        </w:rPr>
        <w:t>IGP“)</w:t>
      </w:r>
      <w:r w:rsidR="004C20EB" w:rsidRPr="00B02560">
        <w:rPr>
          <w:rFonts w:ascii="Arial" w:hAnsi="Arial" w:cs="Arial"/>
        </w:rPr>
        <w:t xml:space="preserve"> pro </w:t>
      </w:r>
      <w:r w:rsidR="00C41478" w:rsidRPr="00B02560">
        <w:rPr>
          <w:rFonts w:ascii="Arial" w:hAnsi="Arial" w:cs="Arial"/>
        </w:rPr>
        <w:t>návrhy vodohospodářských staveb</w:t>
      </w:r>
      <w:r w:rsidR="0064473E" w:rsidRPr="00B02560">
        <w:rPr>
          <w:rFonts w:ascii="Arial" w:hAnsi="Arial" w:cs="Arial"/>
        </w:rPr>
        <w:t xml:space="preserve">. </w:t>
      </w:r>
      <w:r w:rsidR="0064473E">
        <w:rPr>
          <w:rFonts w:ascii="Arial" w:hAnsi="Arial" w:cs="Arial"/>
        </w:rPr>
        <w:t xml:space="preserve">Bez provedení IGP </w:t>
      </w:r>
      <w:r w:rsidR="0095384C">
        <w:rPr>
          <w:rFonts w:ascii="Arial" w:hAnsi="Arial" w:cs="Arial"/>
        </w:rPr>
        <w:t>nelze pokračovat v</w:t>
      </w:r>
      <w:r w:rsidR="0064473E">
        <w:rPr>
          <w:rFonts w:ascii="Arial" w:hAnsi="Arial" w:cs="Arial"/>
        </w:rPr>
        <w:t> pracích na P</w:t>
      </w:r>
      <w:r w:rsidR="00B01FB6">
        <w:rPr>
          <w:rFonts w:ascii="Arial" w:hAnsi="Arial" w:cs="Arial"/>
        </w:rPr>
        <w:t>SZ KoPÚ Nové Dvory</w:t>
      </w:r>
      <w:r w:rsidR="002F2625">
        <w:rPr>
          <w:rFonts w:ascii="Arial" w:hAnsi="Arial" w:cs="Arial"/>
        </w:rPr>
        <w:t xml:space="preserve"> u Dobříše.</w:t>
      </w:r>
      <w:r w:rsidR="00196C64">
        <w:rPr>
          <w:rFonts w:ascii="Arial" w:hAnsi="Arial" w:cs="Arial"/>
        </w:rPr>
        <w:t xml:space="preserve"> S </w:t>
      </w:r>
      <w:r w:rsidR="00196C64" w:rsidRPr="00D817DC">
        <w:rPr>
          <w:rFonts w:ascii="Arial" w:eastAsia="Arial" w:hAnsi="Arial" w:cs="Arial"/>
        </w:rPr>
        <w:t>ohledem</w:t>
      </w:r>
      <w:r w:rsidR="00073A4C" w:rsidRPr="00D817DC">
        <w:rPr>
          <w:rFonts w:ascii="Arial" w:eastAsia="Arial" w:hAnsi="Arial" w:cs="Arial"/>
        </w:rPr>
        <w:t xml:space="preserve"> na vysoutěžení zpracovatele geologického průzkumu včetně lhůty pro jeho vypracování a v souvislosti s rozpočtovým </w:t>
      </w:r>
      <w:r w:rsidR="0095384C" w:rsidRPr="00D817DC">
        <w:rPr>
          <w:rFonts w:ascii="Arial" w:eastAsia="Arial" w:hAnsi="Arial" w:cs="Arial"/>
        </w:rPr>
        <w:t>provizoriem</w:t>
      </w:r>
      <w:r w:rsidR="0095384C">
        <w:rPr>
          <w:rFonts w:ascii="Arial" w:hAnsi="Arial" w:cs="Arial"/>
        </w:rPr>
        <w:t xml:space="preserve"> Objednatel</w:t>
      </w:r>
      <w:r w:rsidR="002F2AE4">
        <w:rPr>
          <w:rFonts w:ascii="Arial" w:hAnsi="Arial" w:cs="Arial"/>
        </w:rPr>
        <w:t xml:space="preserve"> v souladu se Smlouvou</w:t>
      </w:r>
      <w:r w:rsidR="00B930C9">
        <w:rPr>
          <w:rFonts w:ascii="Arial" w:hAnsi="Arial" w:cs="Arial"/>
        </w:rPr>
        <w:t xml:space="preserve"> </w:t>
      </w:r>
      <w:r w:rsidR="00CE7BC1">
        <w:rPr>
          <w:rFonts w:ascii="Arial" w:hAnsi="Arial" w:cs="Arial"/>
        </w:rPr>
        <w:t>navrhuje</w:t>
      </w:r>
      <w:r w:rsidR="0075156D">
        <w:rPr>
          <w:rFonts w:ascii="Arial" w:hAnsi="Arial" w:cs="Arial"/>
        </w:rPr>
        <w:t xml:space="preserve"> </w:t>
      </w:r>
      <w:r w:rsidR="007E26F1">
        <w:rPr>
          <w:rFonts w:ascii="Arial" w:hAnsi="Arial" w:cs="Arial"/>
        </w:rPr>
        <w:t>delší termíny odevzdání,</w:t>
      </w:r>
      <w:r w:rsidR="00581B71">
        <w:rPr>
          <w:rFonts w:ascii="Arial" w:hAnsi="Arial" w:cs="Arial"/>
        </w:rPr>
        <w:t xml:space="preserve"> než </w:t>
      </w:r>
      <w:r w:rsidR="00D27257">
        <w:rPr>
          <w:rFonts w:ascii="Arial" w:hAnsi="Arial" w:cs="Arial"/>
        </w:rPr>
        <w:t>jsou</w:t>
      </w:r>
      <w:r w:rsidR="00123B19">
        <w:rPr>
          <w:rFonts w:ascii="Arial" w:hAnsi="Arial" w:cs="Arial"/>
        </w:rPr>
        <w:t xml:space="preserve"> </w:t>
      </w:r>
      <w:r w:rsidR="00D27257">
        <w:rPr>
          <w:rFonts w:ascii="Arial" w:hAnsi="Arial" w:cs="Arial"/>
        </w:rPr>
        <w:t>navržené</w:t>
      </w:r>
      <w:r w:rsidR="00123B19">
        <w:rPr>
          <w:rFonts w:ascii="Arial" w:hAnsi="Arial" w:cs="Arial"/>
        </w:rPr>
        <w:t xml:space="preserve"> </w:t>
      </w:r>
      <w:r w:rsidR="00AC46C9">
        <w:rPr>
          <w:rFonts w:ascii="Arial" w:hAnsi="Arial" w:cs="Arial"/>
        </w:rPr>
        <w:t>Z</w:t>
      </w:r>
      <w:r w:rsidR="007620E9">
        <w:rPr>
          <w:rFonts w:ascii="Arial" w:hAnsi="Arial" w:cs="Arial"/>
        </w:rPr>
        <w:t>hotovitele</w:t>
      </w:r>
      <w:r w:rsidR="0077600F">
        <w:rPr>
          <w:rFonts w:ascii="Arial" w:hAnsi="Arial" w:cs="Arial"/>
        </w:rPr>
        <w:t>m</w:t>
      </w:r>
      <w:r w:rsidR="007620E9">
        <w:rPr>
          <w:rFonts w:ascii="Arial" w:hAnsi="Arial" w:cs="Arial"/>
        </w:rPr>
        <w:t xml:space="preserve"> KoPÚ</w:t>
      </w:r>
      <w:r w:rsidR="009E0D8B">
        <w:rPr>
          <w:rFonts w:ascii="Arial" w:hAnsi="Arial" w:cs="Arial"/>
        </w:rPr>
        <w:t xml:space="preserve"> </w:t>
      </w:r>
      <w:r w:rsidR="008D1340">
        <w:rPr>
          <w:rFonts w:ascii="Arial" w:hAnsi="Arial" w:cs="Arial"/>
        </w:rPr>
        <w:t xml:space="preserve">u </w:t>
      </w:r>
      <w:r w:rsidR="00647E29">
        <w:rPr>
          <w:rFonts w:ascii="Arial" w:hAnsi="Arial" w:cs="Arial"/>
        </w:rPr>
        <w:t>Hlavního celku</w:t>
      </w:r>
      <w:r w:rsidR="00B930C9">
        <w:rPr>
          <w:rFonts w:ascii="Arial" w:hAnsi="Arial" w:cs="Arial"/>
        </w:rPr>
        <w:t xml:space="preserve"> 1 „Přípravné práce“</w:t>
      </w:r>
      <w:r w:rsidR="00F7215A">
        <w:rPr>
          <w:rFonts w:ascii="Arial" w:hAnsi="Arial" w:cs="Arial"/>
        </w:rPr>
        <w:t xml:space="preserve"> a u </w:t>
      </w:r>
      <w:r w:rsidRPr="00EE517A">
        <w:rPr>
          <w:rFonts w:ascii="Arial" w:hAnsi="Arial" w:cs="Arial"/>
        </w:rPr>
        <w:t xml:space="preserve">následujících </w:t>
      </w:r>
      <w:r w:rsidR="004D28EF">
        <w:rPr>
          <w:rFonts w:ascii="Arial" w:hAnsi="Arial" w:cs="Arial"/>
        </w:rPr>
        <w:t>dílčí</w:t>
      </w:r>
      <w:r w:rsidR="00E92429">
        <w:rPr>
          <w:rFonts w:ascii="Arial" w:hAnsi="Arial" w:cs="Arial"/>
        </w:rPr>
        <w:t>ch</w:t>
      </w:r>
      <w:r w:rsidR="004D28EF">
        <w:rPr>
          <w:rFonts w:ascii="Arial" w:hAnsi="Arial" w:cs="Arial"/>
        </w:rPr>
        <w:t xml:space="preserve"> část</w:t>
      </w:r>
      <w:r w:rsidR="00B00D27">
        <w:rPr>
          <w:rFonts w:ascii="Arial" w:hAnsi="Arial" w:cs="Arial"/>
        </w:rPr>
        <w:t>í</w:t>
      </w:r>
      <w:r w:rsidR="004D28EF">
        <w:rPr>
          <w:rFonts w:ascii="Arial" w:hAnsi="Arial" w:cs="Arial"/>
        </w:rPr>
        <w:t xml:space="preserve"> Hlavního celku </w:t>
      </w:r>
      <w:r w:rsidR="009C012B">
        <w:rPr>
          <w:rFonts w:ascii="Arial" w:hAnsi="Arial" w:cs="Arial"/>
          <w:bCs/>
        </w:rPr>
        <w:t>6.3.1, 6.3.1 i)</w:t>
      </w:r>
      <w:r w:rsidR="001B413B">
        <w:rPr>
          <w:rFonts w:ascii="Arial" w:hAnsi="Arial" w:cs="Arial"/>
          <w:bCs/>
        </w:rPr>
        <w:t xml:space="preserve"> </w:t>
      </w:r>
      <w:r w:rsidR="009C012B">
        <w:rPr>
          <w:rFonts w:ascii="Arial" w:hAnsi="Arial" w:cs="Arial"/>
          <w:bCs/>
        </w:rPr>
        <w:t xml:space="preserve">a), </w:t>
      </w:r>
      <w:r w:rsidR="009C012B" w:rsidRPr="00F9491D">
        <w:rPr>
          <w:rFonts w:ascii="Arial" w:eastAsia="Arial" w:hAnsi="Arial" w:cs="Arial"/>
        </w:rPr>
        <w:t>6.3.1 i) b)</w:t>
      </w:r>
      <w:r w:rsidR="009C012B">
        <w:rPr>
          <w:rFonts w:ascii="Arial" w:eastAsia="Arial" w:hAnsi="Arial" w:cs="Arial"/>
        </w:rPr>
        <w:t xml:space="preserve">, </w:t>
      </w:r>
      <w:r w:rsidR="009C012B" w:rsidRPr="00F9491D">
        <w:rPr>
          <w:rFonts w:ascii="Arial" w:eastAsia="Arial" w:hAnsi="Arial" w:cs="Arial"/>
        </w:rPr>
        <w:t>6.3.1 i) c)</w:t>
      </w:r>
      <w:r w:rsidR="009C012B">
        <w:rPr>
          <w:rFonts w:ascii="Arial" w:eastAsia="Arial" w:hAnsi="Arial" w:cs="Arial"/>
        </w:rPr>
        <w:t>, 6.3.2</w:t>
      </w:r>
      <w:r w:rsidR="00D817DC" w:rsidRPr="00D817DC">
        <w:rPr>
          <w:rFonts w:ascii="Arial" w:eastAsia="Arial" w:hAnsi="Arial" w:cs="Arial"/>
        </w:rPr>
        <w:t>.</w:t>
      </w:r>
    </w:p>
    <w:p w14:paraId="3E9469AE" w14:textId="3C0F2ACC" w:rsidR="00B77C33" w:rsidRPr="00AC4B12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4B12">
        <w:rPr>
          <w:rFonts w:ascii="Arial" w:hAnsi="Arial" w:cs="Arial"/>
          <w:bCs/>
        </w:rPr>
        <w:t>Dodatek je uzavřen v souladu s ust</w:t>
      </w:r>
      <w:r w:rsidR="00404E33" w:rsidRPr="00AC4B12">
        <w:rPr>
          <w:rFonts w:ascii="Arial" w:hAnsi="Arial" w:cs="Arial"/>
          <w:bCs/>
        </w:rPr>
        <w:t>anovením</w:t>
      </w:r>
      <w:r w:rsidRPr="00AC4B12">
        <w:rPr>
          <w:rFonts w:ascii="Arial" w:hAnsi="Arial" w:cs="Arial"/>
          <w:bCs/>
        </w:rPr>
        <w:t xml:space="preserve"> § 222 odst. </w:t>
      </w:r>
      <w:r w:rsidR="00E97D5D" w:rsidRPr="00AC4B12">
        <w:rPr>
          <w:rFonts w:ascii="Arial" w:hAnsi="Arial" w:cs="Arial"/>
          <w:bCs/>
        </w:rPr>
        <w:t xml:space="preserve">6 </w:t>
      </w:r>
      <w:r w:rsidR="00E97D5D" w:rsidRPr="00E97D5D">
        <w:rPr>
          <w:rFonts w:ascii="Arial" w:hAnsi="Arial" w:cs="Arial"/>
          <w:bCs/>
        </w:rPr>
        <w:t>ZZVZ</w:t>
      </w:r>
      <w:r w:rsidR="001A042E" w:rsidRPr="00E97D5D">
        <w:rPr>
          <w:rFonts w:ascii="Arial" w:hAnsi="Arial" w:cs="Arial"/>
          <w:bCs/>
        </w:rPr>
        <w:t>.</w:t>
      </w:r>
      <w:r w:rsidRPr="00AC4B12">
        <w:rPr>
          <w:rFonts w:ascii="Arial" w:hAnsi="Arial" w:cs="Arial"/>
          <w:bCs/>
        </w:rPr>
        <w:t xml:space="preserve"> Provedená změna závazku ze </w:t>
      </w:r>
      <w:r w:rsidR="009E27FC" w:rsidRPr="00AC4B12">
        <w:rPr>
          <w:rFonts w:ascii="Arial" w:hAnsi="Arial" w:cs="Arial"/>
          <w:bCs/>
        </w:rPr>
        <w:t>S</w:t>
      </w:r>
      <w:r w:rsidRPr="00AC4B12">
        <w:rPr>
          <w:rFonts w:ascii="Arial" w:hAnsi="Arial" w:cs="Arial"/>
          <w:bCs/>
        </w:rPr>
        <w:t xml:space="preserve">mlouvy, resp. změna </w:t>
      </w:r>
      <w:r w:rsidR="0005703F">
        <w:rPr>
          <w:rFonts w:ascii="Arial" w:hAnsi="Arial" w:cs="Arial"/>
          <w:bCs/>
        </w:rPr>
        <w:t xml:space="preserve"> </w:t>
      </w:r>
      <w:r w:rsidRPr="00AC4B12">
        <w:rPr>
          <w:rFonts w:ascii="Arial" w:hAnsi="Arial" w:cs="Arial"/>
          <w:bCs/>
        </w:rPr>
        <w:t>termín</w:t>
      </w:r>
      <w:r w:rsidR="0039059F">
        <w:rPr>
          <w:rFonts w:ascii="Arial" w:hAnsi="Arial" w:cs="Arial"/>
          <w:bCs/>
        </w:rPr>
        <w:t>u</w:t>
      </w:r>
      <w:r w:rsidR="00B74962" w:rsidRPr="00AC4B12">
        <w:rPr>
          <w:rFonts w:ascii="Arial" w:hAnsi="Arial" w:cs="Arial"/>
          <w:bCs/>
        </w:rPr>
        <w:t xml:space="preserve"> Hlavního </w:t>
      </w:r>
      <w:r w:rsidR="005211F9" w:rsidRPr="00AC4B12">
        <w:rPr>
          <w:rFonts w:ascii="Arial" w:hAnsi="Arial" w:cs="Arial"/>
          <w:bCs/>
        </w:rPr>
        <w:t>celku</w:t>
      </w:r>
      <w:r w:rsidR="00797E79" w:rsidRPr="00AC4B12">
        <w:rPr>
          <w:rFonts w:ascii="Arial" w:hAnsi="Arial" w:cs="Arial"/>
          <w:bCs/>
        </w:rPr>
        <w:t xml:space="preserve"> 1 „Přípravné pr</w:t>
      </w:r>
      <w:r w:rsidR="00CE59D5" w:rsidRPr="00AC4B12">
        <w:rPr>
          <w:rFonts w:ascii="Arial" w:hAnsi="Arial" w:cs="Arial"/>
          <w:bCs/>
        </w:rPr>
        <w:t xml:space="preserve">áce“ a </w:t>
      </w:r>
      <w:r w:rsidR="0005703F">
        <w:rPr>
          <w:rFonts w:ascii="Arial" w:hAnsi="Arial" w:cs="Arial"/>
          <w:bCs/>
        </w:rPr>
        <w:t xml:space="preserve"> </w:t>
      </w:r>
      <w:r w:rsidRPr="00AC4B12">
        <w:rPr>
          <w:rFonts w:ascii="Arial" w:hAnsi="Arial" w:cs="Arial"/>
          <w:bCs/>
        </w:rPr>
        <w:t>dílčí</w:t>
      </w:r>
      <w:r w:rsidR="00CF7B23" w:rsidRPr="00AC4B12">
        <w:rPr>
          <w:rFonts w:ascii="Arial" w:hAnsi="Arial" w:cs="Arial"/>
          <w:bCs/>
        </w:rPr>
        <w:t>ch</w:t>
      </w:r>
      <w:r w:rsidRPr="00AC4B12">
        <w:rPr>
          <w:rFonts w:ascii="Arial" w:hAnsi="Arial" w:cs="Arial"/>
          <w:bCs/>
        </w:rPr>
        <w:t xml:space="preserve"> část</w:t>
      </w:r>
      <w:r w:rsidR="00CF7B23" w:rsidRPr="00AC4B12">
        <w:rPr>
          <w:rFonts w:ascii="Arial" w:hAnsi="Arial" w:cs="Arial"/>
          <w:bCs/>
        </w:rPr>
        <w:t>í</w:t>
      </w:r>
      <w:r w:rsidR="00AF7D6E" w:rsidRPr="00AC4B12">
        <w:rPr>
          <w:rFonts w:ascii="Arial" w:hAnsi="Arial" w:cs="Arial"/>
          <w:bCs/>
        </w:rPr>
        <w:t xml:space="preserve"> Hlavních celků</w:t>
      </w:r>
      <w:r w:rsidRPr="00AC4B12">
        <w:rPr>
          <w:rFonts w:ascii="Arial" w:hAnsi="Arial" w:cs="Arial"/>
          <w:bCs/>
        </w:rPr>
        <w:t xml:space="preserve"> </w:t>
      </w:r>
      <w:r w:rsidR="00A94E14" w:rsidRPr="00AC4B12">
        <w:rPr>
          <w:rFonts w:ascii="Arial" w:hAnsi="Arial" w:cs="Arial"/>
          <w:bCs/>
        </w:rPr>
        <w:t>6.2.2 a</w:t>
      </w:r>
      <w:r w:rsidR="00F3081A" w:rsidRPr="00AC4B12">
        <w:rPr>
          <w:rFonts w:ascii="Arial" w:hAnsi="Arial" w:cs="Arial"/>
          <w:bCs/>
        </w:rPr>
        <w:t>)</w:t>
      </w:r>
      <w:r w:rsidR="00A94E14" w:rsidRPr="00AC4B12">
        <w:rPr>
          <w:rFonts w:ascii="Arial" w:hAnsi="Arial" w:cs="Arial"/>
          <w:bCs/>
        </w:rPr>
        <w:t>, 6.2.4 a</w:t>
      </w:r>
      <w:r w:rsidR="00F3081A" w:rsidRPr="00AC4B12">
        <w:rPr>
          <w:rFonts w:ascii="Arial" w:hAnsi="Arial" w:cs="Arial"/>
          <w:bCs/>
        </w:rPr>
        <w:t>)</w:t>
      </w:r>
      <w:r w:rsidR="00A94E14" w:rsidRPr="00AC4B12">
        <w:rPr>
          <w:rFonts w:ascii="Arial" w:hAnsi="Arial" w:cs="Arial"/>
          <w:bCs/>
        </w:rPr>
        <w:t>, 6.2.8 a</w:t>
      </w:r>
      <w:r w:rsidR="00F3081A" w:rsidRPr="00AC4B12">
        <w:rPr>
          <w:rFonts w:ascii="Arial" w:hAnsi="Arial" w:cs="Arial"/>
          <w:bCs/>
        </w:rPr>
        <w:t>)</w:t>
      </w:r>
      <w:r w:rsidR="00A94E14" w:rsidRPr="00AC4B12">
        <w:rPr>
          <w:rFonts w:ascii="Arial" w:hAnsi="Arial" w:cs="Arial"/>
          <w:bCs/>
        </w:rPr>
        <w:t>, 6.3.1</w:t>
      </w:r>
      <w:r w:rsidR="009F29A2" w:rsidRPr="00AC4B12">
        <w:rPr>
          <w:rFonts w:ascii="Arial" w:hAnsi="Arial" w:cs="Arial"/>
          <w:bCs/>
        </w:rPr>
        <w:t>, 6.3.1</w:t>
      </w:r>
      <w:r w:rsidR="000163B5" w:rsidRPr="00AC4B12">
        <w:rPr>
          <w:rFonts w:ascii="Arial" w:hAnsi="Arial" w:cs="Arial"/>
          <w:bCs/>
        </w:rPr>
        <w:t xml:space="preserve"> </w:t>
      </w:r>
      <w:r w:rsidR="009F29A2" w:rsidRPr="00AC4B12">
        <w:rPr>
          <w:rFonts w:ascii="Arial" w:hAnsi="Arial" w:cs="Arial"/>
          <w:bCs/>
        </w:rPr>
        <w:t>i)</w:t>
      </w:r>
      <w:r w:rsidR="00B62C01" w:rsidRPr="00AC4B12">
        <w:rPr>
          <w:rFonts w:ascii="Arial" w:hAnsi="Arial" w:cs="Arial"/>
          <w:bCs/>
        </w:rPr>
        <w:t xml:space="preserve"> </w:t>
      </w:r>
      <w:r w:rsidR="009F29A2" w:rsidRPr="00AC4B12">
        <w:rPr>
          <w:rFonts w:ascii="Arial" w:hAnsi="Arial" w:cs="Arial"/>
          <w:bCs/>
        </w:rPr>
        <w:t xml:space="preserve">a), </w:t>
      </w:r>
      <w:r w:rsidR="009F29A2" w:rsidRPr="00AC4B12">
        <w:rPr>
          <w:rFonts w:ascii="Arial" w:eastAsia="Arial" w:hAnsi="Arial" w:cs="Arial"/>
        </w:rPr>
        <w:t>6.3.1 i) b)</w:t>
      </w:r>
      <w:r w:rsidR="00BB3BC8" w:rsidRPr="00AC4B12">
        <w:rPr>
          <w:rFonts w:ascii="Arial" w:eastAsia="Arial" w:hAnsi="Arial" w:cs="Arial"/>
        </w:rPr>
        <w:t xml:space="preserve">, </w:t>
      </w:r>
      <w:r w:rsidR="008525A4">
        <w:rPr>
          <w:rFonts w:ascii="Arial" w:eastAsia="Arial" w:hAnsi="Arial" w:cs="Arial"/>
        </w:rPr>
        <w:t>6.3.1 i)</w:t>
      </w:r>
      <w:r w:rsidR="003644DD">
        <w:rPr>
          <w:rFonts w:ascii="Arial" w:eastAsia="Arial" w:hAnsi="Arial" w:cs="Arial"/>
        </w:rPr>
        <w:t xml:space="preserve"> </w:t>
      </w:r>
      <w:r w:rsidR="008525A4">
        <w:rPr>
          <w:rFonts w:ascii="Arial" w:eastAsia="Arial" w:hAnsi="Arial" w:cs="Arial"/>
        </w:rPr>
        <w:t>c)</w:t>
      </w:r>
      <w:r w:rsidR="00216F5F">
        <w:rPr>
          <w:rFonts w:ascii="Arial" w:eastAsia="Arial" w:hAnsi="Arial" w:cs="Arial"/>
        </w:rPr>
        <w:t xml:space="preserve">, </w:t>
      </w:r>
      <w:r w:rsidR="000163B5" w:rsidRPr="00AC4B12">
        <w:rPr>
          <w:rFonts w:ascii="Arial" w:eastAsia="Arial" w:hAnsi="Arial" w:cs="Arial"/>
        </w:rPr>
        <w:t>6.3.</w:t>
      </w:r>
      <w:r w:rsidR="00377FA7">
        <w:rPr>
          <w:rFonts w:ascii="Arial" w:eastAsia="Arial" w:hAnsi="Arial" w:cs="Arial"/>
        </w:rPr>
        <w:t>2</w:t>
      </w:r>
      <w:r w:rsidRPr="00D60BB5">
        <w:rPr>
          <w:rFonts w:ascii="Arial" w:hAnsi="Arial" w:cs="Arial"/>
          <w:bCs/>
          <w:color w:val="FF0000"/>
        </w:rPr>
        <w:t xml:space="preserve"> </w:t>
      </w:r>
      <w:r w:rsidR="000A3062" w:rsidRPr="003644DD">
        <w:rPr>
          <w:rFonts w:ascii="Arial" w:hAnsi="Arial" w:cs="Arial"/>
          <w:bCs/>
        </w:rPr>
        <w:t xml:space="preserve">je </w:t>
      </w:r>
      <w:r w:rsidR="00366437" w:rsidRPr="003644DD">
        <w:rPr>
          <w:rFonts w:ascii="Arial" w:hAnsi="Arial" w:cs="Arial"/>
          <w:bCs/>
        </w:rPr>
        <w:t xml:space="preserve">změnou </w:t>
      </w:r>
      <w:r w:rsidR="00E22FEA" w:rsidRPr="003644DD">
        <w:rPr>
          <w:rFonts w:ascii="Arial" w:hAnsi="Arial" w:cs="Arial"/>
          <w:bCs/>
        </w:rPr>
        <w:t>nepodstatnou, která</w:t>
      </w:r>
      <w:r w:rsidR="00E22FEA">
        <w:rPr>
          <w:rFonts w:ascii="Arial" w:hAnsi="Arial" w:cs="Arial"/>
          <w:bCs/>
        </w:rPr>
        <w:t xml:space="preserve"> </w:t>
      </w:r>
      <w:r w:rsidR="006B3C2F" w:rsidRPr="00AC4B12">
        <w:rPr>
          <w:rFonts w:ascii="Arial" w:hAnsi="Arial" w:cs="Arial"/>
          <w:bCs/>
        </w:rPr>
        <w:t xml:space="preserve">vznikla v důsledku okolností, které zadavatel jednající s náležitou péčí nemohl předvídat a </w:t>
      </w:r>
      <w:r w:rsidR="00DA01C6" w:rsidRPr="00AC4B12">
        <w:rPr>
          <w:rFonts w:ascii="Arial" w:hAnsi="Arial" w:cs="Arial"/>
          <w:bCs/>
        </w:rPr>
        <w:t xml:space="preserve">která </w:t>
      </w:r>
      <w:r w:rsidR="006B3C2F" w:rsidRPr="00AC4B12">
        <w:rPr>
          <w:rFonts w:ascii="Arial" w:hAnsi="Arial" w:cs="Arial"/>
          <w:bCs/>
        </w:rPr>
        <w:t>nemění</w:t>
      </w:r>
      <w:r w:rsidR="00DA01C6" w:rsidRPr="00AC4B12">
        <w:rPr>
          <w:rFonts w:ascii="Arial" w:hAnsi="Arial" w:cs="Arial"/>
          <w:bCs/>
        </w:rPr>
        <w:t xml:space="preserve"> celkovou povahu veřejné zakázky</w:t>
      </w:r>
      <w:r w:rsidR="00981E5C" w:rsidRPr="00AC4B12">
        <w:rPr>
          <w:rFonts w:ascii="Arial" w:hAnsi="Arial" w:cs="Arial"/>
          <w:bCs/>
        </w:rPr>
        <w:t xml:space="preserve"> a</w:t>
      </w:r>
      <w:r w:rsidR="00CF7B23" w:rsidRPr="00AC4B12">
        <w:rPr>
          <w:rFonts w:ascii="Arial" w:hAnsi="Arial" w:cs="Arial"/>
          <w:bCs/>
        </w:rPr>
        <w:t xml:space="preserve"> je</w:t>
      </w:r>
      <w:r w:rsidR="00981E5C" w:rsidRPr="00AC4B12">
        <w:rPr>
          <w:rFonts w:ascii="Arial" w:hAnsi="Arial" w:cs="Arial"/>
          <w:bCs/>
        </w:rPr>
        <w:t xml:space="preserve"> nezbytn</w:t>
      </w:r>
      <w:r w:rsidR="00CF7B23" w:rsidRPr="00AC4B12">
        <w:rPr>
          <w:rFonts w:ascii="Arial" w:hAnsi="Arial" w:cs="Arial"/>
          <w:bCs/>
        </w:rPr>
        <w:t>á</w:t>
      </w:r>
      <w:r w:rsidR="00981E5C" w:rsidRPr="00AC4B12">
        <w:rPr>
          <w:rFonts w:ascii="Arial" w:hAnsi="Arial" w:cs="Arial"/>
          <w:bCs/>
        </w:rPr>
        <w:t xml:space="preserve"> k dokončení díla.</w:t>
      </w:r>
      <w:r w:rsidR="00B320FA" w:rsidRPr="00AC4B12">
        <w:rPr>
          <w:rFonts w:ascii="Arial" w:hAnsi="Arial" w:cs="Arial"/>
          <w:bCs/>
        </w:rPr>
        <w:t xml:space="preserve"> </w:t>
      </w:r>
      <w:r w:rsidR="00867BAD" w:rsidRPr="00AC4B12">
        <w:rPr>
          <w:rFonts w:ascii="Arial" w:hAnsi="Arial" w:cs="Arial"/>
          <w:bCs/>
        </w:rPr>
        <w:t>Prodlení s provedením dílčích částí</w:t>
      </w:r>
      <w:r w:rsidR="00C54D29">
        <w:rPr>
          <w:rFonts w:ascii="Arial" w:hAnsi="Arial" w:cs="Arial"/>
          <w:bCs/>
        </w:rPr>
        <w:t xml:space="preserve"> Hlav</w:t>
      </w:r>
      <w:r w:rsidR="00F82DBF">
        <w:rPr>
          <w:rFonts w:ascii="Arial" w:hAnsi="Arial" w:cs="Arial"/>
          <w:bCs/>
        </w:rPr>
        <w:t>n</w:t>
      </w:r>
      <w:r w:rsidR="00C54D29">
        <w:rPr>
          <w:rFonts w:ascii="Arial" w:hAnsi="Arial" w:cs="Arial"/>
          <w:bCs/>
        </w:rPr>
        <w:t xml:space="preserve">ích </w:t>
      </w:r>
      <w:r w:rsidR="00F82DBF">
        <w:rPr>
          <w:rFonts w:ascii="Arial" w:hAnsi="Arial" w:cs="Arial"/>
          <w:bCs/>
        </w:rPr>
        <w:t>celků</w:t>
      </w:r>
      <w:r w:rsidR="00867BAD" w:rsidRPr="00AC4B12">
        <w:rPr>
          <w:rFonts w:ascii="Arial" w:hAnsi="Arial" w:cs="Arial"/>
          <w:bCs/>
        </w:rPr>
        <w:t xml:space="preserve"> díla není způsobeno zaviněným prodlením </w:t>
      </w:r>
      <w:r w:rsidR="008F2B5F">
        <w:rPr>
          <w:rFonts w:ascii="Arial" w:hAnsi="Arial" w:cs="Arial"/>
          <w:bCs/>
        </w:rPr>
        <w:t>Z</w:t>
      </w:r>
      <w:r w:rsidR="00867BAD" w:rsidRPr="00AC4B12">
        <w:rPr>
          <w:rFonts w:ascii="Arial" w:hAnsi="Arial" w:cs="Arial"/>
          <w:bCs/>
        </w:rPr>
        <w:t>hotovitele.</w:t>
      </w:r>
    </w:p>
    <w:p w14:paraId="4AE2DB60" w14:textId="1611DDEA" w:rsidR="00CF3D34" w:rsidRPr="00AC4B12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AC4B12">
        <w:rPr>
          <w:rFonts w:ascii="Arial" w:hAnsi="Arial" w:cs="Arial"/>
          <w:snapToGrid w:val="0"/>
        </w:rPr>
        <w:t xml:space="preserve">Na základě výše uvedených skutečností dochází ke změně termínů odevzdání </w:t>
      </w:r>
      <w:r w:rsidR="00301871" w:rsidRPr="00AC4B12">
        <w:rPr>
          <w:rFonts w:ascii="Arial" w:hAnsi="Arial" w:cs="Arial"/>
          <w:snapToGrid w:val="0"/>
        </w:rPr>
        <w:t>uvedeného Hlavního celku</w:t>
      </w:r>
      <w:r w:rsidR="00AC4B12" w:rsidRPr="00AC4B12">
        <w:rPr>
          <w:rFonts w:ascii="Arial" w:hAnsi="Arial" w:cs="Arial"/>
          <w:snapToGrid w:val="0"/>
        </w:rPr>
        <w:t xml:space="preserve"> a dílčích</w:t>
      </w:r>
      <w:r w:rsidRPr="00AC4B12">
        <w:rPr>
          <w:rFonts w:ascii="Arial" w:hAnsi="Arial" w:cs="Arial"/>
          <w:snapToGrid w:val="0"/>
        </w:rPr>
        <w:t xml:space="preserve"> částí</w:t>
      </w:r>
      <w:r w:rsidR="00877A90" w:rsidRPr="00AC4B12">
        <w:rPr>
          <w:rFonts w:ascii="Arial" w:hAnsi="Arial" w:cs="Arial"/>
          <w:snapToGrid w:val="0"/>
        </w:rPr>
        <w:t xml:space="preserve"> Hlavních celků</w:t>
      </w:r>
      <w:r w:rsidRPr="00AC4B12">
        <w:rPr>
          <w:rFonts w:ascii="Arial" w:hAnsi="Arial" w:cs="Arial"/>
          <w:snapToGrid w:val="0"/>
        </w:rPr>
        <w:t xml:space="preserve"> tak, aby bylo možné veškeré činnosti včas a řádně provést.</w:t>
      </w:r>
      <w:r w:rsidRPr="00AC4B12">
        <w:rPr>
          <w:rFonts w:ascii="Arial" w:hAnsi="Arial" w:cs="Arial"/>
          <w:bCs/>
        </w:rPr>
        <w:t xml:space="preserve"> </w:t>
      </w:r>
    </w:p>
    <w:p w14:paraId="540E34B2" w14:textId="77777777" w:rsidR="00F91410" w:rsidRPr="00AC4B12" w:rsidRDefault="00F91410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42D66DBC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B536EE" w:rsidRPr="00AC4B12">
        <w:rPr>
          <w:rFonts w:ascii="Arial" w:hAnsi="Arial" w:cs="Arial"/>
          <w:b/>
          <w:bCs/>
          <w:snapToGrid w:val="0"/>
        </w:rPr>
        <w:t>3.1</w:t>
      </w:r>
      <w:r w:rsidR="00CE1FA9" w:rsidRPr="00AC4B12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2D8B430" w:rsidR="0084399A" w:rsidRPr="00763C03" w:rsidRDefault="00EF1A6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F20C97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1 827 895,00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E22A006" w:rsidR="0084399A" w:rsidRPr="00763C03" w:rsidRDefault="00136143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2D3AE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2 211 752,96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518206CD" w:rsidR="0084399A" w:rsidRPr="00763C03" w:rsidRDefault="003046E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6E335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1 040 875</w:t>
            </w:r>
            <w:r w:rsidR="00EF1A6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11EE5996" w:rsidR="0084399A" w:rsidRPr="00763C03" w:rsidRDefault="00136143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D744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D744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F32A1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259 458</w:t>
            </w:r>
            <w:r w:rsidR="003D744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,75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512B54AD" w:rsidR="0084399A" w:rsidRPr="00763C03" w:rsidRDefault="00EF1A6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r w:rsidR="00E26FF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197 285,00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5D5FD722" w:rsidR="0084399A" w:rsidRPr="00763C03" w:rsidRDefault="00136143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r w:rsidR="006D4FA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D4FA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238 714,85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4E733863" w:rsidR="0084399A" w:rsidRPr="00763C03" w:rsidRDefault="004B3194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2123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2123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3 0</w:t>
            </w:r>
            <w:r w:rsidR="0046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66</w:t>
            </w:r>
            <w:r w:rsidR="002123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055,00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0FE54336" w:rsidR="0084399A" w:rsidRPr="00763C03" w:rsidRDefault="00136143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2012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3 709 926</w:t>
            </w:r>
            <w:r w:rsidR="001A4F0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,56 </w:t>
            </w:r>
            <w:r w:rsidR="00541A9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</w:p>
        </w:tc>
      </w:tr>
    </w:tbl>
    <w:p w14:paraId="28A6EF27" w14:textId="77777777" w:rsidR="00AB2493" w:rsidRPr="00AB2493" w:rsidRDefault="00AB2493" w:rsidP="00AB2493"/>
    <w:p w14:paraId="3060C655" w14:textId="1DBBF4A2" w:rsidR="00B51DBD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1FDBA5D7" w14:textId="77777777" w:rsidR="001A7BB0" w:rsidRPr="00AB2493" w:rsidRDefault="001A7BB0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0FBD0DF0" w14:textId="1B4A9A43" w:rsidR="009C012B" w:rsidRDefault="00056ACC" w:rsidP="008742A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35CF456" w14:textId="77777777" w:rsidR="009C012B" w:rsidRPr="00ED6435" w:rsidRDefault="009C012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D13F5C2" w:rsidR="002B735B" w:rsidRPr="005B2DEF" w:rsidRDefault="002B735B" w:rsidP="005B2DEF">
      <w:pPr>
        <w:spacing w:after="120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5B2DEF">
        <w:rPr>
          <w:rFonts w:ascii="Arial" w:eastAsia="Times New Roman" w:hAnsi="Arial" w:cs="Arial"/>
          <w:b/>
          <w:lang w:eastAsia="cs-CZ"/>
        </w:rPr>
        <w:t xml:space="preserve">          </w:t>
      </w:r>
      <w:r w:rsidR="005B2DEF" w:rsidRPr="00855CAD">
        <w:rPr>
          <w:rFonts w:ascii="Arial" w:hAnsi="Arial" w:cs="Arial"/>
          <w:b/>
        </w:rPr>
        <w:t>AGROPLAN, spol. s r.o.</w:t>
      </w:r>
    </w:p>
    <w:p w14:paraId="02158687" w14:textId="77777777" w:rsidR="005B0CD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4C3760" w:rsidRPr="004C3760">
        <w:rPr>
          <w:rFonts w:ascii="Arial" w:hAnsi="Arial" w:cs="Arial"/>
          <w:b/>
        </w:rPr>
        <w:t xml:space="preserve">pro Středočeský </w:t>
      </w:r>
    </w:p>
    <w:p w14:paraId="5B05C311" w14:textId="77777777" w:rsidR="005B0CD2" w:rsidRDefault="004C376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C3760">
        <w:rPr>
          <w:rFonts w:ascii="Arial" w:hAnsi="Arial" w:cs="Arial"/>
          <w:b/>
        </w:rPr>
        <w:t>kraj a hl. m. Praha</w:t>
      </w:r>
      <w:r w:rsidRPr="004C3760">
        <w:rPr>
          <w:rFonts w:ascii="Arial" w:eastAsia="Times New Roman" w:hAnsi="Arial" w:cs="Arial"/>
          <w:b/>
          <w:lang w:eastAsia="cs-CZ"/>
        </w:rPr>
        <w:t xml:space="preserve"> </w:t>
      </w:r>
    </w:p>
    <w:p w14:paraId="2EA2E5B1" w14:textId="77777777" w:rsidR="005B2DEF" w:rsidRDefault="005B2DE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DB552F" w14:textId="16A6529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A03659"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E5BF2" w:rsidRPr="001E5BF2">
        <w:rPr>
          <w:rFonts w:ascii="Arial" w:eastAsia="Times New Roman" w:hAnsi="Arial" w:cs="Arial"/>
          <w:b/>
          <w:lang w:eastAsia="cs-CZ"/>
        </w:rPr>
        <w:t>Praha</w:t>
      </w:r>
    </w:p>
    <w:p w14:paraId="435FBFFE" w14:textId="13239239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F41923">
        <w:rPr>
          <w:rFonts w:ascii="Arial" w:eastAsia="Times New Roman" w:hAnsi="Arial" w:cs="Arial"/>
          <w:bCs/>
          <w:lang w:eastAsia="cs-CZ"/>
        </w:rPr>
        <w:t>27.01.2026</w:t>
      </w:r>
      <w:r w:rsidR="00F41923">
        <w:rPr>
          <w:rFonts w:ascii="Arial" w:eastAsia="Times New Roman" w:hAnsi="Arial" w:cs="Arial"/>
          <w:bCs/>
          <w:lang w:eastAsia="cs-CZ"/>
        </w:rPr>
        <w:tab/>
        <w:t>26.01.2026</w:t>
      </w: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2A10E60" w14:textId="731F6CCF" w:rsidR="001B3817" w:rsidRDefault="00926520" w:rsidP="001B381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1B3817" w:rsidRPr="00DC5358">
        <w:rPr>
          <w:rFonts w:ascii="Arial" w:hAnsi="Arial" w:cs="Arial"/>
          <w:bCs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 </w:t>
      </w:r>
      <w:r w:rsidR="001B3817" w:rsidRPr="00DC5358">
        <w:rPr>
          <w:rFonts w:ascii="Arial" w:hAnsi="Arial" w:cs="Arial"/>
          <w:bCs/>
        </w:rPr>
        <w:t>Ing. Petr Kubů</w:t>
      </w:r>
    </w:p>
    <w:p w14:paraId="74508059" w14:textId="50E62C04" w:rsidR="00692FDC" w:rsidRPr="001B3817" w:rsidRDefault="0002149C" w:rsidP="001B381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1B3817" w:rsidRPr="001B3817">
        <w:rPr>
          <w:rFonts w:ascii="Arial" w:hAnsi="Arial" w:cs="Arial"/>
          <w:bCs/>
        </w:rPr>
        <w:t xml:space="preserve"> </w:t>
      </w:r>
      <w:r w:rsidR="001B3817" w:rsidRPr="00DC5358">
        <w:rPr>
          <w:rFonts w:ascii="Arial" w:hAnsi="Arial" w:cs="Arial"/>
          <w:bCs/>
        </w:rPr>
        <w:t>pro Středočeský kraj a hl. m. Praha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1A7C5BBB" w14:textId="77777777" w:rsidR="00C07C50" w:rsidRDefault="00C07C50" w:rsidP="001B3817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65282FE0" w14:textId="77777777" w:rsidR="009C012B" w:rsidRPr="008E0D4F" w:rsidRDefault="009C012B" w:rsidP="008E0D4F">
      <w:pPr>
        <w:rPr>
          <w:rFonts w:ascii="Arial" w:hAnsi="Arial" w:cs="Arial"/>
        </w:rPr>
      </w:pPr>
    </w:p>
    <w:p w14:paraId="53082739" w14:textId="77777777" w:rsidR="00E84504" w:rsidRPr="001B5655" w:rsidRDefault="00E84504" w:rsidP="00E84504">
      <w:pPr>
        <w:rPr>
          <w:rFonts w:ascii="Arial" w:hAnsi="Arial" w:cs="Arial"/>
        </w:rPr>
      </w:pPr>
      <w:r w:rsidRPr="001B5655">
        <w:rPr>
          <w:rFonts w:ascii="Arial" w:hAnsi="Arial" w:cs="Arial"/>
        </w:rPr>
        <w:t>Příloha:</w:t>
      </w:r>
    </w:p>
    <w:p w14:paraId="7AD5A246" w14:textId="77777777" w:rsidR="00E84504" w:rsidRPr="001B5655" w:rsidRDefault="00E84504" w:rsidP="00E84504">
      <w:pPr>
        <w:rPr>
          <w:rFonts w:ascii="Arial" w:hAnsi="Arial" w:cs="Arial"/>
        </w:rPr>
      </w:pPr>
      <w:r w:rsidRPr="001B5655">
        <w:rPr>
          <w:rFonts w:ascii="Arial" w:hAnsi="Arial" w:cs="Arial"/>
        </w:rPr>
        <w:t xml:space="preserve">1.Položkový výkaz činností  </w:t>
      </w:r>
    </w:p>
    <w:p w14:paraId="71173846" w14:textId="77777777" w:rsidR="00406288" w:rsidRDefault="00406288" w:rsidP="008E0D4F">
      <w:pPr>
        <w:rPr>
          <w:rFonts w:ascii="Arial" w:eastAsia="Times New Roman" w:hAnsi="Arial" w:cs="Arial"/>
          <w:bCs/>
          <w:lang w:eastAsia="cs-CZ"/>
        </w:rPr>
      </w:pPr>
    </w:p>
    <w:p w14:paraId="3BBE005F" w14:textId="77777777" w:rsidR="008461BC" w:rsidRDefault="008E0D4F" w:rsidP="004804F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  <w:sectPr w:rsidR="008461BC" w:rsidSect="00CB6F0F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správnost: </w:t>
      </w:r>
      <w:r w:rsidR="00E84504" w:rsidRPr="00A16782">
        <w:rPr>
          <w:rFonts w:ascii="Arial" w:hAnsi="Arial" w:cs="Arial"/>
        </w:rPr>
        <w:t>Jana Gregořicová</w:t>
      </w:r>
      <w:r w:rsidR="00E84504" w:rsidRPr="00403809">
        <w:rPr>
          <w:rFonts w:ascii="Arial" w:hAnsi="Arial" w:cs="Arial"/>
          <w:b/>
          <w:bCs/>
          <w:snapToGrid w:val="0"/>
        </w:rPr>
        <w:t xml:space="preserve"> </w:t>
      </w:r>
    </w:p>
    <w:p w14:paraId="632C5FCD" w14:textId="1455B524" w:rsidR="00E84504" w:rsidRDefault="00E84504" w:rsidP="004804F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3325"/>
        <w:gridCol w:w="753"/>
        <w:gridCol w:w="808"/>
        <w:gridCol w:w="1344"/>
        <w:gridCol w:w="1303"/>
        <w:gridCol w:w="1426"/>
      </w:tblGrid>
      <w:tr w:rsidR="008461BC" w:rsidRPr="008461BC" w14:paraId="51E21A8F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2EF0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68707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E937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DBC5F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56BC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C5C6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Č.j.: SPU 011496/2026</w:t>
            </w:r>
          </w:p>
        </w:tc>
      </w:tr>
      <w:tr w:rsidR="008461BC" w:rsidRPr="008461BC" w14:paraId="562CA9DB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1C7CC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D3DF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808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4276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949D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42C8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UID: spudms00000016272962</w:t>
            </w:r>
          </w:p>
        </w:tc>
      </w:tr>
      <w:tr w:rsidR="008461BC" w:rsidRPr="008461BC" w14:paraId="05A25937" w14:textId="77777777" w:rsidTr="008461BC">
        <w:trPr>
          <w:trHeight w:val="425"/>
        </w:trPr>
        <w:tc>
          <w:tcPr>
            <w:tcW w:w="4269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D119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Položkový výkaz činností –  Příloha ke Smlouvě –  Komplexní pozemkové úpravy Nové Dvory u Dobříše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E8A7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4BEDB419" w14:textId="77777777" w:rsidTr="008461BC">
        <w:trPr>
          <w:trHeight w:val="425"/>
        </w:trPr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04540E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BD811B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B2DA3D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0F2D4E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EDDA61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83883F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C420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461BC" w:rsidRPr="008461BC" w14:paraId="04A8DF1E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9230DB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19E7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805D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4795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105C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8970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C62C9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248AA95D" w14:textId="77777777" w:rsidTr="008461BC">
        <w:trPr>
          <w:trHeight w:val="425"/>
        </w:trPr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441F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5FD2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FD2E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E88B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7 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D81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1 500,00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C72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10 500,00</w:t>
            </w:r>
          </w:p>
        </w:tc>
        <w:tc>
          <w:tcPr>
            <w:tcW w:w="731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98589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31.3.2024</w:t>
            </w:r>
          </w:p>
        </w:tc>
      </w:tr>
      <w:tr w:rsidR="008461BC" w:rsidRPr="008461BC" w14:paraId="5A22A16A" w14:textId="77777777" w:rsidTr="008461BC">
        <w:trPr>
          <w:trHeight w:val="425"/>
        </w:trPr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023D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946C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B86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C74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6DF8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9D0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15 000,00</w:t>
            </w:r>
          </w:p>
        </w:tc>
        <w:tc>
          <w:tcPr>
            <w:tcW w:w="731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7F2E5D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0AA0BE88" w14:textId="77777777" w:rsidTr="008461BC">
        <w:trPr>
          <w:trHeight w:val="42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7549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2DEE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D91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BE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FD7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2AC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301 400,00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42FD8E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31.5.2024</w:t>
            </w:r>
          </w:p>
        </w:tc>
      </w:tr>
      <w:tr w:rsidR="008461BC" w:rsidRPr="008461BC" w14:paraId="39957C42" w14:textId="77777777" w:rsidTr="008461BC">
        <w:trPr>
          <w:trHeight w:val="425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A2C1D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4408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A52D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660A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141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AE1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ECB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155 100,00</w:t>
            </w: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E5EBD8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1B86F1FC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D20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 a)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5A5F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ECEF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5EAF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4B3E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7074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10 000,00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4EFE8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31.5.2026</w:t>
            </w:r>
          </w:p>
        </w:tc>
      </w:tr>
      <w:tr w:rsidR="008461BC" w:rsidRPr="008461BC" w14:paraId="2D65C778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E16D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BEAB6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C1F62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CA29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134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C72B3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2 750,00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D1B01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368 500,00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5CB3A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30.9.2024</w:t>
            </w:r>
          </w:p>
        </w:tc>
      </w:tr>
      <w:tr w:rsidR="008461BC" w:rsidRPr="008461BC" w14:paraId="4CAF1EE4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1558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 a)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9A723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2DBF3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D37C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0EFB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8 000,00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98D19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32 000,00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AE4C3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31.5.2026</w:t>
            </w:r>
          </w:p>
        </w:tc>
      </w:tr>
      <w:tr w:rsidR="008461BC" w:rsidRPr="008461BC" w14:paraId="11004E7C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40F82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7CDC83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4809B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68D2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240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2F38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2 200,00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474E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528 000,00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84AD7D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30.9.2024</w:t>
            </w:r>
          </w:p>
        </w:tc>
      </w:tr>
      <w:tr w:rsidR="008461BC" w:rsidRPr="008461BC" w14:paraId="36B98065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CF95C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 a)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FB7B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 - došetření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C8CE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55C7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DA35ED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7 500,00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38B0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7 500,00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08914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30.6.2025</w:t>
            </w:r>
          </w:p>
        </w:tc>
      </w:tr>
      <w:tr w:rsidR="008461BC" w:rsidRPr="008461BC" w14:paraId="70027CA3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7F806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6EB85B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A33DF8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D34CD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417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F70E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467,50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BB60B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194 947,50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3B98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31.1.2025</w:t>
            </w:r>
          </w:p>
        </w:tc>
      </w:tr>
      <w:tr w:rsidR="008461BC" w:rsidRPr="008461BC" w14:paraId="2068C3D1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74635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12D5B2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CDB2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FC6D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417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D4E3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467,50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3DD7A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194 947,50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7663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31.3.2025</w:t>
            </w:r>
          </w:p>
        </w:tc>
      </w:tr>
      <w:tr w:rsidR="008461BC" w:rsidRPr="008461BC" w14:paraId="7D4CD0AB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2CE43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 a)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3B1FA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39A98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29567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E601F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E5730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10 000,00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AFD1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31.7.2026</w:t>
            </w:r>
          </w:p>
        </w:tc>
      </w:tr>
      <w:tr w:rsidR="008461BC" w:rsidRPr="008461BC" w14:paraId="710FDADA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EE247D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FA865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004A3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2AEF1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228B5D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1 827 895,00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931F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31.7.2026</w:t>
            </w:r>
          </w:p>
        </w:tc>
      </w:tr>
      <w:tr w:rsidR="008461BC" w:rsidRPr="008461BC" w14:paraId="57AF5361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84BC78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2099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5C7C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D2D4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EC16D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F5B2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D79D0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419E5CE2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18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AA7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326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7D5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D16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1 320,00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4977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365 640,00</w:t>
            </w:r>
          </w:p>
        </w:tc>
        <w:tc>
          <w:tcPr>
            <w:tcW w:w="731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628BE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28.2.2027</w:t>
            </w:r>
          </w:p>
        </w:tc>
      </w:tr>
      <w:tr w:rsidR="008461BC" w:rsidRPr="008461BC" w14:paraId="5BD1CE2C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E31E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AC4E2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A1C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7D18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F7F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493DC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27 500,00</w:t>
            </w: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3077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61F5DCDF" w14:textId="77777777" w:rsidTr="008461BC">
        <w:trPr>
          <w:trHeight w:val="42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DF507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7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49F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820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966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2A759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11 000,00</w:t>
            </w: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EDCD9C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78923680" w14:textId="77777777" w:rsidTr="008461BC">
        <w:trPr>
          <w:trHeight w:val="425"/>
        </w:trPr>
        <w:tc>
          <w:tcPr>
            <w:tcW w:w="40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732F3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693E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6EF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459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54E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11 000,00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26021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55 000,00</w:t>
            </w: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2B421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67773AF1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41D2C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BC97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AB5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3B8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FE8B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33 000,00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DD31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99 000,00</w:t>
            </w:r>
          </w:p>
        </w:tc>
        <w:tc>
          <w:tcPr>
            <w:tcW w:w="731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71256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7A8BC588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174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11DB13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E462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A6801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8BD89B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01704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3D0F9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3523CE0B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DCA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8EE263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8FC32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3DE10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E455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9 240,00   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73A9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9 240,00   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BF120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8461BC" w:rsidRPr="008461BC" w14:paraId="3314E015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4F9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8F2F2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09AF8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6181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7688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5 280,00   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1B6A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5 280,00   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A99DB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8461BC" w:rsidRPr="008461BC" w14:paraId="0F561867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549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EB830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E1FF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C6B8B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68B2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1 980,00   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591AB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1 980,00   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62049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8461BC" w:rsidRPr="008461BC" w14:paraId="7FD7593E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E63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6156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F13D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988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277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994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1 430,00   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2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396 110,00   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3E873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31.10.2027</w:t>
            </w:r>
          </w:p>
        </w:tc>
      </w:tr>
      <w:tr w:rsidR="008461BC" w:rsidRPr="008461BC" w14:paraId="4C998F0E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7AC2B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49ED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D1A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15C8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830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22 000,00   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A60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44 000,00    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559DF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8461BC" w:rsidRPr="008461BC" w14:paraId="33B05A04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1D7C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6.3.4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8F4AAD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ABD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F42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4E78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             8 250,00   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F2F8E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           8 250,00   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502BE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8461BC" w:rsidRPr="008461BC" w14:paraId="08F697C8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7A07E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8EB29D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70EA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8BE9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A4254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371C1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color w:val="FF0000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3E600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356224B7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97FB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1561D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6CD7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54B0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D6FD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10 010,00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777F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10 010,00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F162A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8461BC" w:rsidRPr="008461BC" w14:paraId="64501B8F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752FB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A71A23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277F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15B5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9977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5 720,00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52E2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5 720,00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B8CAF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8461BC" w:rsidRPr="008461BC" w14:paraId="6E8EA067" w14:textId="77777777" w:rsidTr="008461BC">
        <w:trPr>
          <w:trHeight w:val="425"/>
        </w:trPr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3E1A1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7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7B8F5E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37C6D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D3063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A207A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2 145,00 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0B864E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2 145,00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C178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8461BC" w:rsidRPr="008461BC" w14:paraId="3CB7AB05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AC88E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0BE426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3C598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425937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658B6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1 040 875,00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1514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56D5C9AF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28A878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6.4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D3F2A3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10388D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562AD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422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B5C3F0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467,50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2A752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197 285,00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D1E0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8461BC" w:rsidRPr="008461BC" w14:paraId="436C9E5E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A72201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D05BA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57EC1C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099FA1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3D927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197 285,00</w:t>
            </w:r>
          </w:p>
        </w:tc>
        <w:tc>
          <w:tcPr>
            <w:tcW w:w="73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8DB2A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680BD10D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045A4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7753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6D49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56D4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D0119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CFF58B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5EF02136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CDCB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B81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3D6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23D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C2C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1 827 895,00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4179F3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19BCA466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0ED3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985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D881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A37C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7E9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1 040 875,00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6B8AE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49807AB7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A6C8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3CA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4942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3A6C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2C16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197 285,00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0AFC5F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6BBFC465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8CC7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A762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C17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05F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18F7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3 066 055,00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32B112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042FBE9A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541F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05CD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497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125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E27C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643 871,56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257614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1DFB13EF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6AFCB8C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209D2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393B68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A8C9A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4C6FA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3 709 926,56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63E955" w14:textId="77777777" w:rsidR="008461BC" w:rsidRPr="008461BC" w:rsidRDefault="008461BC" w:rsidP="008461B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4567A467" w14:textId="77777777" w:rsidTr="008461BC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38783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492864CB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ACA87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5EFC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09707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CB3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AGROPLAN, spol. s r.o.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445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21B0E7E5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F9996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3E12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1E1A5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6B89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0C29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4CE0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36F4C81B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D10B7" w14:textId="2B0E2396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  <w:r w:rsidR="00F4192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27.01.2026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6EBC2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F62EA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0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AB5C" w14:textId="5472F278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 dle elektronického podpisu</w:t>
            </w:r>
            <w:r w:rsidR="00F4192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26.01.2026</w:t>
            </w:r>
          </w:p>
        </w:tc>
      </w:tr>
      <w:tr w:rsidR="008461BC" w:rsidRPr="008461BC" w14:paraId="45E9D30A" w14:textId="77777777" w:rsidTr="008461BC">
        <w:trPr>
          <w:trHeight w:val="42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24479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9AFCB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9F6C8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D300C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0A95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E83F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84F1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40669639" w14:textId="77777777" w:rsidTr="008461BC">
        <w:trPr>
          <w:trHeight w:val="66"/>
        </w:trPr>
        <w:tc>
          <w:tcPr>
            <w:tcW w:w="21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51F708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ECF64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6EEDD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695B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95AA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8461BC" w:rsidRPr="008461BC" w14:paraId="0498AEF6" w14:textId="77777777" w:rsidTr="008461BC">
        <w:trPr>
          <w:trHeight w:val="425"/>
        </w:trPr>
        <w:tc>
          <w:tcPr>
            <w:tcW w:w="211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DEA57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3D915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BCD6C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3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49D6B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Petr Kubů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8155E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0018FB33" w14:textId="77777777" w:rsidTr="008461BC">
        <w:trPr>
          <w:trHeight w:val="425"/>
        </w:trPr>
        <w:tc>
          <w:tcPr>
            <w:tcW w:w="2912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CD7D9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1A0C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Funkce: jednatel 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209BA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DBB7" w14:textId="77777777" w:rsidR="008461BC" w:rsidRPr="008461BC" w:rsidRDefault="008461BC" w:rsidP="0084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8461BC" w:rsidRPr="008461BC" w14:paraId="24DB6745" w14:textId="77777777" w:rsidTr="008461B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B1617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8461BC" w:rsidRPr="008461BC" w14:paraId="23CF35B6" w14:textId="77777777" w:rsidTr="008461B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57FA9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8461BC" w:rsidRPr="008461BC" w14:paraId="0D3C6AB1" w14:textId="77777777" w:rsidTr="008461B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C4D40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8461BC" w:rsidRPr="008461BC" w14:paraId="60F3230E" w14:textId="77777777" w:rsidTr="008461B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5C4FE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8461BC" w:rsidRPr="008461BC" w14:paraId="68BCE76D" w14:textId="77777777" w:rsidTr="008461B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4C7AB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8461BC" w:rsidRPr="008461BC" w14:paraId="578515BA" w14:textId="77777777" w:rsidTr="008461B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7278D" w14:textId="77777777" w:rsidR="008461BC" w:rsidRPr="008461BC" w:rsidRDefault="008461BC" w:rsidP="008461B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8461BC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08F264C5" w14:textId="77777777" w:rsidR="00E84504" w:rsidRPr="008E0D4F" w:rsidRDefault="00E84504" w:rsidP="008E0D4F">
      <w:pPr>
        <w:rPr>
          <w:rFonts w:ascii="Arial" w:hAnsi="Arial" w:cs="Arial"/>
        </w:rPr>
      </w:pPr>
    </w:p>
    <w:sectPr w:rsidR="00E84504" w:rsidRPr="008E0D4F" w:rsidSect="00CB6F0F"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0F86" w14:textId="77777777" w:rsidR="00675A6D" w:rsidRDefault="00675A6D" w:rsidP="007936E4">
      <w:pPr>
        <w:spacing w:after="0"/>
      </w:pPr>
      <w:r>
        <w:separator/>
      </w:r>
    </w:p>
  </w:endnote>
  <w:endnote w:type="continuationSeparator" w:id="0">
    <w:p w14:paraId="2627D699" w14:textId="77777777" w:rsidR="00675A6D" w:rsidRDefault="00675A6D" w:rsidP="007936E4">
      <w:pPr>
        <w:spacing w:after="0"/>
      </w:pPr>
      <w:r>
        <w:continuationSeparator/>
      </w:r>
    </w:p>
  </w:endnote>
  <w:endnote w:type="continuationNotice" w:id="1">
    <w:p w14:paraId="4AA7030D" w14:textId="77777777" w:rsidR="00675A6D" w:rsidRDefault="00675A6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43ADF53A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461BC">
      <w:rPr>
        <w:rFonts w:ascii="Arial" w:hAnsi="Arial" w:cs="Arial"/>
        <w:sz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74A9" w14:textId="00065176" w:rsidR="008461BC" w:rsidRPr="008461BC" w:rsidRDefault="008461BC" w:rsidP="008461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2410" w14:textId="77777777" w:rsidR="008461BC" w:rsidRDefault="00846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26C5" w14:textId="77777777" w:rsidR="00675A6D" w:rsidRDefault="00675A6D" w:rsidP="007936E4">
      <w:pPr>
        <w:spacing w:after="0"/>
      </w:pPr>
      <w:r>
        <w:separator/>
      </w:r>
    </w:p>
  </w:footnote>
  <w:footnote w:type="continuationSeparator" w:id="0">
    <w:p w14:paraId="066255B9" w14:textId="77777777" w:rsidR="00675A6D" w:rsidRDefault="00675A6D" w:rsidP="007936E4">
      <w:pPr>
        <w:spacing w:after="0"/>
      </w:pPr>
      <w:r>
        <w:continuationSeparator/>
      </w:r>
    </w:p>
  </w:footnote>
  <w:footnote w:type="continuationNotice" w:id="1">
    <w:p w14:paraId="003E5F77" w14:textId="77777777" w:rsidR="00675A6D" w:rsidRDefault="00675A6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5556" w14:textId="44D769FA" w:rsidR="0095384C" w:rsidRPr="0095384C" w:rsidRDefault="002B4255" w:rsidP="0095384C">
    <w:pPr>
      <w:pStyle w:val="Zhlav"/>
      <w:pBdr>
        <w:bottom w:val="single" w:sz="6" w:space="1" w:color="auto"/>
      </w:pBdr>
      <w:tabs>
        <w:tab w:val="left" w:pos="3374"/>
      </w:tabs>
      <w:spacing w:after="0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</w:t>
    </w:r>
    <w:r w:rsidRPr="0095384C">
      <w:rPr>
        <w:rFonts w:cs="Arial"/>
        <w:sz w:val="18"/>
        <w:szCs w:val="18"/>
        <w:lang w:val="fr-FR" w:eastAsia="cs-CZ"/>
      </w:rPr>
      <w:t>Č.j.:</w:t>
    </w:r>
    <w:r w:rsidR="0095384C" w:rsidRPr="0095384C">
      <w:rPr>
        <w:rFonts w:cs="Arial"/>
        <w:sz w:val="18"/>
        <w:szCs w:val="18"/>
        <w:lang w:val="fr-FR" w:eastAsia="cs-CZ"/>
      </w:rPr>
      <w:t xml:space="preserve"> SPU 011496/2026</w:t>
    </w:r>
    <w:r w:rsidRPr="0095384C">
      <w:rPr>
        <w:rFonts w:cs="Arial"/>
        <w:sz w:val="18"/>
        <w:szCs w:val="18"/>
        <w:lang w:val="fr-FR" w:eastAsia="cs-CZ"/>
      </w:rPr>
      <w:tab/>
      <w:t xml:space="preserve">  </w:t>
    </w:r>
  </w:p>
  <w:p w14:paraId="4DE77013" w14:textId="0BC34F7C" w:rsidR="002B4255" w:rsidRPr="0095384C" w:rsidRDefault="0095384C" w:rsidP="0095384C">
    <w:pPr>
      <w:pStyle w:val="Zhlav"/>
      <w:pBdr>
        <w:bottom w:val="single" w:sz="6" w:space="1" w:color="auto"/>
      </w:pBdr>
      <w:tabs>
        <w:tab w:val="left" w:pos="3374"/>
      </w:tabs>
      <w:spacing w:after="0"/>
      <w:rPr>
        <w:rFonts w:cs="Arial"/>
        <w:sz w:val="18"/>
        <w:szCs w:val="18"/>
        <w:lang w:val="fr-FR" w:eastAsia="cs-CZ"/>
      </w:rPr>
    </w:pPr>
    <w:r w:rsidRPr="0095384C">
      <w:rPr>
        <w:rFonts w:cs="Arial"/>
        <w:sz w:val="18"/>
        <w:szCs w:val="18"/>
        <w:lang w:val="fr-FR" w:eastAsia="cs-CZ"/>
      </w:rPr>
      <w:t xml:space="preserve">                                                                    </w:t>
    </w:r>
    <w:r w:rsidR="002B4255" w:rsidRPr="0095384C">
      <w:rPr>
        <w:rFonts w:cs="Arial"/>
        <w:sz w:val="18"/>
        <w:szCs w:val="18"/>
        <w:lang w:val="fr-FR" w:eastAsia="cs-CZ"/>
      </w:rPr>
      <w:t xml:space="preserve">                                                                  </w:t>
    </w:r>
    <w:r w:rsidR="001C4593" w:rsidRPr="0095384C">
      <w:rPr>
        <w:rFonts w:cs="Arial"/>
        <w:sz w:val="18"/>
        <w:szCs w:val="18"/>
        <w:lang w:val="fr-FR" w:eastAsia="cs-CZ"/>
      </w:rPr>
      <w:t xml:space="preserve">    </w:t>
    </w:r>
    <w:r w:rsidR="002B4255" w:rsidRPr="0095384C">
      <w:rPr>
        <w:rFonts w:cs="Arial"/>
        <w:sz w:val="18"/>
        <w:szCs w:val="18"/>
        <w:lang w:val="fr-FR" w:eastAsia="cs-CZ"/>
      </w:rPr>
      <w:t xml:space="preserve">     </w:t>
    </w:r>
    <w:r w:rsidRPr="0095384C">
      <w:rPr>
        <w:rFonts w:cs="Arial"/>
        <w:sz w:val="18"/>
        <w:szCs w:val="18"/>
        <w:lang w:val="fr-FR" w:eastAsia="cs-CZ"/>
      </w:rPr>
      <w:t xml:space="preserve"> </w:t>
    </w:r>
    <w:r w:rsidR="002B4255" w:rsidRPr="0095384C">
      <w:rPr>
        <w:rFonts w:cs="Arial"/>
        <w:sz w:val="18"/>
        <w:szCs w:val="18"/>
        <w:lang w:val="fr-FR" w:eastAsia="cs-CZ"/>
      </w:rPr>
      <w:t xml:space="preserve">UID : </w:t>
    </w:r>
    <w:r w:rsidR="001C4593" w:rsidRPr="0095384C">
      <w:rPr>
        <w:rFonts w:cs="Arial"/>
        <w:sz w:val="18"/>
        <w:szCs w:val="18"/>
        <w:lang w:val="fr-FR" w:eastAsia="cs-CZ"/>
      </w:rPr>
      <w:t>spudms00000016272962</w:t>
    </w:r>
  </w:p>
  <w:p w14:paraId="2D4AAC78" w14:textId="3494DCC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AE519F">
      <w:rPr>
        <w:szCs w:val="16"/>
      </w:rPr>
      <w:t>. Nové Dvory u Dobříše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3BCA" w14:textId="499E3250" w:rsidR="00AE519F" w:rsidRDefault="001C4593" w:rsidP="0095384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</w:t>
    </w:r>
    <w:r w:rsidR="0095384C">
      <w:rPr>
        <w:rFonts w:cs="Arial"/>
        <w:sz w:val="18"/>
        <w:szCs w:val="18"/>
        <w:lang w:val="fr-FR" w:eastAsia="cs-CZ"/>
      </w:rPr>
      <w:t xml:space="preserve">     </w:t>
    </w:r>
    <w:r w:rsidR="0083666F">
      <w:rPr>
        <w:rFonts w:cs="Arial"/>
        <w:sz w:val="18"/>
        <w:szCs w:val="18"/>
        <w:lang w:val="fr-FR" w:eastAsia="cs-CZ"/>
      </w:rPr>
      <w:t>Č.j.</w:t>
    </w:r>
    <w:r w:rsidR="0095384C">
      <w:rPr>
        <w:rFonts w:cs="Arial"/>
        <w:sz w:val="18"/>
        <w:szCs w:val="18"/>
        <w:lang w:val="fr-FR" w:eastAsia="cs-CZ"/>
      </w:rPr>
      <w:t xml:space="preserve"> :  </w:t>
    </w:r>
    <w:r w:rsidRPr="001C4593">
      <w:rPr>
        <w:rFonts w:cs="Arial"/>
        <w:sz w:val="18"/>
        <w:szCs w:val="18"/>
        <w:lang w:val="fr-FR" w:eastAsia="cs-CZ"/>
      </w:rPr>
      <w:t>SPU</w:t>
    </w:r>
    <w:r w:rsidR="0095384C">
      <w:rPr>
        <w:rFonts w:cs="Arial"/>
        <w:sz w:val="18"/>
        <w:szCs w:val="18"/>
        <w:lang w:val="fr-FR" w:eastAsia="cs-CZ"/>
      </w:rPr>
      <w:t xml:space="preserve"> </w:t>
    </w:r>
    <w:r w:rsidRPr="001C4593">
      <w:rPr>
        <w:rFonts w:cs="Arial"/>
        <w:sz w:val="18"/>
        <w:szCs w:val="18"/>
        <w:lang w:val="fr-FR" w:eastAsia="cs-CZ"/>
      </w:rPr>
      <w:t>011496/2026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</w:t>
    </w:r>
    <w:r w:rsidR="0083666F" w:rsidRPr="007E182C">
      <w:rPr>
        <w:rFonts w:cs="Arial"/>
        <w:szCs w:val="16"/>
        <w:lang w:val="fr-FR" w:eastAsia="cs-CZ"/>
      </w:rPr>
      <w:t>UID :</w:t>
    </w:r>
    <w:r w:rsidR="002B4255">
      <w:rPr>
        <w:rFonts w:cs="Arial"/>
        <w:szCs w:val="16"/>
        <w:lang w:val="fr-FR" w:eastAsia="cs-CZ"/>
      </w:rPr>
      <w:t>.</w:t>
    </w:r>
    <w:r w:rsidRPr="001C4593">
      <w:t xml:space="preserve"> </w:t>
    </w:r>
    <w:r w:rsidRPr="001C4593">
      <w:rPr>
        <w:rFonts w:cs="Arial"/>
        <w:szCs w:val="16"/>
        <w:lang w:val="fr-FR" w:eastAsia="cs-CZ"/>
      </w:rPr>
      <w:t>spudms00000016272962</w:t>
    </w:r>
    <w:r w:rsidR="00E8789C">
      <w:rPr>
        <w:rFonts w:cs="Arial"/>
        <w:szCs w:val="16"/>
        <w:lang w:val="fr-FR" w:eastAsia="cs-CZ"/>
      </w:rPr>
      <w:t xml:space="preserve"> </w:t>
    </w:r>
  </w:p>
  <w:p w14:paraId="44B36398" w14:textId="03A58EB0" w:rsidR="0083666F" w:rsidRPr="00AB519F" w:rsidRDefault="00E8789C" w:rsidP="008461B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813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Komplexní pozemkov</w:t>
    </w:r>
    <w:r w:rsidR="002233C6">
      <w:rPr>
        <w:rFonts w:cs="Arial"/>
        <w:szCs w:val="16"/>
        <w:lang w:val="fr-FR" w:eastAsia="cs-CZ"/>
      </w:rPr>
      <w:t>é</w:t>
    </w:r>
    <w:r>
      <w:rPr>
        <w:rFonts w:cs="Arial"/>
        <w:szCs w:val="16"/>
        <w:lang w:val="fr-FR" w:eastAsia="cs-CZ"/>
      </w:rPr>
      <w:t xml:space="preserve"> úprav</w:t>
    </w:r>
    <w:r w:rsidR="002233C6">
      <w:rPr>
        <w:rFonts w:cs="Arial"/>
        <w:szCs w:val="16"/>
        <w:lang w:val="fr-FR" w:eastAsia="cs-CZ"/>
      </w:rPr>
      <w:t>y</w:t>
    </w:r>
    <w:r>
      <w:rPr>
        <w:rFonts w:cs="Arial"/>
        <w:szCs w:val="16"/>
        <w:lang w:val="fr-FR" w:eastAsia="cs-CZ"/>
      </w:rPr>
      <w:t xml:space="preserve"> v k.ú. Nové Dvory u Dobříše</w:t>
    </w:r>
    <w:r w:rsidR="008461BC">
      <w:rPr>
        <w:rFonts w:cs="Arial"/>
        <w:szCs w:val="16"/>
        <w:lang w:val="fr-FR"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C575" w14:textId="2F560208" w:rsidR="008461BC" w:rsidRPr="008461BC" w:rsidRDefault="008461BC" w:rsidP="008461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F5C"/>
    <w:rsid w:val="00012330"/>
    <w:rsid w:val="000125A9"/>
    <w:rsid w:val="0001270D"/>
    <w:rsid w:val="000129D0"/>
    <w:rsid w:val="000129FF"/>
    <w:rsid w:val="00012F3E"/>
    <w:rsid w:val="0001351E"/>
    <w:rsid w:val="000146E6"/>
    <w:rsid w:val="00015425"/>
    <w:rsid w:val="0001592E"/>
    <w:rsid w:val="000163B5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3DDF"/>
    <w:rsid w:val="0002419A"/>
    <w:rsid w:val="00024EBF"/>
    <w:rsid w:val="00025481"/>
    <w:rsid w:val="0002692A"/>
    <w:rsid w:val="00026BCF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1A0"/>
    <w:rsid w:val="00042790"/>
    <w:rsid w:val="00042CA0"/>
    <w:rsid w:val="00042D8E"/>
    <w:rsid w:val="00043079"/>
    <w:rsid w:val="000433CE"/>
    <w:rsid w:val="00043433"/>
    <w:rsid w:val="000436AD"/>
    <w:rsid w:val="00043B8E"/>
    <w:rsid w:val="00044CBE"/>
    <w:rsid w:val="00045DA8"/>
    <w:rsid w:val="00045DBC"/>
    <w:rsid w:val="00046459"/>
    <w:rsid w:val="00046C44"/>
    <w:rsid w:val="0004711C"/>
    <w:rsid w:val="00050446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933"/>
    <w:rsid w:val="000567CB"/>
    <w:rsid w:val="00056ACC"/>
    <w:rsid w:val="00056E69"/>
    <w:rsid w:val="0005703F"/>
    <w:rsid w:val="00057050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2FAC"/>
    <w:rsid w:val="000632EA"/>
    <w:rsid w:val="00063CE1"/>
    <w:rsid w:val="00063DB5"/>
    <w:rsid w:val="000648C7"/>
    <w:rsid w:val="00064A4F"/>
    <w:rsid w:val="000651FE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4C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C09"/>
    <w:rsid w:val="00077D27"/>
    <w:rsid w:val="00077E3D"/>
    <w:rsid w:val="0008021F"/>
    <w:rsid w:val="00080761"/>
    <w:rsid w:val="00080D74"/>
    <w:rsid w:val="00080F2F"/>
    <w:rsid w:val="00080F8B"/>
    <w:rsid w:val="00081776"/>
    <w:rsid w:val="00081C18"/>
    <w:rsid w:val="000820E5"/>
    <w:rsid w:val="000827AF"/>
    <w:rsid w:val="00083169"/>
    <w:rsid w:val="000833F9"/>
    <w:rsid w:val="00084E8C"/>
    <w:rsid w:val="000851AC"/>
    <w:rsid w:val="0008597D"/>
    <w:rsid w:val="0008608E"/>
    <w:rsid w:val="000862BF"/>
    <w:rsid w:val="000863F6"/>
    <w:rsid w:val="0008656A"/>
    <w:rsid w:val="00087EF7"/>
    <w:rsid w:val="00090891"/>
    <w:rsid w:val="00090C0A"/>
    <w:rsid w:val="00090FFA"/>
    <w:rsid w:val="000915F7"/>
    <w:rsid w:val="00091BF3"/>
    <w:rsid w:val="00091D71"/>
    <w:rsid w:val="00092449"/>
    <w:rsid w:val="0009322A"/>
    <w:rsid w:val="00093B47"/>
    <w:rsid w:val="0009491D"/>
    <w:rsid w:val="00094E7D"/>
    <w:rsid w:val="00095558"/>
    <w:rsid w:val="00095ED6"/>
    <w:rsid w:val="00095FA9"/>
    <w:rsid w:val="000967C9"/>
    <w:rsid w:val="00096D20"/>
    <w:rsid w:val="0009739F"/>
    <w:rsid w:val="000975BA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2D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059"/>
    <w:rsid w:val="000B219F"/>
    <w:rsid w:val="000B31FF"/>
    <w:rsid w:val="000B40EE"/>
    <w:rsid w:val="000B4521"/>
    <w:rsid w:val="000B55E4"/>
    <w:rsid w:val="000B60F3"/>
    <w:rsid w:val="000B61D9"/>
    <w:rsid w:val="000B6251"/>
    <w:rsid w:val="000B6577"/>
    <w:rsid w:val="000B6A46"/>
    <w:rsid w:val="000B6A5D"/>
    <w:rsid w:val="000B7228"/>
    <w:rsid w:val="000B773F"/>
    <w:rsid w:val="000B7EAB"/>
    <w:rsid w:val="000C09AF"/>
    <w:rsid w:val="000C0BD2"/>
    <w:rsid w:val="000C1860"/>
    <w:rsid w:val="000C1902"/>
    <w:rsid w:val="000C2F93"/>
    <w:rsid w:val="000C33CC"/>
    <w:rsid w:val="000C379F"/>
    <w:rsid w:val="000C3BA4"/>
    <w:rsid w:val="000C3EDD"/>
    <w:rsid w:val="000C4475"/>
    <w:rsid w:val="000C4B2D"/>
    <w:rsid w:val="000C505C"/>
    <w:rsid w:val="000C65AB"/>
    <w:rsid w:val="000C68CA"/>
    <w:rsid w:val="000C72B4"/>
    <w:rsid w:val="000C74AF"/>
    <w:rsid w:val="000C7D73"/>
    <w:rsid w:val="000C7FF8"/>
    <w:rsid w:val="000D0C30"/>
    <w:rsid w:val="000D0D76"/>
    <w:rsid w:val="000D0D80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6F0A"/>
    <w:rsid w:val="000D749B"/>
    <w:rsid w:val="000D74B9"/>
    <w:rsid w:val="000D751D"/>
    <w:rsid w:val="000D759F"/>
    <w:rsid w:val="000D7BB3"/>
    <w:rsid w:val="000E0C9A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3BB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262B"/>
    <w:rsid w:val="000F339E"/>
    <w:rsid w:val="000F3508"/>
    <w:rsid w:val="000F3698"/>
    <w:rsid w:val="000F3D2B"/>
    <w:rsid w:val="000F4185"/>
    <w:rsid w:val="000F4862"/>
    <w:rsid w:val="000F4CEF"/>
    <w:rsid w:val="000F54A1"/>
    <w:rsid w:val="000F623F"/>
    <w:rsid w:val="000F62EE"/>
    <w:rsid w:val="000F635B"/>
    <w:rsid w:val="00100121"/>
    <w:rsid w:val="0010023B"/>
    <w:rsid w:val="001004C0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9BB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527"/>
    <w:rsid w:val="00123815"/>
    <w:rsid w:val="00123B19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143"/>
    <w:rsid w:val="00136F16"/>
    <w:rsid w:val="001405B8"/>
    <w:rsid w:val="00140A6D"/>
    <w:rsid w:val="001412D0"/>
    <w:rsid w:val="00141820"/>
    <w:rsid w:val="00141CD5"/>
    <w:rsid w:val="00141E1A"/>
    <w:rsid w:val="00142303"/>
    <w:rsid w:val="0014312A"/>
    <w:rsid w:val="00143A09"/>
    <w:rsid w:val="00143B60"/>
    <w:rsid w:val="001447FA"/>
    <w:rsid w:val="001452A9"/>
    <w:rsid w:val="001469A4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5788E"/>
    <w:rsid w:val="00160C0B"/>
    <w:rsid w:val="00160D1D"/>
    <w:rsid w:val="00161C0B"/>
    <w:rsid w:val="001624AE"/>
    <w:rsid w:val="001627B1"/>
    <w:rsid w:val="001639E5"/>
    <w:rsid w:val="00163AD6"/>
    <w:rsid w:val="001641D6"/>
    <w:rsid w:val="001644D3"/>
    <w:rsid w:val="00164F8F"/>
    <w:rsid w:val="0016536B"/>
    <w:rsid w:val="00165523"/>
    <w:rsid w:val="00165673"/>
    <w:rsid w:val="00165D18"/>
    <w:rsid w:val="00165EDE"/>
    <w:rsid w:val="0016671B"/>
    <w:rsid w:val="00166C7C"/>
    <w:rsid w:val="001679C6"/>
    <w:rsid w:val="00170391"/>
    <w:rsid w:val="0017116A"/>
    <w:rsid w:val="00172995"/>
    <w:rsid w:val="001731C7"/>
    <w:rsid w:val="00173B98"/>
    <w:rsid w:val="00173CF0"/>
    <w:rsid w:val="00173D64"/>
    <w:rsid w:val="00174272"/>
    <w:rsid w:val="001746E6"/>
    <w:rsid w:val="00175EE5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1DD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697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4CE"/>
    <w:rsid w:val="00195B92"/>
    <w:rsid w:val="00195C21"/>
    <w:rsid w:val="00195CD3"/>
    <w:rsid w:val="00195FFE"/>
    <w:rsid w:val="00196281"/>
    <w:rsid w:val="00196C64"/>
    <w:rsid w:val="00196F71"/>
    <w:rsid w:val="00196F99"/>
    <w:rsid w:val="00197346"/>
    <w:rsid w:val="00197D91"/>
    <w:rsid w:val="001A0084"/>
    <w:rsid w:val="001A042E"/>
    <w:rsid w:val="001A08E3"/>
    <w:rsid w:val="001A08EF"/>
    <w:rsid w:val="001A0C23"/>
    <w:rsid w:val="001A11A4"/>
    <w:rsid w:val="001A1786"/>
    <w:rsid w:val="001A1BFD"/>
    <w:rsid w:val="001A2539"/>
    <w:rsid w:val="001A2E31"/>
    <w:rsid w:val="001A37B9"/>
    <w:rsid w:val="001A48F2"/>
    <w:rsid w:val="001A49E4"/>
    <w:rsid w:val="001A4D2A"/>
    <w:rsid w:val="001A4F04"/>
    <w:rsid w:val="001A668F"/>
    <w:rsid w:val="001A76D3"/>
    <w:rsid w:val="001A7BB0"/>
    <w:rsid w:val="001B026B"/>
    <w:rsid w:val="001B085F"/>
    <w:rsid w:val="001B0A7A"/>
    <w:rsid w:val="001B0C8A"/>
    <w:rsid w:val="001B0E90"/>
    <w:rsid w:val="001B11D2"/>
    <w:rsid w:val="001B178C"/>
    <w:rsid w:val="001B1C9F"/>
    <w:rsid w:val="001B2095"/>
    <w:rsid w:val="001B2BBC"/>
    <w:rsid w:val="001B3074"/>
    <w:rsid w:val="001B30AF"/>
    <w:rsid w:val="001B3689"/>
    <w:rsid w:val="001B3817"/>
    <w:rsid w:val="001B3B51"/>
    <w:rsid w:val="001B405B"/>
    <w:rsid w:val="001B413B"/>
    <w:rsid w:val="001B484A"/>
    <w:rsid w:val="001B4F46"/>
    <w:rsid w:val="001B4FDD"/>
    <w:rsid w:val="001B5655"/>
    <w:rsid w:val="001B5896"/>
    <w:rsid w:val="001B60A4"/>
    <w:rsid w:val="001B6410"/>
    <w:rsid w:val="001B6F37"/>
    <w:rsid w:val="001B743C"/>
    <w:rsid w:val="001B7695"/>
    <w:rsid w:val="001B7833"/>
    <w:rsid w:val="001B798F"/>
    <w:rsid w:val="001B7AC0"/>
    <w:rsid w:val="001B7EB2"/>
    <w:rsid w:val="001B7F0E"/>
    <w:rsid w:val="001C0EE2"/>
    <w:rsid w:val="001C20D2"/>
    <w:rsid w:val="001C2D44"/>
    <w:rsid w:val="001C3151"/>
    <w:rsid w:val="001C3D2D"/>
    <w:rsid w:val="001C409A"/>
    <w:rsid w:val="001C4593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066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5EBF"/>
    <w:rsid w:val="001D603B"/>
    <w:rsid w:val="001D6E7C"/>
    <w:rsid w:val="001D73F6"/>
    <w:rsid w:val="001D7AC4"/>
    <w:rsid w:val="001E055A"/>
    <w:rsid w:val="001E078A"/>
    <w:rsid w:val="001E0D0C"/>
    <w:rsid w:val="001E18E0"/>
    <w:rsid w:val="001E1C9C"/>
    <w:rsid w:val="001E2356"/>
    <w:rsid w:val="001E2B1E"/>
    <w:rsid w:val="001E38FF"/>
    <w:rsid w:val="001E3A1B"/>
    <w:rsid w:val="001E435A"/>
    <w:rsid w:val="001E4B15"/>
    <w:rsid w:val="001E51F8"/>
    <w:rsid w:val="001E5A5A"/>
    <w:rsid w:val="001E5AF7"/>
    <w:rsid w:val="001E5BF2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44D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5BB8"/>
    <w:rsid w:val="001F6A26"/>
    <w:rsid w:val="001F7475"/>
    <w:rsid w:val="001F76DA"/>
    <w:rsid w:val="002000F6"/>
    <w:rsid w:val="00201210"/>
    <w:rsid w:val="00201A6A"/>
    <w:rsid w:val="00201D02"/>
    <w:rsid w:val="0020240D"/>
    <w:rsid w:val="00202B10"/>
    <w:rsid w:val="00202FB8"/>
    <w:rsid w:val="0020553F"/>
    <w:rsid w:val="002057AB"/>
    <w:rsid w:val="00205DFC"/>
    <w:rsid w:val="00207575"/>
    <w:rsid w:val="00207846"/>
    <w:rsid w:val="00207B39"/>
    <w:rsid w:val="002108D7"/>
    <w:rsid w:val="00210B72"/>
    <w:rsid w:val="00210B7C"/>
    <w:rsid w:val="0021157D"/>
    <w:rsid w:val="00212387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6F5F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C6"/>
    <w:rsid w:val="002233FC"/>
    <w:rsid w:val="00225DBD"/>
    <w:rsid w:val="00225DD2"/>
    <w:rsid w:val="00226532"/>
    <w:rsid w:val="002267B4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180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47A6A"/>
    <w:rsid w:val="00247E78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51C9"/>
    <w:rsid w:val="00256693"/>
    <w:rsid w:val="00256DC7"/>
    <w:rsid w:val="00257317"/>
    <w:rsid w:val="00257632"/>
    <w:rsid w:val="00260BC9"/>
    <w:rsid w:val="00260D29"/>
    <w:rsid w:val="00262BA3"/>
    <w:rsid w:val="002631D7"/>
    <w:rsid w:val="00263544"/>
    <w:rsid w:val="00264AA4"/>
    <w:rsid w:val="00264B62"/>
    <w:rsid w:val="00264F91"/>
    <w:rsid w:val="002657FA"/>
    <w:rsid w:val="00265825"/>
    <w:rsid w:val="002659CD"/>
    <w:rsid w:val="00265F18"/>
    <w:rsid w:val="0026631B"/>
    <w:rsid w:val="0026755B"/>
    <w:rsid w:val="00267CB4"/>
    <w:rsid w:val="00270045"/>
    <w:rsid w:val="00270683"/>
    <w:rsid w:val="00270719"/>
    <w:rsid w:val="00270A04"/>
    <w:rsid w:val="00271D1C"/>
    <w:rsid w:val="002731F2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4C0"/>
    <w:rsid w:val="00281A06"/>
    <w:rsid w:val="0028248E"/>
    <w:rsid w:val="00282D67"/>
    <w:rsid w:val="00283C94"/>
    <w:rsid w:val="00283F1C"/>
    <w:rsid w:val="002840C7"/>
    <w:rsid w:val="00284163"/>
    <w:rsid w:val="0028504E"/>
    <w:rsid w:val="002853A4"/>
    <w:rsid w:val="00286400"/>
    <w:rsid w:val="00286B6F"/>
    <w:rsid w:val="00287987"/>
    <w:rsid w:val="00291113"/>
    <w:rsid w:val="00291E5B"/>
    <w:rsid w:val="00291F08"/>
    <w:rsid w:val="0029223C"/>
    <w:rsid w:val="002926F9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630"/>
    <w:rsid w:val="00297A6D"/>
    <w:rsid w:val="00297F44"/>
    <w:rsid w:val="002A08E6"/>
    <w:rsid w:val="002A1264"/>
    <w:rsid w:val="002A16BB"/>
    <w:rsid w:val="002A1C71"/>
    <w:rsid w:val="002A2A1C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969"/>
    <w:rsid w:val="002B2B06"/>
    <w:rsid w:val="002B2DDF"/>
    <w:rsid w:val="002B33F6"/>
    <w:rsid w:val="002B374B"/>
    <w:rsid w:val="002B3B15"/>
    <w:rsid w:val="002B3C2A"/>
    <w:rsid w:val="002B3FF1"/>
    <w:rsid w:val="002B4255"/>
    <w:rsid w:val="002B4573"/>
    <w:rsid w:val="002B463A"/>
    <w:rsid w:val="002B4DA1"/>
    <w:rsid w:val="002B54AE"/>
    <w:rsid w:val="002B64A1"/>
    <w:rsid w:val="002B66D3"/>
    <w:rsid w:val="002B735B"/>
    <w:rsid w:val="002B79CF"/>
    <w:rsid w:val="002B7E8F"/>
    <w:rsid w:val="002C0617"/>
    <w:rsid w:val="002C064B"/>
    <w:rsid w:val="002C06EF"/>
    <w:rsid w:val="002C08E7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2D4"/>
    <w:rsid w:val="002C5999"/>
    <w:rsid w:val="002C5F4C"/>
    <w:rsid w:val="002C6293"/>
    <w:rsid w:val="002C67D2"/>
    <w:rsid w:val="002C7287"/>
    <w:rsid w:val="002D02B2"/>
    <w:rsid w:val="002D07B4"/>
    <w:rsid w:val="002D07B9"/>
    <w:rsid w:val="002D1314"/>
    <w:rsid w:val="002D21C5"/>
    <w:rsid w:val="002D3562"/>
    <w:rsid w:val="002D3AED"/>
    <w:rsid w:val="002D48A3"/>
    <w:rsid w:val="002D4EC9"/>
    <w:rsid w:val="002D52E7"/>
    <w:rsid w:val="002D600D"/>
    <w:rsid w:val="002D6240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264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625"/>
    <w:rsid w:val="002F2AE4"/>
    <w:rsid w:val="002F2B82"/>
    <w:rsid w:val="002F3E07"/>
    <w:rsid w:val="002F4680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1871"/>
    <w:rsid w:val="003023F9"/>
    <w:rsid w:val="0030342C"/>
    <w:rsid w:val="0030413D"/>
    <w:rsid w:val="00304268"/>
    <w:rsid w:val="003044F0"/>
    <w:rsid w:val="003046EF"/>
    <w:rsid w:val="00305A3C"/>
    <w:rsid w:val="00305AD0"/>
    <w:rsid w:val="00305FB9"/>
    <w:rsid w:val="00306A7C"/>
    <w:rsid w:val="00306D76"/>
    <w:rsid w:val="003071D5"/>
    <w:rsid w:val="003073D3"/>
    <w:rsid w:val="003077E0"/>
    <w:rsid w:val="00307A0E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49A"/>
    <w:rsid w:val="00313870"/>
    <w:rsid w:val="00313BB5"/>
    <w:rsid w:val="00313C9C"/>
    <w:rsid w:val="0031536D"/>
    <w:rsid w:val="00315821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2905"/>
    <w:rsid w:val="003242CE"/>
    <w:rsid w:val="003244C5"/>
    <w:rsid w:val="003247A7"/>
    <w:rsid w:val="00324E7A"/>
    <w:rsid w:val="003256CA"/>
    <w:rsid w:val="00325FA9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5B78"/>
    <w:rsid w:val="00336455"/>
    <w:rsid w:val="0033718B"/>
    <w:rsid w:val="00337332"/>
    <w:rsid w:val="00337E99"/>
    <w:rsid w:val="00340121"/>
    <w:rsid w:val="00340E8E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21"/>
    <w:rsid w:val="0034595D"/>
    <w:rsid w:val="003466A3"/>
    <w:rsid w:val="00347D69"/>
    <w:rsid w:val="00351721"/>
    <w:rsid w:val="00351759"/>
    <w:rsid w:val="003518EF"/>
    <w:rsid w:val="00351A83"/>
    <w:rsid w:val="003521DD"/>
    <w:rsid w:val="00352374"/>
    <w:rsid w:val="003525AE"/>
    <w:rsid w:val="0035295E"/>
    <w:rsid w:val="0035299A"/>
    <w:rsid w:val="00352BF2"/>
    <w:rsid w:val="00352E09"/>
    <w:rsid w:val="00353157"/>
    <w:rsid w:val="00353F04"/>
    <w:rsid w:val="00354192"/>
    <w:rsid w:val="003541AC"/>
    <w:rsid w:val="003542BF"/>
    <w:rsid w:val="003543A0"/>
    <w:rsid w:val="00354BC6"/>
    <w:rsid w:val="00354BE5"/>
    <w:rsid w:val="00355040"/>
    <w:rsid w:val="00355261"/>
    <w:rsid w:val="0035612C"/>
    <w:rsid w:val="003562D8"/>
    <w:rsid w:val="00356454"/>
    <w:rsid w:val="00356A1D"/>
    <w:rsid w:val="00357AD5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4DD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1E9"/>
    <w:rsid w:val="003763FC"/>
    <w:rsid w:val="0037768F"/>
    <w:rsid w:val="0037784F"/>
    <w:rsid w:val="00377FA7"/>
    <w:rsid w:val="00377FE7"/>
    <w:rsid w:val="00380011"/>
    <w:rsid w:val="0038007B"/>
    <w:rsid w:val="003800BD"/>
    <w:rsid w:val="003804C0"/>
    <w:rsid w:val="003807E9"/>
    <w:rsid w:val="003815F4"/>
    <w:rsid w:val="003817A8"/>
    <w:rsid w:val="00381DA3"/>
    <w:rsid w:val="00383335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59F"/>
    <w:rsid w:val="00390DC9"/>
    <w:rsid w:val="003910A4"/>
    <w:rsid w:val="0039121C"/>
    <w:rsid w:val="0039229F"/>
    <w:rsid w:val="00393AB7"/>
    <w:rsid w:val="00394855"/>
    <w:rsid w:val="003976B3"/>
    <w:rsid w:val="00397924"/>
    <w:rsid w:val="00397A36"/>
    <w:rsid w:val="00397F57"/>
    <w:rsid w:val="003A0857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C78"/>
    <w:rsid w:val="003A433E"/>
    <w:rsid w:val="003A44AA"/>
    <w:rsid w:val="003A47AA"/>
    <w:rsid w:val="003A5911"/>
    <w:rsid w:val="003A5F36"/>
    <w:rsid w:val="003A6BFA"/>
    <w:rsid w:val="003A6C3C"/>
    <w:rsid w:val="003A6EAA"/>
    <w:rsid w:val="003A7166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1B"/>
    <w:rsid w:val="003D3CE1"/>
    <w:rsid w:val="003D4866"/>
    <w:rsid w:val="003D4999"/>
    <w:rsid w:val="003D4B85"/>
    <w:rsid w:val="003D4E65"/>
    <w:rsid w:val="003D54E2"/>
    <w:rsid w:val="003D55C1"/>
    <w:rsid w:val="003D719E"/>
    <w:rsid w:val="003D744D"/>
    <w:rsid w:val="003D7597"/>
    <w:rsid w:val="003D7646"/>
    <w:rsid w:val="003D765A"/>
    <w:rsid w:val="003D7D78"/>
    <w:rsid w:val="003E0034"/>
    <w:rsid w:val="003E03D0"/>
    <w:rsid w:val="003E0757"/>
    <w:rsid w:val="003E09C1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242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B1F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288"/>
    <w:rsid w:val="004064E5"/>
    <w:rsid w:val="004073F4"/>
    <w:rsid w:val="004076BB"/>
    <w:rsid w:val="0041088A"/>
    <w:rsid w:val="00410E86"/>
    <w:rsid w:val="00411819"/>
    <w:rsid w:val="00411CDE"/>
    <w:rsid w:val="00411FA7"/>
    <w:rsid w:val="004122C6"/>
    <w:rsid w:val="0041252C"/>
    <w:rsid w:val="00412E62"/>
    <w:rsid w:val="00413339"/>
    <w:rsid w:val="0041428A"/>
    <w:rsid w:val="00414F89"/>
    <w:rsid w:val="004158D8"/>
    <w:rsid w:val="0041764F"/>
    <w:rsid w:val="00417838"/>
    <w:rsid w:val="0042033B"/>
    <w:rsid w:val="004204EF"/>
    <w:rsid w:val="00420EEB"/>
    <w:rsid w:val="00422489"/>
    <w:rsid w:val="00422499"/>
    <w:rsid w:val="00423292"/>
    <w:rsid w:val="0042338D"/>
    <w:rsid w:val="00423887"/>
    <w:rsid w:val="004252ED"/>
    <w:rsid w:val="00425FA4"/>
    <w:rsid w:val="00425FFF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2BFB"/>
    <w:rsid w:val="004430D7"/>
    <w:rsid w:val="004440B2"/>
    <w:rsid w:val="004449EE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222"/>
    <w:rsid w:val="0045551A"/>
    <w:rsid w:val="0045570B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60A"/>
    <w:rsid w:val="00464F3D"/>
    <w:rsid w:val="00465327"/>
    <w:rsid w:val="00465B5A"/>
    <w:rsid w:val="0046606F"/>
    <w:rsid w:val="004662C1"/>
    <w:rsid w:val="004662F7"/>
    <w:rsid w:val="004665F1"/>
    <w:rsid w:val="004667C6"/>
    <w:rsid w:val="0046750C"/>
    <w:rsid w:val="00467AFB"/>
    <w:rsid w:val="00470070"/>
    <w:rsid w:val="00470071"/>
    <w:rsid w:val="0047084A"/>
    <w:rsid w:val="0047149C"/>
    <w:rsid w:val="004715F7"/>
    <w:rsid w:val="0047180D"/>
    <w:rsid w:val="004722EC"/>
    <w:rsid w:val="00472881"/>
    <w:rsid w:val="00473879"/>
    <w:rsid w:val="004748CE"/>
    <w:rsid w:val="00474CC9"/>
    <w:rsid w:val="00475203"/>
    <w:rsid w:val="004754C9"/>
    <w:rsid w:val="004758C4"/>
    <w:rsid w:val="00475B8F"/>
    <w:rsid w:val="004760C7"/>
    <w:rsid w:val="00476E79"/>
    <w:rsid w:val="00476FD9"/>
    <w:rsid w:val="00480150"/>
    <w:rsid w:val="004804F4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70D"/>
    <w:rsid w:val="00492A10"/>
    <w:rsid w:val="004935D3"/>
    <w:rsid w:val="00493697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533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549"/>
    <w:rsid w:val="004B0836"/>
    <w:rsid w:val="004B0FE0"/>
    <w:rsid w:val="004B157A"/>
    <w:rsid w:val="004B15FF"/>
    <w:rsid w:val="004B2171"/>
    <w:rsid w:val="004B3194"/>
    <w:rsid w:val="004B546A"/>
    <w:rsid w:val="004B6103"/>
    <w:rsid w:val="004B6869"/>
    <w:rsid w:val="004B6A55"/>
    <w:rsid w:val="004B731F"/>
    <w:rsid w:val="004B7748"/>
    <w:rsid w:val="004B7960"/>
    <w:rsid w:val="004B7DCE"/>
    <w:rsid w:val="004C0532"/>
    <w:rsid w:val="004C0917"/>
    <w:rsid w:val="004C190E"/>
    <w:rsid w:val="004C1C50"/>
    <w:rsid w:val="004C1C56"/>
    <w:rsid w:val="004C20EB"/>
    <w:rsid w:val="004C2EFD"/>
    <w:rsid w:val="004C3760"/>
    <w:rsid w:val="004C4550"/>
    <w:rsid w:val="004C4899"/>
    <w:rsid w:val="004C49DC"/>
    <w:rsid w:val="004C4CBC"/>
    <w:rsid w:val="004C52F6"/>
    <w:rsid w:val="004C6038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8EF"/>
    <w:rsid w:val="004D2BF2"/>
    <w:rsid w:val="004D332A"/>
    <w:rsid w:val="004D3440"/>
    <w:rsid w:val="004D3FFB"/>
    <w:rsid w:val="004D44B2"/>
    <w:rsid w:val="004D4A44"/>
    <w:rsid w:val="004D6A49"/>
    <w:rsid w:val="004D6BDD"/>
    <w:rsid w:val="004D728F"/>
    <w:rsid w:val="004D734B"/>
    <w:rsid w:val="004E0830"/>
    <w:rsid w:val="004E0DEB"/>
    <w:rsid w:val="004E1924"/>
    <w:rsid w:val="004E2652"/>
    <w:rsid w:val="004E2D3E"/>
    <w:rsid w:val="004E2DEB"/>
    <w:rsid w:val="004E4E6C"/>
    <w:rsid w:val="004E5C47"/>
    <w:rsid w:val="004E5ECF"/>
    <w:rsid w:val="004E66C5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2F9D"/>
    <w:rsid w:val="004F31ED"/>
    <w:rsid w:val="004F450B"/>
    <w:rsid w:val="004F488D"/>
    <w:rsid w:val="004F541C"/>
    <w:rsid w:val="004F5C66"/>
    <w:rsid w:val="004F5C97"/>
    <w:rsid w:val="004F5D1F"/>
    <w:rsid w:val="004F5D45"/>
    <w:rsid w:val="004F67D1"/>
    <w:rsid w:val="004F6C82"/>
    <w:rsid w:val="004F76F8"/>
    <w:rsid w:val="004F7BC0"/>
    <w:rsid w:val="00500B53"/>
    <w:rsid w:val="005014B1"/>
    <w:rsid w:val="005014CC"/>
    <w:rsid w:val="00501EB3"/>
    <w:rsid w:val="00502B7C"/>
    <w:rsid w:val="00503229"/>
    <w:rsid w:val="00503312"/>
    <w:rsid w:val="0050384E"/>
    <w:rsid w:val="00503DF3"/>
    <w:rsid w:val="00504448"/>
    <w:rsid w:val="00504675"/>
    <w:rsid w:val="00504E51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652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2C5"/>
    <w:rsid w:val="0052072B"/>
    <w:rsid w:val="00520932"/>
    <w:rsid w:val="005209B0"/>
    <w:rsid w:val="0052117B"/>
    <w:rsid w:val="005211F9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1A9D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5EBB"/>
    <w:rsid w:val="0055670A"/>
    <w:rsid w:val="00556845"/>
    <w:rsid w:val="00557202"/>
    <w:rsid w:val="005574E8"/>
    <w:rsid w:val="005576E2"/>
    <w:rsid w:val="00557729"/>
    <w:rsid w:val="00560201"/>
    <w:rsid w:val="00560698"/>
    <w:rsid w:val="00560806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6E87"/>
    <w:rsid w:val="00566F4B"/>
    <w:rsid w:val="00567122"/>
    <w:rsid w:val="00567813"/>
    <w:rsid w:val="00567D8D"/>
    <w:rsid w:val="00567E85"/>
    <w:rsid w:val="005704F1"/>
    <w:rsid w:val="005705C7"/>
    <w:rsid w:val="00571B92"/>
    <w:rsid w:val="005725B1"/>
    <w:rsid w:val="00573E08"/>
    <w:rsid w:val="0057447C"/>
    <w:rsid w:val="00574CA9"/>
    <w:rsid w:val="005756B5"/>
    <w:rsid w:val="00575755"/>
    <w:rsid w:val="005757C8"/>
    <w:rsid w:val="00575837"/>
    <w:rsid w:val="00575EF3"/>
    <w:rsid w:val="00576C45"/>
    <w:rsid w:val="00576C93"/>
    <w:rsid w:val="00580145"/>
    <w:rsid w:val="005808D1"/>
    <w:rsid w:val="00581AD9"/>
    <w:rsid w:val="00581B71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CE0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89B"/>
    <w:rsid w:val="0059394A"/>
    <w:rsid w:val="00596441"/>
    <w:rsid w:val="00596B2C"/>
    <w:rsid w:val="00597362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CD2"/>
    <w:rsid w:val="005B29A8"/>
    <w:rsid w:val="005B2DEF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69A"/>
    <w:rsid w:val="005C46C3"/>
    <w:rsid w:val="005C5747"/>
    <w:rsid w:val="005C5B3C"/>
    <w:rsid w:val="005C61DB"/>
    <w:rsid w:val="005C6B89"/>
    <w:rsid w:val="005C710B"/>
    <w:rsid w:val="005C7AAD"/>
    <w:rsid w:val="005C7BF8"/>
    <w:rsid w:val="005D0197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4F2F"/>
    <w:rsid w:val="005E5435"/>
    <w:rsid w:val="005E6150"/>
    <w:rsid w:val="005E6482"/>
    <w:rsid w:val="005E651B"/>
    <w:rsid w:val="005E68A5"/>
    <w:rsid w:val="005E6C74"/>
    <w:rsid w:val="005E70C5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3CAF"/>
    <w:rsid w:val="005F432A"/>
    <w:rsid w:val="005F4706"/>
    <w:rsid w:val="005F4BFA"/>
    <w:rsid w:val="005F52C9"/>
    <w:rsid w:val="005F54A2"/>
    <w:rsid w:val="005F726A"/>
    <w:rsid w:val="005F7CBB"/>
    <w:rsid w:val="005F7E53"/>
    <w:rsid w:val="00600E64"/>
    <w:rsid w:val="00601832"/>
    <w:rsid w:val="0060244C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216"/>
    <w:rsid w:val="0061109F"/>
    <w:rsid w:val="00611B85"/>
    <w:rsid w:val="006120A8"/>
    <w:rsid w:val="006128EF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17EBB"/>
    <w:rsid w:val="00620B2E"/>
    <w:rsid w:val="006224C0"/>
    <w:rsid w:val="00622F03"/>
    <w:rsid w:val="006233FC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0F01"/>
    <w:rsid w:val="0063245B"/>
    <w:rsid w:val="006324A3"/>
    <w:rsid w:val="00632885"/>
    <w:rsid w:val="00633825"/>
    <w:rsid w:val="00633FAA"/>
    <w:rsid w:val="0063520A"/>
    <w:rsid w:val="00636267"/>
    <w:rsid w:val="00636544"/>
    <w:rsid w:val="00636685"/>
    <w:rsid w:val="00637201"/>
    <w:rsid w:val="00637FC9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73E"/>
    <w:rsid w:val="006451E5"/>
    <w:rsid w:val="00645F2A"/>
    <w:rsid w:val="00646A93"/>
    <w:rsid w:val="00646DA4"/>
    <w:rsid w:val="00646EE1"/>
    <w:rsid w:val="0064703D"/>
    <w:rsid w:val="006477C5"/>
    <w:rsid w:val="00647E29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9F8"/>
    <w:rsid w:val="00655D2B"/>
    <w:rsid w:val="00657CEB"/>
    <w:rsid w:val="00660E44"/>
    <w:rsid w:val="00661120"/>
    <w:rsid w:val="00661991"/>
    <w:rsid w:val="00661D64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4E05"/>
    <w:rsid w:val="00675A6D"/>
    <w:rsid w:val="00675D7A"/>
    <w:rsid w:val="006763E7"/>
    <w:rsid w:val="006767ED"/>
    <w:rsid w:val="006776A2"/>
    <w:rsid w:val="006806AC"/>
    <w:rsid w:val="0068076C"/>
    <w:rsid w:val="006810E8"/>
    <w:rsid w:val="00681447"/>
    <w:rsid w:val="00682382"/>
    <w:rsid w:val="00682974"/>
    <w:rsid w:val="006846A3"/>
    <w:rsid w:val="006853C9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90"/>
    <w:rsid w:val="00692FDC"/>
    <w:rsid w:val="00693141"/>
    <w:rsid w:val="0069460B"/>
    <w:rsid w:val="00694A74"/>
    <w:rsid w:val="00694C97"/>
    <w:rsid w:val="00694E5C"/>
    <w:rsid w:val="0069516E"/>
    <w:rsid w:val="006958C8"/>
    <w:rsid w:val="00696AF1"/>
    <w:rsid w:val="006976E6"/>
    <w:rsid w:val="00697906"/>
    <w:rsid w:val="00697CBD"/>
    <w:rsid w:val="00697CD7"/>
    <w:rsid w:val="006A0C07"/>
    <w:rsid w:val="006A0DB9"/>
    <w:rsid w:val="006A11D6"/>
    <w:rsid w:val="006A11D8"/>
    <w:rsid w:val="006A13BB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83B"/>
    <w:rsid w:val="006B2AC7"/>
    <w:rsid w:val="006B3C2F"/>
    <w:rsid w:val="006B3E3C"/>
    <w:rsid w:val="006B4459"/>
    <w:rsid w:val="006B518C"/>
    <w:rsid w:val="006B5C2E"/>
    <w:rsid w:val="006B60E3"/>
    <w:rsid w:val="006B6988"/>
    <w:rsid w:val="006B71EE"/>
    <w:rsid w:val="006B7272"/>
    <w:rsid w:val="006B7F59"/>
    <w:rsid w:val="006C0736"/>
    <w:rsid w:val="006C092D"/>
    <w:rsid w:val="006C0B30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05E1"/>
    <w:rsid w:val="006D186A"/>
    <w:rsid w:val="006D1923"/>
    <w:rsid w:val="006D1B7B"/>
    <w:rsid w:val="006D2E2A"/>
    <w:rsid w:val="006D30DD"/>
    <w:rsid w:val="006D36B0"/>
    <w:rsid w:val="006D3D23"/>
    <w:rsid w:val="006D4FA4"/>
    <w:rsid w:val="006D53A5"/>
    <w:rsid w:val="006D5515"/>
    <w:rsid w:val="006D579F"/>
    <w:rsid w:val="006D5974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58"/>
    <w:rsid w:val="006E3C0F"/>
    <w:rsid w:val="006E3E2B"/>
    <w:rsid w:val="006E65CF"/>
    <w:rsid w:val="006E71B1"/>
    <w:rsid w:val="006E7601"/>
    <w:rsid w:val="006E761D"/>
    <w:rsid w:val="006E7B1A"/>
    <w:rsid w:val="006F062B"/>
    <w:rsid w:val="006F0F21"/>
    <w:rsid w:val="006F1B7B"/>
    <w:rsid w:val="006F1DAA"/>
    <w:rsid w:val="006F2D22"/>
    <w:rsid w:val="006F382C"/>
    <w:rsid w:val="006F3D14"/>
    <w:rsid w:val="006F43F4"/>
    <w:rsid w:val="006F4542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16C"/>
    <w:rsid w:val="00705716"/>
    <w:rsid w:val="00705F75"/>
    <w:rsid w:val="00706352"/>
    <w:rsid w:val="00706824"/>
    <w:rsid w:val="007078AC"/>
    <w:rsid w:val="00707A4F"/>
    <w:rsid w:val="00710282"/>
    <w:rsid w:val="0071075B"/>
    <w:rsid w:val="00710A90"/>
    <w:rsid w:val="007117C6"/>
    <w:rsid w:val="00712987"/>
    <w:rsid w:val="00712991"/>
    <w:rsid w:val="00712F2A"/>
    <w:rsid w:val="00713209"/>
    <w:rsid w:val="00713442"/>
    <w:rsid w:val="00713CE1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755"/>
    <w:rsid w:val="00723841"/>
    <w:rsid w:val="0072399C"/>
    <w:rsid w:val="00725411"/>
    <w:rsid w:val="0072554F"/>
    <w:rsid w:val="00725CEC"/>
    <w:rsid w:val="00725F1B"/>
    <w:rsid w:val="00726256"/>
    <w:rsid w:val="00727FB2"/>
    <w:rsid w:val="00730242"/>
    <w:rsid w:val="00730AC1"/>
    <w:rsid w:val="007321D5"/>
    <w:rsid w:val="0073239A"/>
    <w:rsid w:val="00732B2E"/>
    <w:rsid w:val="0073365B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0B0A"/>
    <w:rsid w:val="00741178"/>
    <w:rsid w:val="00742AB4"/>
    <w:rsid w:val="007447B4"/>
    <w:rsid w:val="00745388"/>
    <w:rsid w:val="00745C7F"/>
    <w:rsid w:val="00745DCC"/>
    <w:rsid w:val="00746A86"/>
    <w:rsid w:val="00746FD8"/>
    <w:rsid w:val="007470A1"/>
    <w:rsid w:val="00750065"/>
    <w:rsid w:val="0075156D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065"/>
    <w:rsid w:val="00755D81"/>
    <w:rsid w:val="00756E3A"/>
    <w:rsid w:val="00757230"/>
    <w:rsid w:val="0075737B"/>
    <w:rsid w:val="0075743A"/>
    <w:rsid w:val="0076052F"/>
    <w:rsid w:val="007605EF"/>
    <w:rsid w:val="007608E1"/>
    <w:rsid w:val="00760BED"/>
    <w:rsid w:val="00760C0C"/>
    <w:rsid w:val="00761195"/>
    <w:rsid w:val="0076168F"/>
    <w:rsid w:val="00761A6E"/>
    <w:rsid w:val="00761CF6"/>
    <w:rsid w:val="00761EB1"/>
    <w:rsid w:val="00761FED"/>
    <w:rsid w:val="0076200B"/>
    <w:rsid w:val="00762068"/>
    <w:rsid w:val="007620E9"/>
    <w:rsid w:val="0076282E"/>
    <w:rsid w:val="00762871"/>
    <w:rsid w:val="007633DD"/>
    <w:rsid w:val="007636D0"/>
    <w:rsid w:val="00763811"/>
    <w:rsid w:val="007639C7"/>
    <w:rsid w:val="0076416E"/>
    <w:rsid w:val="007646FB"/>
    <w:rsid w:val="00765680"/>
    <w:rsid w:val="00766781"/>
    <w:rsid w:val="007667E8"/>
    <w:rsid w:val="00766E6D"/>
    <w:rsid w:val="00767514"/>
    <w:rsid w:val="00767562"/>
    <w:rsid w:val="00767F30"/>
    <w:rsid w:val="00770C7C"/>
    <w:rsid w:val="00770D1D"/>
    <w:rsid w:val="00770F25"/>
    <w:rsid w:val="00771B00"/>
    <w:rsid w:val="00772310"/>
    <w:rsid w:val="00772740"/>
    <w:rsid w:val="00772B3B"/>
    <w:rsid w:val="00772BF9"/>
    <w:rsid w:val="00772F4C"/>
    <w:rsid w:val="00773269"/>
    <w:rsid w:val="0077377A"/>
    <w:rsid w:val="00773CDF"/>
    <w:rsid w:val="007740C5"/>
    <w:rsid w:val="007748D3"/>
    <w:rsid w:val="0077525B"/>
    <w:rsid w:val="00775B47"/>
    <w:rsid w:val="0077600F"/>
    <w:rsid w:val="007760C7"/>
    <w:rsid w:val="007770A5"/>
    <w:rsid w:val="00777763"/>
    <w:rsid w:val="0077784B"/>
    <w:rsid w:val="007778FB"/>
    <w:rsid w:val="00777D86"/>
    <w:rsid w:val="00777F04"/>
    <w:rsid w:val="00777F47"/>
    <w:rsid w:val="00780557"/>
    <w:rsid w:val="00780A4A"/>
    <w:rsid w:val="00780A59"/>
    <w:rsid w:val="0078132B"/>
    <w:rsid w:val="00782284"/>
    <w:rsid w:val="0078253D"/>
    <w:rsid w:val="00782572"/>
    <w:rsid w:val="007828B4"/>
    <w:rsid w:val="00783826"/>
    <w:rsid w:val="00783FBB"/>
    <w:rsid w:val="007846E1"/>
    <w:rsid w:val="00784C3F"/>
    <w:rsid w:val="00785DC0"/>
    <w:rsid w:val="00790493"/>
    <w:rsid w:val="007905D6"/>
    <w:rsid w:val="00790A76"/>
    <w:rsid w:val="00791617"/>
    <w:rsid w:val="00791E56"/>
    <w:rsid w:val="0079249D"/>
    <w:rsid w:val="007932BE"/>
    <w:rsid w:val="007936E4"/>
    <w:rsid w:val="00793F02"/>
    <w:rsid w:val="0079402A"/>
    <w:rsid w:val="007940FD"/>
    <w:rsid w:val="00794539"/>
    <w:rsid w:val="007950A7"/>
    <w:rsid w:val="007950A9"/>
    <w:rsid w:val="00795A7D"/>
    <w:rsid w:val="00797C50"/>
    <w:rsid w:val="00797E79"/>
    <w:rsid w:val="007A15EB"/>
    <w:rsid w:val="007A17CA"/>
    <w:rsid w:val="007A1F3A"/>
    <w:rsid w:val="007A20D6"/>
    <w:rsid w:val="007A23FE"/>
    <w:rsid w:val="007A28A1"/>
    <w:rsid w:val="007A2A12"/>
    <w:rsid w:val="007A3470"/>
    <w:rsid w:val="007A35B7"/>
    <w:rsid w:val="007A39E4"/>
    <w:rsid w:val="007A3B12"/>
    <w:rsid w:val="007A3E8E"/>
    <w:rsid w:val="007A40B5"/>
    <w:rsid w:val="007A43C0"/>
    <w:rsid w:val="007A4CFB"/>
    <w:rsid w:val="007A54E4"/>
    <w:rsid w:val="007A5640"/>
    <w:rsid w:val="007A5660"/>
    <w:rsid w:val="007A5799"/>
    <w:rsid w:val="007A5BC9"/>
    <w:rsid w:val="007A6230"/>
    <w:rsid w:val="007A6ABA"/>
    <w:rsid w:val="007A6CB8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38F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167"/>
    <w:rsid w:val="007E182C"/>
    <w:rsid w:val="007E26F1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03E7"/>
    <w:rsid w:val="007F04DC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C4A"/>
    <w:rsid w:val="007F6F5D"/>
    <w:rsid w:val="007F6F98"/>
    <w:rsid w:val="00800AA6"/>
    <w:rsid w:val="0080127D"/>
    <w:rsid w:val="00801639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79D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162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CE5"/>
    <w:rsid w:val="008362F6"/>
    <w:rsid w:val="0083658B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1C5"/>
    <w:rsid w:val="008445BE"/>
    <w:rsid w:val="00845BF3"/>
    <w:rsid w:val="00845F3B"/>
    <w:rsid w:val="008461A0"/>
    <w:rsid w:val="008461BC"/>
    <w:rsid w:val="00846774"/>
    <w:rsid w:val="00847F14"/>
    <w:rsid w:val="00850D47"/>
    <w:rsid w:val="008512C3"/>
    <w:rsid w:val="008525A4"/>
    <w:rsid w:val="008527FF"/>
    <w:rsid w:val="00853097"/>
    <w:rsid w:val="00853376"/>
    <w:rsid w:val="00853D5F"/>
    <w:rsid w:val="0085567C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66"/>
    <w:rsid w:val="00873E7A"/>
    <w:rsid w:val="0087402D"/>
    <w:rsid w:val="008741D3"/>
    <w:rsid w:val="008742A6"/>
    <w:rsid w:val="0087451F"/>
    <w:rsid w:val="00875190"/>
    <w:rsid w:val="00875735"/>
    <w:rsid w:val="00877793"/>
    <w:rsid w:val="00877A90"/>
    <w:rsid w:val="00877D59"/>
    <w:rsid w:val="00881731"/>
    <w:rsid w:val="00881CCD"/>
    <w:rsid w:val="00881FA3"/>
    <w:rsid w:val="0088203E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54F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49E9"/>
    <w:rsid w:val="008B4E33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3BF"/>
    <w:rsid w:val="008C47EE"/>
    <w:rsid w:val="008C4AB9"/>
    <w:rsid w:val="008C76AB"/>
    <w:rsid w:val="008C794C"/>
    <w:rsid w:val="008D0099"/>
    <w:rsid w:val="008D0AB6"/>
    <w:rsid w:val="008D1061"/>
    <w:rsid w:val="008D1340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D78E3"/>
    <w:rsid w:val="008D7964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B5F"/>
    <w:rsid w:val="008F2B87"/>
    <w:rsid w:val="008F2D4B"/>
    <w:rsid w:val="008F3EE5"/>
    <w:rsid w:val="008F4254"/>
    <w:rsid w:val="008F4522"/>
    <w:rsid w:val="008F521D"/>
    <w:rsid w:val="008F6438"/>
    <w:rsid w:val="008F762A"/>
    <w:rsid w:val="00901361"/>
    <w:rsid w:val="009025E9"/>
    <w:rsid w:val="009026B3"/>
    <w:rsid w:val="00902D7C"/>
    <w:rsid w:val="00902EBC"/>
    <w:rsid w:val="00903A3F"/>
    <w:rsid w:val="00903DE9"/>
    <w:rsid w:val="009043ED"/>
    <w:rsid w:val="0090447A"/>
    <w:rsid w:val="0090466C"/>
    <w:rsid w:val="009048D1"/>
    <w:rsid w:val="00904E3C"/>
    <w:rsid w:val="00904EBD"/>
    <w:rsid w:val="00905398"/>
    <w:rsid w:val="00905A4B"/>
    <w:rsid w:val="009060BB"/>
    <w:rsid w:val="009068D8"/>
    <w:rsid w:val="00906F95"/>
    <w:rsid w:val="00907077"/>
    <w:rsid w:val="00907518"/>
    <w:rsid w:val="00912090"/>
    <w:rsid w:val="0091239E"/>
    <w:rsid w:val="00912B17"/>
    <w:rsid w:val="00912CBC"/>
    <w:rsid w:val="0091306D"/>
    <w:rsid w:val="009139FE"/>
    <w:rsid w:val="0091477B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4B9"/>
    <w:rsid w:val="00923F7D"/>
    <w:rsid w:val="00925260"/>
    <w:rsid w:val="009252CC"/>
    <w:rsid w:val="00925BB8"/>
    <w:rsid w:val="00925D90"/>
    <w:rsid w:val="00925F8A"/>
    <w:rsid w:val="009263F2"/>
    <w:rsid w:val="00926520"/>
    <w:rsid w:val="009266E5"/>
    <w:rsid w:val="009267F8"/>
    <w:rsid w:val="009268FD"/>
    <w:rsid w:val="00927C0B"/>
    <w:rsid w:val="00927D99"/>
    <w:rsid w:val="009303EE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200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4B4C"/>
    <w:rsid w:val="00945036"/>
    <w:rsid w:val="009457FF"/>
    <w:rsid w:val="00946A83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84C"/>
    <w:rsid w:val="00953A9C"/>
    <w:rsid w:val="00954A5E"/>
    <w:rsid w:val="00954F47"/>
    <w:rsid w:val="00955576"/>
    <w:rsid w:val="009555F4"/>
    <w:rsid w:val="00956DBD"/>
    <w:rsid w:val="00957147"/>
    <w:rsid w:val="009573C1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B5F"/>
    <w:rsid w:val="00971D79"/>
    <w:rsid w:val="0097260A"/>
    <w:rsid w:val="00972A3C"/>
    <w:rsid w:val="00973572"/>
    <w:rsid w:val="0097378C"/>
    <w:rsid w:val="00974940"/>
    <w:rsid w:val="00974D15"/>
    <w:rsid w:val="0097552E"/>
    <w:rsid w:val="00975C66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3CE"/>
    <w:rsid w:val="009958AC"/>
    <w:rsid w:val="00995B7C"/>
    <w:rsid w:val="00995BD3"/>
    <w:rsid w:val="00995C13"/>
    <w:rsid w:val="00995C50"/>
    <w:rsid w:val="0099638D"/>
    <w:rsid w:val="00996E5D"/>
    <w:rsid w:val="0099736B"/>
    <w:rsid w:val="009977D6"/>
    <w:rsid w:val="00997885"/>
    <w:rsid w:val="00997C11"/>
    <w:rsid w:val="009A07F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746"/>
    <w:rsid w:val="009B0D50"/>
    <w:rsid w:val="009B2277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7187"/>
    <w:rsid w:val="009C012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10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67AA"/>
    <w:rsid w:val="009D7AC8"/>
    <w:rsid w:val="009E0270"/>
    <w:rsid w:val="009E02CD"/>
    <w:rsid w:val="009E0849"/>
    <w:rsid w:val="009E0D8B"/>
    <w:rsid w:val="009E113C"/>
    <w:rsid w:val="009E145E"/>
    <w:rsid w:val="009E1B34"/>
    <w:rsid w:val="009E1EDF"/>
    <w:rsid w:val="009E271F"/>
    <w:rsid w:val="009E27FC"/>
    <w:rsid w:val="009E2ABA"/>
    <w:rsid w:val="009E345F"/>
    <w:rsid w:val="009E35F9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217"/>
    <w:rsid w:val="009F23FA"/>
    <w:rsid w:val="009F29A2"/>
    <w:rsid w:val="009F2B8C"/>
    <w:rsid w:val="009F2FA2"/>
    <w:rsid w:val="009F327C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0F0"/>
    <w:rsid w:val="00A015C5"/>
    <w:rsid w:val="00A01A67"/>
    <w:rsid w:val="00A0355E"/>
    <w:rsid w:val="00A03659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0575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0762"/>
    <w:rsid w:val="00A20775"/>
    <w:rsid w:val="00A21469"/>
    <w:rsid w:val="00A22BB4"/>
    <w:rsid w:val="00A238BE"/>
    <w:rsid w:val="00A240C8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C44"/>
    <w:rsid w:val="00A35E8F"/>
    <w:rsid w:val="00A366D6"/>
    <w:rsid w:val="00A367F7"/>
    <w:rsid w:val="00A36D24"/>
    <w:rsid w:val="00A378D6"/>
    <w:rsid w:val="00A40F09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66A7"/>
    <w:rsid w:val="00A4784F"/>
    <w:rsid w:val="00A503F0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2E5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5CE"/>
    <w:rsid w:val="00A679CA"/>
    <w:rsid w:val="00A67AC7"/>
    <w:rsid w:val="00A67ADB"/>
    <w:rsid w:val="00A67C90"/>
    <w:rsid w:val="00A70A46"/>
    <w:rsid w:val="00A70A90"/>
    <w:rsid w:val="00A70B9C"/>
    <w:rsid w:val="00A727DA"/>
    <w:rsid w:val="00A73ABE"/>
    <w:rsid w:val="00A74019"/>
    <w:rsid w:val="00A74D88"/>
    <w:rsid w:val="00A7533B"/>
    <w:rsid w:val="00A75BB0"/>
    <w:rsid w:val="00A760A3"/>
    <w:rsid w:val="00A7611F"/>
    <w:rsid w:val="00A7614D"/>
    <w:rsid w:val="00A76C73"/>
    <w:rsid w:val="00A7703F"/>
    <w:rsid w:val="00A774E0"/>
    <w:rsid w:val="00A77E4C"/>
    <w:rsid w:val="00A8040D"/>
    <w:rsid w:val="00A80731"/>
    <w:rsid w:val="00A81358"/>
    <w:rsid w:val="00A81564"/>
    <w:rsid w:val="00A81D9C"/>
    <w:rsid w:val="00A82017"/>
    <w:rsid w:val="00A820CD"/>
    <w:rsid w:val="00A831DE"/>
    <w:rsid w:val="00A841D0"/>
    <w:rsid w:val="00A844E8"/>
    <w:rsid w:val="00A85F2D"/>
    <w:rsid w:val="00A872A8"/>
    <w:rsid w:val="00A87721"/>
    <w:rsid w:val="00A87A6E"/>
    <w:rsid w:val="00A917BD"/>
    <w:rsid w:val="00A92F44"/>
    <w:rsid w:val="00A93283"/>
    <w:rsid w:val="00A937CF"/>
    <w:rsid w:val="00A94598"/>
    <w:rsid w:val="00A94700"/>
    <w:rsid w:val="00A94C48"/>
    <w:rsid w:val="00A94E14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4BD9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6FDE"/>
    <w:rsid w:val="00AC09E6"/>
    <w:rsid w:val="00AC1BD2"/>
    <w:rsid w:val="00AC40B5"/>
    <w:rsid w:val="00AC46C9"/>
    <w:rsid w:val="00AC4980"/>
    <w:rsid w:val="00AC4B12"/>
    <w:rsid w:val="00AC54FA"/>
    <w:rsid w:val="00AC58E1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754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19F"/>
    <w:rsid w:val="00AE556D"/>
    <w:rsid w:val="00AE5695"/>
    <w:rsid w:val="00AE74B1"/>
    <w:rsid w:val="00AF0789"/>
    <w:rsid w:val="00AF15F0"/>
    <w:rsid w:val="00AF24A5"/>
    <w:rsid w:val="00AF2513"/>
    <w:rsid w:val="00AF28B2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6E"/>
    <w:rsid w:val="00AF7DE3"/>
    <w:rsid w:val="00B005D6"/>
    <w:rsid w:val="00B00D27"/>
    <w:rsid w:val="00B00F5C"/>
    <w:rsid w:val="00B012D1"/>
    <w:rsid w:val="00B013A8"/>
    <w:rsid w:val="00B01FB6"/>
    <w:rsid w:val="00B02229"/>
    <w:rsid w:val="00B022EF"/>
    <w:rsid w:val="00B02333"/>
    <w:rsid w:val="00B02560"/>
    <w:rsid w:val="00B0281E"/>
    <w:rsid w:val="00B03C1A"/>
    <w:rsid w:val="00B041F7"/>
    <w:rsid w:val="00B05271"/>
    <w:rsid w:val="00B068A5"/>
    <w:rsid w:val="00B109EE"/>
    <w:rsid w:val="00B10AF3"/>
    <w:rsid w:val="00B10BEB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6D0F"/>
    <w:rsid w:val="00B17559"/>
    <w:rsid w:val="00B17699"/>
    <w:rsid w:val="00B218E3"/>
    <w:rsid w:val="00B21A18"/>
    <w:rsid w:val="00B21E8C"/>
    <w:rsid w:val="00B22166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1EB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1CA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AE1"/>
    <w:rsid w:val="00B50BD9"/>
    <w:rsid w:val="00B50D7E"/>
    <w:rsid w:val="00B515AC"/>
    <w:rsid w:val="00B51DBD"/>
    <w:rsid w:val="00B522BE"/>
    <w:rsid w:val="00B523F0"/>
    <w:rsid w:val="00B52466"/>
    <w:rsid w:val="00B52699"/>
    <w:rsid w:val="00B528C9"/>
    <w:rsid w:val="00B5318F"/>
    <w:rsid w:val="00B532FE"/>
    <w:rsid w:val="00B536EE"/>
    <w:rsid w:val="00B538CE"/>
    <w:rsid w:val="00B54157"/>
    <w:rsid w:val="00B54772"/>
    <w:rsid w:val="00B551A9"/>
    <w:rsid w:val="00B55622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C01"/>
    <w:rsid w:val="00B63AC7"/>
    <w:rsid w:val="00B64EAB"/>
    <w:rsid w:val="00B64EF4"/>
    <w:rsid w:val="00B650B4"/>
    <w:rsid w:val="00B6642D"/>
    <w:rsid w:val="00B66FB1"/>
    <w:rsid w:val="00B67221"/>
    <w:rsid w:val="00B67F90"/>
    <w:rsid w:val="00B70266"/>
    <w:rsid w:val="00B70A10"/>
    <w:rsid w:val="00B70DC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962"/>
    <w:rsid w:val="00B75F2E"/>
    <w:rsid w:val="00B75F9A"/>
    <w:rsid w:val="00B77235"/>
    <w:rsid w:val="00B77593"/>
    <w:rsid w:val="00B7765A"/>
    <w:rsid w:val="00B77936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56B"/>
    <w:rsid w:val="00B84D5D"/>
    <w:rsid w:val="00B8529F"/>
    <w:rsid w:val="00B85766"/>
    <w:rsid w:val="00B8594E"/>
    <w:rsid w:val="00B85AA9"/>
    <w:rsid w:val="00B861A6"/>
    <w:rsid w:val="00B86477"/>
    <w:rsid w:val="00B86CEE"/>
    <w:rsid w:val="00B87106"/>
    <w:rsid w:val="00B90DBE"/>
    <w:rsid w:val="00B90F39"/>
    <w:rsid w:val="00B9128B"/>
    <w:rsid w:val="00B921C5"/>
    <w:rsid w:val="00B92AE7"/>
    <w:rsid w:val="00B930C9"/>
    <w:rsid w:val="00B931CE"/>
    <w:rsid w:val="00B93C4A"/>
    <w:rsid w:val="00B93DC4"/>
    <w:rsid w:val="00B941C3"/>
    <w:rsid w:val="00B94709"/>
    <w:rsid w:val="00B94A99"/>
    <w:rsid w:val="00B954A9"/>
    <w:rsid w:val="00B95798"/>
    <w:rsid w:val="00B96D35"/>
    <w:rsid w:val="00B96DF8"/>
    <w:rsid w:val="00B973B9"/>
    <w:rsid w:val="00BA2A91"/>
    <w:rsid w:val="00BA2F6B"/>
    <w:rsid w:val="00BA30C8"/>
    <w:rsid w:val="00BA3FD7"/>
    <w:rsid w:val="00BA4305"/>
    <w:rsid w:val="00BA46DA"/>
    <w:rsid w:val="00BA4856"/>
    <w:rsid w:val="00BA499B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3BC8"/>
    <w:rsid w:val="00BB3E70"/>
    <w:rsid w:val="00BB49BD"/>
    <w:rsid w:val="00BB50B8"/>
    <w:rsid w:val="00BB571D"/>
    <w:rsid w:val="00BB62D9"/>
    <w:rsid w:val="00BB6349"/>
    <w:rsid w:val="00BB6681"/>
    <w:rsid w:val="00BB7263"/>
    <w:rsid w:val="00BB73A2"/>
    <w:rsid w:val="00BB77F3"/>
    <w:rsid w:val="00BC07DA"/>
    <w:rsid w:val="00BC1215"/>
    <w:rsid w:val="00BC1C33"/>
    <w:rsid w:val="00BC1FEC"/>
    <w:rsid w:val="00BC2011"/>
    <w:rsid w:val="00BC2FFE"/>
    <w:rsid w:val="00BC395B"/>
    <w:rsid w:val="00BC3C64"/>
    <w:rsid w:val="00BC3CBC"/>
    <w:rsid w:val="00BC54BD"/>
    <w:rsid w:val="00BC5BAA"/>
    <w:rsid w:val="00BC732D"/>
    <w:rsid w:val="00BC7B0A"/>
    <w:rsid w:val="00BD0032"/>
    <w:rsid w:val="00BD3EEA"/>
    <w:rsid w:val="00BD3F01"/>
    <w:rsid w:val="00BD4D35"/>
    <w:rsid w:val="00BD50DE"/>
    <w:rsid w:val="00BD51D9"/>
    <w:rsid w:val="00BD59C3"/>
    <w:rsid w:val="00BD6838"/>
    <w:rsid w:val="00BD724C"/>
    <w:rsid w:val="00BD7BD4"/>
    <w:rsid w:val="00BD7DD8"/>
    <w:rsid w:val="00BE0367"/>
    <w:rsid w:val="00BE04E4"/>
    <w:rsid w:val="00BE16A9"/>
    <w:rsid w:val="00BE1895"/>
    <w:rsid w:val="00BE1957"/>
    <w:rsid w:val="00BE199D"/>
    <w:rsid w:val="00BE1F8C"/>
    <w:rsid w:val="00BE267F"/>
    <w:rsid w:val="00BE270C"/>
    <w:rsid w:val="00BE2A36"/>
    <w:rsid w:val="00BE2EC1"/>
    <w:rsid w:val="00BE2F54"/>
    <w:rsid w:val="00BE3B98"/>
    <w:rsid w:val="00BE3BFE"/>
    <w:rsid w:val="00BE4687"/>
    <w:rsid w:val="00BE4B16"/>
    <w:rsid w:val="00BE5BD9"/>
    <w:rsid w:val="00BE6134"/>
    <w:rsid w:val="00BE645E"/>
    <w:rsid w:val="00BE6EA9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0E6C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2D"/>
    <w:rsid w:val="00C064A7"/>
    <w:rsid w:val="00C06CCD"/>
    <w:rsid w:val="00C06D57"/>
    <w:rsid w:val="00C06E6F"/>
    <w:rsid w:val="00C07B7C"/>
    <w:rsid w:val="00C07C50"/>
    <w:rsid w:val="00C10295"/>
    <w:rsid w:val="00C1034B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78"/>
    <w:rsid w:val="00C12F87"/>
    <w:rsid w:val="00C13272"/>
    <w:rsid w:val="00C1367F"/>
    <w:rsid w:val="00C1498D"/>
    <w:rsid w:val="00C1511E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2C84"/>
    <w:rsid w:val="00C2330D"/>
    <w:rsid w:val="00C23ABC"/>
    <w:rsid w:val="00C23E4B"/>
    <w:rsid w:val="00C246ED"/>
    <w:rsid w:val="00C24AD1"/>
    <w:rsid w:val="00C2535D"/>
    <w:rsid w:val="00C25384"/>
    <w:rsid w:val="00C25F25"/>
    <w:rsid w:val="00C265F5"/>
    <w:rsid w:val="00C268B8"/>
    <w:rsid w:val="00C26CC5"/>
    <w:rsid w:val="00C279F1"/>
    <w:rsid w:val="00C31423"/>
    <w:rsid w:val="00C31600"/>
    <w:rsid w:val="00C31C5E"/>
    <w:rsid w:val="00C31DB6"/>
    <w:rsid w:val="00C32028"/>
    <w:rsid w:val="00C345D9"/>
    <w:rsid w:val="00C356F4"/>
    <w:rsid w:val="00C35782"/>
    <w:rsid w:val="00C360F6"/>
    <w:rsid w:val="00C36BE3"/>
    <w:rsid w:val="00C373C1"/>
    <w:rsid w:val="00C37878"/>
    <w:rsid w:val="00C40480"/>
    <w:rsid w:val="00C40584"/>
    <w:rsid w:val="00C411CC"/>
    <w:rsid w:val="00C41341"/>
    <w:rsid w:val="00C41478"/>
    <w:rsid w:val="00C42155"/>
    <w:rsid w:val="00C42201"/>
    <w:rsid w:val="00C4240F"/>
    <w:rsid w:val="00C426D8"/>
    <w:rsid w:val="00C432AA"/>
    <w:rsid w:val="00C432C8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7D9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4D29"/>
    <w:rsid w:val="00C558EE"/>
    <w:rsid w:val="00C56EB7"/>
    <w:rsid w:val="00C574F1"/>
    <w:rsid w:val="00C57C31"/>
    <w:rsid w:val="00C57D0B"/>
    <w:rsid w:val="00C57DFF"/>
    <w:rsid w:val="00C60692"/>
    <w:rsid w:val="00C608B3"/>
    <w:rsid w:val="00C60944"/>
    <w:rsid w:val="00C61280"/>
    <w:rsid w:val="00C623DB"/>
    <w:rsid w:val="00C62699"/>
    <w:rsid w:val="00C62B2C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1BD"/>
    <w:rsid w:val="00C676A0"/>
    <w:rsid w:val="00C7041B"/>
    <w:rsid w:val="00C7076A"/>
    <w:rsid w:val="00C708CB"/>
    <w:rsid w:val="00C71D8D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77E7D"/>
    <w:rsid w:val="00C810FF"/>
    <w:rsid w:val="00C81485"/>
    <w:rsid w:val="00C818AB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10"/>
    <w:rsid w:val="00C83A8C"/>
    <w:rsid w:val="00C85179"/>
    <w:rsid w:val="00C85BB3"/>
    <w:rsid w:val="00C85EAA"/>
    <w:rsid w:val="00C86938"/>
    <w:rsid w:val="00C86B1A"/>
    <w:rsid w:val="00C8722D"/>
    <w:rsid w:val="00C875A6"/>
    <w:rsid w:val="00C90C5D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0FC"/>
    <w:rsid w:val="00CA367F"/>
    <w:rsid w:val="00CA3A35"/>
    <w:rsid w:val="00CA4458"/>
    <w:rsid w:val="00CA4DE2"/>
    <w:rsid w:val="00CA5520"/>
    <w:rsid w:val="00CA56E5"/>
    <w:rsid w:val="00CA5DE6"/>
    <w:rsid w:val="00CA62E5"/>
    <w:rsid w:val="00CA7319"/>
    <w:rsid w:val="00CA7858"/>
    <w:rsid w:val="00CA7EF0"/>
    <w:rsid w:val="00CB06F9"/>
    <w:rsid w:val="00CB334D"/>
    <w:rsid w:val="00CB33EF"/>
    <w:rsid w:val="00CB3475"/>
    <w:rsid w:val="00CB3625"/>
    <w:rsid w:val="00CB38CE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14EF"/>
    <w:rsid w:val="00CC20CC"/>
    <w:rsid w:val="00CC28C2"/>
    <w:rsid w:val="00CC3224"/>
    <w:rsid w:val="00CC41E6"/>
    <w:rsid w:val="00CC4596"/>
    <w:rsid w:val="00CC60BA"/>
    <w:rsid w:val="00CC64C2"/>
    <w:rsid w:val="00CD00B1"/>
    <w:rsid w:val="00CD01B0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18C"/>
    <w:rsid w:val="00CD7484"/>
    <w:rsid w:val="00CE0A3A"/>
    <w:rsid w:val="00CE1FA9"/>
    <w:rsid w:val="00CE2034"/>
    <w:rsid w:val="00CE2A8C"/>
    <w:rsid w:val="00CE2B32"/>
    <w:rsid w:val="00CE2BE6"/>
    <w:rsid w:val="00CE3C88"/>
    <w:rsid w:val="00CE3DB6"/>
    <w:rsid w:val="00CE52EE"/>
    <w:rsid w:val="00CE59D5"/>
    <w:rsid w:val="00CE62D7"/>
    <w:rsid w:val="00CE7A84"/>
    <w:rsid w:val="00CE7A91"/>
    <w:rsid w:val="00CE7B15"/>
    <w:rsid w:val="00CE7BC1"/>
    <w:rsid w:val="00CE7D2E"/>
    <w:rsid w:val="00CF0710"/>
    <w:rsid w:val="00CF0F21"/>
    <w:rsid w:val="00CF13ED"/>
    <w:rsid w:val="00CF142B"/>
    <w:rsid w:val="00CF2AD3"/>
    <w:rsid w:val="00CF2CEF"/>
    <w:rsid w:val="00CF2F91"/>
    <w:rsid w:val="00CF3357"/>
    <w:rsid w:val="00CF36CE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2C4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0C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E5"/>
    <w:rsid w:val="00D21CA2"/>
    <w:rsid w:val="00D22353"/>
    <w:rsid w:val="00D22546"/>
    <w:rsid w:val="00D22722"/>
    <w:rsid w:val="00D2290F"/>
    <w:rsid w:val="00D22BB2"/>
    <w:rsid w:val="00D22F3C"/>
    <w:rsid w:val="00D233E8"/>
    <w:rsid w:val="00D23D68"/>
    <w:rsid w:val="00D23D6B"/>
    <w:rsid w:val="00D241FA"/>
    <w:rsid w:val="00D24382"/>
    <w:rsid w:val="00D244BB"/>
    <w:rsid w:val="00D24698"/>
    <w:rsid w:val="00D2507C"/>
    <w:rsid w:val="00D25200"/>
    <w:rsid w:val="00D25AE3"/>
    <w:rsid w:val="00D25F81"/>
    <w:rsid w:val="00D26D5C"/>
    <w:rsid w:val="00D27256"/>
    <w:rsid w:val="00D27257"/>
    <w:rsid w:val="00D30C89"/>
    <w:rsid w:val="00D30C8D"/>
    <w:rsid w:val="00D31CA3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6F14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8B4"/>
    <w:rsid w:val="00D42B92"/>
    <w:rsid w:val="00D42D95"/>
    <w:rsid w:val="00D42EA8"/>
    <w:rsid w:val="00D4300D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47F06"/>
    <w:rsid w:val="00D51124"/>
    <w:rsid w:val="00D513D1"/>
    <w:rsid w:val="00D5179F"/>
    <w:rsid w:val="00D51EC5"/>
    <w:rsid w:val="00D5267A"/>
    <w:rsid w:val="00D527A0"/>
    <w:rsid w:val="00D52A3D"/>
    <w:rsid w:val="00D53367"/>
    <w:rsid w:val="00D535C0"/>
    <w:rsid w:val="00D53632"/>
    <w:rsid w:val="00D53732"/>
    <w:rsid w:val="00D539BF"/>
    <w:rsid w:val="00D54AD2"/>
    <w:rsid w:val="00D54C28"/>
    <w:rsid w:val="00D55A06"/>
    <w:rsid w:val="00D56D98"/>
    <w:rsid w:val="00D56FD5"/>
    <w:rsid w:val="00D57DCE"/>
    <w:rsid w:val="00D60114"/>
    <w:rsid w:val="00D60BB5"/>
    <w:rsid w:val="00D60DAE"/>
    <w:rsid w:val="00D6155E"/>
    <w:rsid w:val="00D61AB8"/>
    <w:rsid w:val="00D61AE9"/>
    <w:rsid w:val="00D61B5F"/>
    <w:rsid w:val="00D63236"/>
    <w:rsid w:val="00D63BE5"/>
    <w:rsid w:val="00D63DDE"/>
    <w:rsid w:val="00D63DE9"/>
    <w:rsid w:val="00D63E05"/>
    <w:rsid w:val="00D64343"/>
    <w:rsid w:val="00D6505F"/>
    <w:rsid w:val="00D65D53"/>
    <w:rsid w:val="00D6651A"/>
    <w:rsid w:val="00D66812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F07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4BA"/>
    <w:rsid w:val="00D8098F"/>
    <w:rsid w:val="00D80B97"/>
    <w:rsid w:val="00D80D4B"/>
    <w:rsid w:val="00D817DC"/>
    <w:rsid w:val="00D8256E"/>
    <w:rsid w:val="00D825EB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60E"/>
    <w:rsid w:val="00D866B9"/>
    <w:rsid w:val="00D8694B"/>
    <w:rsid w:val="00D86E17"/>
    <w:rsid w:val="00D86FBA"/>
    <w:rsid w:val="00D87573"/>
    <w:rsid w:val="00D90376"/>
    <w:rsid w:val="00D91481"/>
    <w:rsid w:val="00D91B1F"/>
    <w:rsid w:val="00D924D0"/>
    <w:rsid w:val="00D9250E"/>
    <w:rsid w:val="00D92D31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E1F"/>
    <w:rsid w:val="00D97E30"/>
    <w:rsid w:val="00DA01C6"/>
    <w:rsid w:val="00DA0AE0"/>
    <w:rsid w:val="00DA13E7"/>
    <w:rsid w:val="00DA21FD"/>
    <w:rsid w:val="00DA2215"/>
    <w:rsid w:val="00DA2599"/>
    <w:rsid w:val="00DA2968"/>
    <w:rsid w:val="00DA301D"/>
    <w:rsid w:val="00DA386C"/>
    <w:rsid w:val="00DA3898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A7E84"/>
    <w:rsid w:val="00DB0057"/>
    <w:rsid w:val="00DB01CB"/>
    <w:rsid w:val="00DB0D3D"/>
    <w:rsid w:val="00DB0E18"/>
    <w:rsid w:val="00DB0F47"/>
    <w:rsid w:val="00DB2376"/>
    <w:rsid w:val="00DB2542"/>
    <w:rsid w:val="00DB2B42"/>
    <w:rsid w:val="00DB3248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946"/>
    <w:rsid w:val="00DC2BB3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D7505"/>
    <w:rsid w:val="00DE093A"/>
    <w:rsid w:val="00DE149D"/>
    <w:rsid w:val="00DE16F3"/>
    <w:rsid w:val="00DE18B1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43B3"/>
    <w:rsid w:val="00E05B09"/>
    <w:rsid w:val="00E064C6"/>
    <w:rsid w:val="00E066E8"/>
    <w:rsid w:val="00E07264"/>
    <w:rsid w:val="00E073AB"/>
    <w:rsid w:val="00E07A26"/>
    <w:rsid w:val="00E07A6F"/>
    <w:rsid w:val="00E12464"/>
    <w:rsid w:val="00E124C0"/>
    <w:rsid w:val="00E1275C"/>
    <w:rsid w:val="00E132C4"/>
    <w:rsid w:val="00E137F4"/>
    <w:rsid w:val="00E13F4E"/>
    <w:rsid w:val="00E15BFC"/>
    <w:rsid w:val="00E15C8B"/>
    <w:rsid w:val="00E1676A"/>
    <w:rsid w:val="00E16E86"/>
    <w:rsid w:val="00E171A3"/>
    <w:rsid w:val="00E200C5"/>
    <w:rsid w:val="00E20170"/>
    <w:rsid w:val="00E2038D"/>
    <w:rsid w:val="00E2121C"/>
    <w:rsid w:val="00E2147A"/>
    <w:rsid w:val="00E2156D"/>
    <w:rsid w:val="00E223E2"/>
    <w:rsid w:val="00E22FEA"/>
    <w:rsid w:val="00E23291"/>
    <w:rsid w:val="00E239BC"/>
    <w:rsid w:val="00E2498D"/>
    <w:rsid w:val="00E24BDC"/>
    <w:rsid w:val="00E25169"/>
    <w:rsid w:val="00E251E8"/>
    <w:rsid w:val="00E25E4A"/>
    <w:rsid w:val="00E261BF"/>
    <w:rsid w:val="00E26FFA"/>
    <w:rsid w:val="00E278E7"/>
    <w:rsid w:val="00E27E7C"/>
    <w:rsid w:val="00E301E0"/>
    <w:rsid w:val="00E30271"/>
    <w:rsid w:val="00E30312"/>
    <w:rsid w:val="00E304DD"/>
    <w:rsid w:val="00E30520"/>
    <w:rsid w:val="00E30884"/>
    <w:rsid w:val="00E30BAE"/>
    <w:rsid w:val="00E31C8A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97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4A7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3685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C9F"/>
    <w:rsid w:val="00E610E3"/>
    <w:rsid w:val="00E61510"/>
    <w:rsid w:val="00E61A27"/>
    <w:rsid w:val="00E629DB"/>
    <w:rsid w:val="00E62EB2"/>
    <w:rsid w:val="00E63F4D"/>
    <w:rsid w:val="00E656AF"/>
    <w:rsid w:val="00E65963"/>
    <w:rsid w:val="00E65FC6"/>
    <w:rsid w:val="00E6601B"/>
    <w:rsid w:val="00E6762B"/>
    <w:rsid w:val="00E70361"/>
    <w:rsid w:val="00E7175E"/>
    <w:rsid w:val="00E71951"/>
    <w:rsid w:val="00E71A62"/>
    <w:rsid w:val="00E72203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5ED5"/>
    <w:rsid w:val="00E764E3"/>
    <w:rsid w:val="00E76F88"/>
    <w:rsid w:val="00E7728F"/>
    <w:rsid w:val="00E77455"/>
    <w:rsid w:val="00E774CF"/>
    <w:rsid w:val="00E776FA"/>
    <w:rsid w:val="00E80528"/>
    <w:rsid w:val="00E80C1D"/>
    <w:rsid w:val="00E80C53"/>
    <w:rsid w:val="00E80D2E"/>
    <w:rsid w:val="00E81996"/>
    <w:rsid w:val="00E81C8C"/>
    <w:rsid w:val="00E81EA6"/>
    <w:rsid w:val="00E8265C"/>
    <w:rsid w:val="00E8296D"/>
    <w:rsid w:val="00E839B7"/>
    <w:rsid w:val="00E84504"/>
    <w:rsid w:val="00E85062"/>
    <w:rsid w:val="00E85730"/>
    <w:rsid w:val="00E85C9E"/>
    <w:rsid w:val="00E86382"/>
    <w:rsid w:val="00E864D3"/>
    <w:rsid w:val="00E86690"/>
    <w:rsid w:val="00E86890"/>
    <w:rsid w:val="00E86AF3"/>
    <w:rsid w:val="00E874A7"/>
    <w:rsid w:val="00E8789C"/>
    <w:rsid w:val="00E87C1B"/>
    <w:rsid w:val="00E87EEA"/>
    <w:rsid w:val="00E92429"/>
    <w:rsid w:val="00E926A8"/>
    <w:rsid w:val="00E9272B"/>
    <w:rsid w:val="00E92D34"/>
    <w:rsid w:val="00E93011"/>
    <w:rsid w:val="00E9368E"/>
    <w:rsid w:val="00E952EA"/>
    <w:rsid w:val="00E961DB"/>
    <w:rsid w:val="00E969B5"/>
    <w:rsid w:val="00E96B12"/>
    <w:rsid w:val="00E97AE9"/>
    <w:rsid w:val="00E97D2A"/>
    <w:rsid w:val="00E97D5D"/>
    <w:rsid w:val="00EA034D"/>
    <w:rsid w:val="00EA046B"/>
    <w:rsid w:val="00EA0639"/>
    <w:rsid w:val="00EA10D6"/>
    <w:rsid w:val="00EA13DB"/>
    <w:rsid w:val="00EA1D15"/>
    <w:rsid w:val="00EA32C3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52F"/>
    <w:rsid w:val="00EB3633"/>
    <w:rsid w:val="00EB3C88"/>
    <w:rsid w:val="00EB3D49"/>
    <w:rsid w:val="00EB5CC3"/>
    <w:rsid w:val="00EB6FF2"/>
    <w:rsid w:val="00EB75F7"/>
    <w:rsid w:val="00EB7758"/>
    <w:rsid w:val="00EB783B"/>
    <w:rsid w:val="00EC0805"/>
    <w:rsid w:val="00EC0A7B"/>
    <w:rsid w:val="00EC1291"/>
    <w:rsid w:val="00EC1750"/>
    <w:rsid w:val="00EC21DE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C1"/>
    <w:rsid w:val="00ED08DF"/>
    <w:rsid w:val="00ED09BD"/>
    <w:rsid w:val="00ED191C"/>
    <w:rsid w:val="00ED266B"/>
    <w:rsid w:val="00ED2A14"/>
    <w:rsid w:val="00ED2F8F"/>
    <w:rsid w:val="00ED32BD"/>
    <w:rsid w:val="00ED3990"/>
    <w:rsid w:val="00ED4E56"/>
    <w:rsid w:val="00ED6435"/>
    <w:rsid w:val="00ED7505"/>
    <w:rsid w:val="00EE0059"/>
    <w:rsid w:val="00EE1BF1"/>
    <w:rsid w:val="00EE1EA2"/>
    <w:rsid w:val="00EE3339"/>
    <w:rsid w:val="00EE339A"/>
    <w:rsid w:val="00EE3C20"/>
    <w:rsid w:val="00EE3D88"/>
    <w:rsid w:val="00EE517A"/>
    <w:rsid w:val="00EE532C"/>
    <w:rsid w:val="00EE5863"/>
    <w:rsid w:val="00EE5B6F"/>
    <w:rsid w:val="00EE5EA7"/>
    <w:rsid w:val="00EE6C4B"/>
    <w:rsid w:val="00EF0640"/>
    <w:rsid w:val="00EF081C"/>
    <w:rsid w:val="00EF1A66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4FF1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8C0"/>
    <w:rsid w:val="00F20C97"/>
    <w:rsid w:val="00F212FC"/>
    <w:rsid w:val="00F216AA"/>
    <w:rsid w:val="00F21B2B"/>
    <w:rsid w:val="00F227A3"/>
    <w:rsid w:val="00F22D6F"/>
    <w:rsid w:val="00F2394F"/>
    <w:rsid w:val="00F241DF"/>
    <w:rsid w:val="00F249A4"/>
    <w:rsid w:val="00F258D4"/>
    <w:rsid w:val="00F25920"/>
    <w:rsid w:val="00F263F4"/>
    <w:rsid w:val="00F277EA"/>
    <w:rsid w:val="00F27DCD"/>
    <w:rsid w:val="00F3041C"/>
    <w:rsid w:val="00F3081A"/>
    <w:rsid w:val="00F3082F"/>
    <w:rsid w:val="00F30953"/>
    <w:rsid w:val="00F31839"/>
    <w:rsid w:val="00F31904"/>
    <w:rsid w:val="00F32A12"/>
    <w:rsid w:val="00F32EA7"/>
    <w:rsid w:val="00F333D3"/>
    <w:rsid w:val="00F33AB1"/>
    <w:rsid w:val="00F33B88"/>
    <w:rsid w:val="00F342EB"/>
    <w:rsid w:val="00F34418"/>
    <w:rsid w:val="00F34BC2"/>
    <w:rsid w:val="00F34C2B"/>
    <w:rsid w:val="00F35B8E"/>
    <w:rsid w:val="00F35CD6"/>
    <w:rsid w:val="00F35D3D"/>
    <w:rsid w:val="00F36083"/>
    <w:rsid w:val="00F362AC"/>
    <w:rsid w:val="00F366EA"/>
    <w:rsid w:val="00F36B55"/>
    <w:rsid w:val="00F4057E"/>
    <w:rsid w:val="00F40B80"/>
    <w:rsid w:val="00F41923"/>
    <w:rsid w:val="00F42000"/>
    <w:rsid w:val="00F4249B"/>
    <w:rsid w:val="00F43376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50"/>
    <w:rsid w:val="00F50DCD"/>
    <w:rsid w:val="00F50F0B"/>
    <w:rsid w:val="00F52020"/>
    <w:rsid w:val="00F52519"/>
    <w:rsid w:val="00F5289A"/>
    <w:rsid w:val="00F52CD9"/>
    <w:rsid w:val="00F52DCA"/>
    <w:rsid w:val="00F52EC3"/>
    <w:rsid w:val="00F536B2"/>
    <w:rsid w:val="00F539F2"/>
    <w:rsid w:val="00F53CD1"/>
    <w:rsid w:val="00F53E98"/>
    <w:rsid w:val="00F53F8E"/>
    <w:rsid w:val="00F54109"/>
    <w:rsid w:val="00F547CF"/>
    <w:rsid w:val="00F54ACD"/>
    <w:rsid w:val="00F54E75"/>
    <w:rsid w:val="00F55DEE"/>
    <w:rsid w:val="00F5605E"/>
    <w:rsid w:val="00F560FD"/>
    <w:rsid w:val="00F567E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475"/>
    <w:rsid w:val="00F65596"/>
    <w:rsid w:val="00F65669"/>
    <w:rsid w:val="00F656CF"/>
    <w:rsid w:val="00F664DA"/>
    <w:rsid w:val="00F66E53"/>
    <w:rsid w:val="00F66F8A"/>
    <w:rsid w:val="00F67ADF"/>
    <w:rsid w:val="00F67F47"/>
    <w:rsid w:val="00F7018B"/>
    <w:rsid w:val="00F701FB"/>
    <w:rsid w:val="00F7215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0C98"/>
    <w:rsid w:val="00F8158B"/>
    <w:rsid w:val="00F816CF"/>
    <w:rsid w:val="00F821DF"/>
    <w:rsid w:val="00F82378"/>
    <w:rsid w:val="00F82568"/>
    <w:rsid w:val="00F82BFC"/>
    <w:rsid w:val="00F82DBF"/>
    <w:rsid w:val="00F832D4"/>
    <w:rsid w:val="00F83322"/>
    <w:rsid w:val="00F83EC8"/>
    <w:rsid w:val="00F8493A"/>
    <w:rsid w:val="00F84ADA"/>
    <w:rsid w:val="00F84EB8"/>
    <w:rsid w:val="00F84F5D"/>
    <w:rsid w:val="00F854AE"/>
    <w:rsid w:val="00F85EE1"/>
    <w:rsid w:val="00F85F9D"/>
    <w:rsid w:val="00F863C4"/>
    <w:rsid w:val="00F86A7E"/>
    <w:rsid w:val="00F87291"/>
    <w:rsid w:val="00F87D91"/>
    <w:rsid w:val="00F903F4"/>
    <w:rsid w:val="00F910DF"/>
    <w:rsid w:val="00F911B6"/>
    <w:rsid w:val="00F91410"/>
    <w:rsid w:val="00F92492"/>
    <w:rsid w:val="00F92A58"/>
    <w:rsid w:val="00F93C92"/>
    <w:rsid w:val="00F93EF3"/>
    <w:rsid w:val="00F9491D"/>
    <w:rsid w:val="00F94FCF"/>
    <w:rsid w:val="00F952EB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3C5"/>
    <w:rsid w:val="00FB0542"/>
    <w:rsid w:val="00FB0862"/>
    <w:rsid w:val="00FB2470"/>
    <w:rsid w:val="00FB2583"/>
    <w:rsid w:val="00FB27D9"/>
    <w:rsid w:val="00FB28E0"/>
    <w:rsid w:val="00FB29BF"/>
    <w:rsid w:val="00FB3143"/>
    <w:rsid w:val="00FB36AB"/>
    <w:rsid w:val="00FB371E"/>
    <w:rsid w:val="00FB3E3E"/>
    <w:rsid w:val="00FB5371"/>
    <w:rsid w:val="00FB62D8"/>
    <w:rsid w:val="00FB65BA"/>
    <w:rsid w:val="00FB6F4D"/>
    <w:rsid w:val="00FB77E1"/>
    <w:rsid w:val="00FB7C97"/>
    <w:rsid w:val="00FC02AA"/>
    <w:rsid w:val="00FC0351"/>
    <w:rsid w:val="00FC0B8B"/>
    <w:rsid w:val="00FC1CE3"/>
    <w:rsid w:val="00FC1DD7"/>
    <w:rsid w:val="00FC2377"/>
    <w:rsid w:val="00FC31D3"/>
    <w:rsid w:val="00FC3C7C"/>
    <w:rsid w:val="00FC3FAD"/>
    <w:rsid w:val="00FC420D"/>
    <w:rsid w:val="00FC52DB"/>
    <w:rsid w:val="00FC554A"/>
    <w:rsid w:val="00FC5674"/>
    <w:rsid w:val="00FC5A4B"/>
    <w:rsid w:val="00FC6BB1"/>
    <w:rsid w:val="00FC6F7F"/>
    <w:rsid w:val="00FC725C"/>
    <w:rsid w:val="00FC7C3C"/>
    <w:rsid w:val="00FD02EE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48"/>
    <w:rsid w:val="00FE12A2"/>
    <w:rsid w:val="00FE3BA0"/>
    <w:rsid w:val="00FE3FEB"/>
    <w:rsid w:val="00FE438D"/>
    <w:rsid w:val="00FE4544"/>
    <w:rsid w:val="00FE457C"/>
    <w:rsid w:val="00FE4E0B"/>
    <w:rsid w:val="00FE4E76"/>
    <w:rsid w:val="00FE5427"/>
    <w:rsid w:val="00FE599F"/>
    <w:rsid w:val="00FE5EE5"/>
    <w:rsid w:val="00FE6AD8"/>
    <w:rsid w:val="00FF0089"/>
    <w:rsid w:val="00FF0413"/>
    <w:rsid w:val="00FF139D"/>
    <w:rsid w:val="00FF13E1"/>
    <w:rsid w:val="00FF149B"/>
    <w:rsid w:val="00FF23F2"/>
    <w:rsid w:val="00FF27FE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92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4192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4192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groplan@volny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97ec0cda-0665-4431-8602-2e39fcf80151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8</Pages>
  <Words>2521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592</cp:revision>
  <cp:lastPrinted>2026-01-22T10:22:00Z</cp:lastPrinted>
  <dcterms:created xsi:type="dcterms:W3CDTF">2025-12-10T07:41:00Z</dcterms:created>
  <dcterms:modified xsi:type="dcterms:W3CDTF">2026-01-28T06:30:00Z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