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61037A3D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3B443336" w14:textId="3D55EED3" w:rsidR="000F0124" w:rsidRPr="009966C5" w:rsidRDefault="001C0A0F" w:rsidP="005B5D69">
      <w:pPr>
        <w:pStyle w:val="Nzev"/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586927FF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Krajský pozemkový úřad </w:t>
      </w:r>
      <w:r w:rsidR="001F0830" w:rsidRPr="001F0830">
        <w:rPr>
          <w:rFonts w:cs="Arial"/>
          <w:b/>
          <w:bCs/>
          <w:snapToGrid w:val="0"/>
        </w:rPr>
        <w:t>Plzeňský kraj</w:t>
      </w:r>
    </w:p>
    <w:p w14:paraId="28F9AFB5" w14:textId="60328012" w:rsidR="000F0124" w:rsidRPr="001F0830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9966C5">
        <w:rPr>
          <w:rFonts w:cs="Arial"/>
          <w:b/>
        </w:rPr>
        <w:t>Adresa:</w:t>
      </w:r>
      <w:r w:rsidR="001F0830">
        <w:rPr>
          <w:rFonts w:cs="Arial"/>
          <w:b/>
        </w:rPr>
        <w:t xml:space="preserve"> </w:t>
      </w:r>
      <w:r w:rsidR="001F0830" w:rsidRPr="001F0830">
        <w:rPr>
          <w:rFonts w:cs="Arial"/>
          <w:bCs/>
        </w:rPr>
        <w:t>náměstí Generála Píky 2110/8, 326 00 Plzeň</w:t>
      </w:r>
    </w:p>
    <w:p w14:paraId="0DD68E52" w14:textId="58AC82C3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Pobočka </w:t>
      </w:r>
      <w:r w:rsidR="001F0830">
        <w:rPr>
          <w:rFonts w:cs="Arial"/>
          <w:b/>
          <w:bCs/>
          <w:snapToGrid w:val="0"/>
        </w:rPr>
        <w:t>Plzeň</w:t>
      </w:r>
    </w:p>
    <w:p w14:paraId="7B1E91EA" w14:textId="62B1230C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1F0830">
        <w:rPr>
          <w:rFonts w:cs="Arial"/>
          <w:b/>
        </w:rPr>
        <w:t xml:space="preserve"> </w:t>
      </w:r>
      <w:r w:rsidR="001F0830" w:rsidRPr="001F0830">
        <w:rPr>
          <w:rFonts w:cs="Arial"/>
          <w:bCs/>
        </w:rPr>
        <w:t>Nerudova 2672/35, 301 00 Plzeň</w:t>
      </w:r>
    </w:p>
    <w:p w14:paraId="5ED0ABB4" w14:textId="43D857A8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  <w:t xml:space="preserve">       </w:t>
      </w:r>
      <w:r w:rsidR="001F0830" w:rsidRPr="001F0830">
        <w:rPr>
          <w:rFonts w:eastAsia="Lucida Sans Unicode" w:cs="Arial"/>
          <w:bCs/>
        </w:rPr>
        <w:t>Ing. Janou Horovou, vedoucí Pobočky Plzeň</w:t>
      </w:r>
    </w:p>
    <w:p w14:paraId="0657EF3D" w14:textId="512BEB8B" w:rsidR="000F0124" w:rsidRPr="001F0830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bookmarkStart w:id="1" w:name="_Hlk209613051"/>
      <w:r w:rsidR="001F0830" w:rsidRPr="001F0830">
        <w:rPr>
          <w:rFonts w:eastAsia="Lucida Sans Unicode" w:cs="Arial"/>
          <w:bCs/>
        </w:rPr>
        <w:t>Ing. Jana Horová, vedoucí Pobočky Plzeň</w:t>
      </w:r>
      <w:bookmarkEnd w:id="1"/>
    </w:p>
    <w:p w14:paraId="14F0C485" w14:textId="77777777" w:rsidR="00A274DB" w:rsidRPr="00A274DB" w:rsidRDefault="000F0124" w:rsidP="00A274DB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A274DB" w:rsidRPr="00A274DB">
        <w:rPr>
          <w:rFonts w:eastAsia="Lucida Sans Unicode" w:cs="Arial"/>
          <w:bCs/>
        </w:rPr>
        <w:t>Ing. Pavla Seidlerová, vyšší rada Pobočky Plzeň (k.ú. Dožice)</w:t>
      </w:r>
    </w:p>
    <w:p w14:paraId="76819847" w14:textId="4E891D84" w:rsidR="000F0124" w:rsidRPr="009966C5" w:rsidRDefault="00A274DB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>
        <w:rPr>
          <w:rFonts w:eastAsia="Lucida Sans Unicode" w:cs="Arial"/>
          <w:bCs/>
        </w:rPr>
        <w:tab/>
      </w:r>
      <w:r w:rsidRPr="00A274DB">
        <w:rPr>
          <w:rFonts w:eastAsia="Lucida Sans Unicode" w:cs="Arial"/>
          <w:bCs/>
        </w:rPr>
        <w:t>Petra Heroutová DiS., vyšší rada Pobočky Plzeň (k.ú. Radošice)</w:t>
      </w:r>
    </w:p>
    <w:p w14:paraId="11D786B8" w14:textId="6D46DB23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Tel.:</w:t>
      </w:r>
      <w:r w:rsidRPr="009966C5">
        <w:rPr>
          <w:rFonts w:eastAsia="Lucida Sans Unicode" w:cs="Arial"/>
        </w:rPr>
        <w:tab/>
        <w:t>+420</w:t>
      </w:r>
      <w:r w:rsidR="001F0830">
        <w:rPr>
          <w:rFonts w:eastAsia="Lucida Sans Unicode" w:cs="Arial"/>
          <w:b/>
        </w:rPr>
        <w:t> </w:t>
      </w:r>
      <w:r w:rsidR="001F0830" w:rsidRPr="001F0830">
        <w:rPr>
          <w:rFonts w:eastAsia="Lucida Sans Unicode" w:cs="Arial"/>
          <w:bCs/>
        </w:rPr>
        <w:t>727 956 822</w:t>
      </w:r>
    </w:p>
    <w:p w14:paraId="145806FB" w14:textId="2E5160C0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  <w:r w:rsidR="001F0830" w:rsidRPr="001F0830">
        <w:rPr>
          <w:rFonts w:eastAsia="Lucida Sans Unicode" w:cs="Arial"/>
          <w:bCs/>
        </w:rPr>
        <w:t>plzen.pk</w:t>
      </w:r>
      <w:r w:rsidRPr="009966C5">
        <w:rPr>
          <w:rFonts w:eastAsia="Lucida Sans Unicode" w:cs="Arial"/>
        </w:rPr>
        <w:t>@spu</w:t>
      </w:r>
      <w:r w:rsidR="00584CF6">
        <w:rPr>
          <w:rFonts w:eastAsia="Lucida Sans Unicode" w:cs="Arial"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587C7FB4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Jméno:</w:t>
      </w:r>
      <w:r w:rsidR="001F0830">
        <w:rPr>
          <w:rFonts w:cs="Arial"/>
          <w:b/>
        </w:rPr>
        <w:tab/>
      </w:r>
      <w:r w:rsidR="005B5D69">
        <w:rPr>
          <w:rFonts w:cs="Arial"/>
          <w:b/>
        </w:rPr>
        <w:t xml:space="preserve">    </w:t>
      </w:r>
      <w:r w:rsidR="006821EC">
        <w:rPr>
          <w:rFonts w:cs="Arial"/>
          <w:b/>
        </w:rPr>
        <w:t xml:space="preserve"> </w:t>
      </w:r>
      <w:r w:rsidR="005B5D69">
        <w:rPr>
          <w:rFonts w:cs="Arial"/>
          <w:b/>
        </w:rPr>
        <w:t xml:space="preserve"> </w:t>
      </w:r>
      <w:r w:rsidR="006821EC">
        <w:rPr>
          <w:rFonts w:cs="Arial"/>
          <w:b/>
        </w:rPr>
        <w:t xml:space="preserve"> </w:t>
      </w:r>
      <w:r w:rsidR="001B2609" w:rsidRPr="001B2609">
        <w:rPr>
          <w:rFonts w:cs="Arial"/>
          <w:b/>
        </w:rPr>
        <w:t>GEO Hrubý spol. s r. o.</w:t>
      </w:r>
    </w:p>
    <w:p w14:paraId="0F43FDE0" w14:textId="52C939DD" w:rsidR="000F0124" w:rsidRPr="001B2609" w:rsidRDefault="000F0124" w:rsidP="000F0124">
      <w:pPr>
        <w:tabs>
          <w:tab w:val="left" w:pos="4253"/>
        </w:tabs>
        <w:spacing w:line="288" w:lineRule="auto"/>
        <w:rPr>
          <w:rFonts w:cs="Arial"/>
          <w:bCs/>
        </w:rPr>
      </w:pPr>
      <w:r w:rsidRPr="009966C5">
        <w:rPr>
          <w:rFonts w:cs="Arial"/>
          <w:b/>
        </w:rPr>
        <w:t>Sídlo</w:t>
      </w:r>
      <w:r w:rsidR="001F0830">
        <w:rPr>
          <w:rFonts w:cs="Arial"/>
          <w:b/>
        </w:rPr>
        <w:t>:</w:t>
      </w:r>
      <w:r w:rsidR="001F0830">
        <w:rPr>
          <w:rFonts w:cs="Arial"/>
          <w:b/>
        </w:rPr>
        <w:tab/>
      </w:r>
      <w:r w:rsidR="005B5D69">
        <w:rPr>
          <w:rFonts w:cs="Arial"/>
          <w:b/>
        </w:rPr>
        <w:t xml:space="preserve">     </w:t>
      </w:r>
      <w:r w:rsidR="006821EC">
        <w:rPr>
          <w:rFonts w:cs="Arial"/>
          <w:b/>
        </w:rPr>
        <w:t xml:space="preserve"> </w:t>
      </w:r>
      <w:r w:rsidR="005B5D69">
        <w:rPr>
          <w:rFonts w:cs="Arial"/>
          <w:b/>
        </w:rPr>
        <w:t xml:space="preserve"> </w:t>
      </w:r>
      <w:r w:rsidR="001B2609" w:rsidRPr="001B2609">
        <w:rPr>
          <w:rFonts w:cs="Arial"/>
          <w:bCs/>
        </w:rPr>
        <w:t>Doudlevecká 26, 301 00 Plzeň</w:t>
      </w:r>
    </w:p>
    <w:p w14:paraId="3E6F2190" w14:textId="3A1A37C8" w:rsidR="000F0124" w:rsidRPr="005B5D69" w:rsidRDefault="000F0124" w:rsidP="001B2609">
      <w:pPr>
        <w:tabs>
          <w:tab w:val="left" w:pos="4253"/>
        </w:tabs>
        <w:spacing w:line="288" w:lineRule="auto"/>
        <w:ind w:left="4680" w:hanging="4680"/>
        <w:rPr>
          <w:rFonts w:cs="Arial"/>
          <w:i/>
          <w:sz w:val="18"/>
          <w:szCs w:val="18"/>
        </w:rPr>
      </w:pPr>
      <w:r w:rsidRPr="009966C5">
        <w:rPr>
          <w:rFonts w:cs="Arial"/>
        </w:rPr>
        <w:t xml:space="preserve">zastoupený: </w:t>
      </w:r>
      <w:r w:rsidR="001F0830">
        <w:rPr>
          <w:rFonts w:cs="Arial"/>
        </w:rPr>
        <w:tab/>
      </w:r>
      <w:r w:rsidR="005B5D69">
        <w:rPr>
          <w:rFonts w:cs="Arial"/>
        </w:rPr>
        <w:t xml:space="preserve">      </w:t>
      </w:r>
      <w:r w:rsidR="002262D5">
        <w:rPr>
          <w:rFonts w:cs="Arial"/>
        </w:rPr>
        <w:t xml:space="preserve"> </w:t>
      </w:r>
      <w:r w:rsidR="001B2609" w:rsidRPr="001B2609">
        <w:rPr>
          <w:rFonts w:cs="Arial"/>
          <w:bCs/>
        </w:rPr>
        <w:t xml:space="preserve">Ing. Zdeňkem Hrubým, jednatelem GEO Hrubý </w:t>
      </w:r>
      <w:r w:rsidR="001B2609">
        <w:rPr>
          <w:rFonts w:cs="Arial"/>
          <w:bCs/>
        </w:rPr>
        <w:t xml:space="preserve">   </w:t>
      </w:r>
      <w:r w:rsidR="001B2609" w:rsidRPr="001B2609">
        <w:rPr>
          <w:rFonts w:cs="Arial"/>
          <w:bCs/>
        </w:rPr>
        <w:t>spol. s r. o.</w:t>
      </w:r>
    </w:p>
    <w:p w14:paraId="48676B14" w14:textId="16BE3426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="001F0830">
        <w:rPr>
          <w:rFonts w:cs="Arial"/>
        </w:rPr>
        <w:tab/>
      </w:r>
      <w:proofErr w:type="spellStart"/>
      <w:r w:rsidR="004C5C8A">
        <w:rPr>
          <w:rFonts w:cs="Arial"/>
          <w:bCs/>
        </w:rPr>
        <w:t>xxxxx</w:t>
      </w:r>
      <w:proofErr w:type="spellEnd"/>
    </w:p>
    <w:p w14:paraId="4283A8F8" w14:textId="68FEDA5D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proofErr w:type="spellStart"/>
      <w:r w:rsidR="004C5C8A">
        <w:rPr>
          <w:rFonts w:cs="Arial"/>
          <w:bCs/>
        </w:rPr>
        <w:t>xxxxx</w:t>
      </w:r>
      <w:proofErr w:type="spellEnd"/>
    </w:p>
    <w:p w14:paraId="4FF60F9B" w14:textId="3E76442E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="001B2609">
        <w:rPr>
          <w:rFonts w:cs="Arial"/>
          <w:bCs/>
        </w:rPr>
        <w:t>7s4764</w:t>
      </w:r>
    </w:p>
    <w:p w14:paraId="2DC17B29" w14:textId="2B1E2485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>v technických záležitostech je oprávněn jednat:</w:t>
      </w:r>
      <w:r w:rsidRPr="009966C5">
        <w:rPr>
          <w:rFonts w:cs="Arial"/>
        </w:rPr>
        <w:tab/>
      </w:r>
      <w:proofErr w:type="spellStart"/>
      <w:r w:rsidR="004C5C8A">
        <w:rPr>
          <w:rFonts w:cs="Arial"/>
          <w:bCs/>
        </w:rPr>
        <w:t>xxxxx</w:t>
      </w:r>
      <w:proofErr w:type="spellEnd"/>
    </w:p>
    <w:p w14:paraId="729EA32A" w14:textId="34C5FEAA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proofErr w:type="spellStart"/>
      <w:r w:rsidR="004C5C8A">
        <w:rPr>
          <w:rFonts w:cs="Arial"/>
          <w:bCs/>
        </w:rPr>
        <w:t>xxxxx</w:t>
      </w:r>
      <w:proofErr w:type="spellEnd"/>
    </w:p>
    <w:p w14:paraId="4AE68934" w14:textId="1181A09A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proofErr w:type="spellStart"/>
      <w:r w:rsidR="004C5C8A">
        <w:rPr>
          <w:rFonts w:cs="Arial"/>
          <w:bCs/>
        </w:rPr>
        <w:t>xxxxx</w:t>
      </w:r>
      <w:proofErr w:type="spellEnd"/>
    </w:p>
    <w:p w14:paraId="092A6EFA" w14:textId="22A0111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r w:rsidR="001B2609" w:rsidRPr="001B2609">
        <w:rPr>
          <w:rFonts w:cs="Arial"/>
          <w:bCs/>
        </w:rPr>
        <w:t>Komerční banka</w:t>
      </w:r>
    </w:p>
    <w:p w14:paraId="3BF0338E" w14:textId="6D38B5BD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lastRenderedPageBreak/>
        <w:tab/>
        <w:t>Číslo účtu:</w:t>
      </w:r>
      <w:r w:rsidRPr="009966C5">
        <w:rPr>
          <w:rFonts w:cs="Arial"/>
        </w:rPr>
        <w:tab/>
      </w:r>
      <w:r w:rsidR="00C613B2" w:rsidRPr="00C613B2">
        <w:rPr>
          <w:rFonts w:cs="Arial"/>
          <w:bCs/>
        </w:rPr>
        <w:t>21106381/0</w:t>
      </w:r>
      <w:r w:rsidR="00C613B2">
        <w:rPr>
          <w:rFonts w:cs="Arial"/>
          <w:bCs/>
        </w:rPr>
        <w:t>100</w:t>
      </w:r>
    </w:p>
    <w:p w14:paraId="08F6940C" w14:textId="7340CEA9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IČO:</w:t>
      </w:r>
      <w:r w:rsidRPr="009966C5">
        <w:rPr>
          <w:rFonts w:cs="Arial"/>
        </w:rPr>
        <w:tab/>
      </w:r>
      <w:r w:rsidR="00C613B2" w:rsidRPr="00C613B2">
        <w:rPr>
          <w:rFonts w:cs="Arial"/>
          <w:bCs/>
        </w:rPr>
        <w:t>25227751</w:t>
      </w:r>
    </w:p>
    <w:p w14:paraId="769A5271" w14:textId="4FBF7C49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DIČ:</w:t>
      </w:r>
      <w:r w:rsidRPr="009966C5">
        <w:rPr>
          <w:rFonts w:cs="Arial"/>
        </w:rPr>
        <w:tab/>
      </w:r>
      <w:r w:rsidR="00C613B2" w:rsidRPr="00C613B2">
        <w:rPr>
          <w:rFonts w:cs="Arial"/>
          <w:bCs/>
        </w:rPr>
        <w:t>CZ25227751</w:t>
      </w:r>
      <w:r w:rsidR="00C613B2">
        <w:rPr>
          <w:rFonts w:cs="Arial"/>
          <w:bCs/>
        </w:rPr>
        <w:t xml:space="preserve">           </w:t>
      </w:r>
      <w:r w:rsidRPr="00C613B2">
        <w:rPr>
          <w:rFonts w:cs="Arial"/>
          <w:snapToGrid w:val="0"/>
        </w:rPr>
        <w:t>je/není plátcem DPH</w:t>
      </w:r>
    </w:p>
    <w:p w14:paraId="584968CF" w14:textId="67D7A95E" w:rsidR="00D1499E" w:rsidRPr="009966C5" w:rsidRDefault="00D1499E" w:rsidP="00D1499E">
      <w:pPr>
        <w:spacing w:before="240" w:line="288" w:lineRule="auto"/>
        <w:rPr>
          <w:rFonts w:cs="Arial"/>
        </w:rPr>
      </w:pPr>
      <w:r w:rsidRPr="009966C5">
        <w:rPr>
          <w:rFonts w:cs="Arial"/>
        </w:rPr>
        <w:t xml:space="preserve">Společnost je zapsaná v obchodním rejstříku vedeném u </w:t>
      </w:r>
      <w:r w:rsidR="00C613B2" w:rsidRPr="00C613B2">
        <w:rPr>
          <w:rFonts w:cs="Arial"/>
          <w:bCs/>
        </w:rPr>
        <w:t>Krajského soudu v Plzni</w:t>
      </w:r>
      <w:r w:rsidRPr="009966C5">
        <w:rPr>
          <w:rFonts w:cs="Arial"/>
        </w:rPr>
        <w:t xml:space="preserve">, oddíl </w:t>
      </w:r>
      <w:r w:rsidR="00C613B2">
        <w:rPr>
          <w:rFonts w:cs="Arial"/>
          <w:bCs/>
        </w:rPr>
        <w:t>C</w:t>
      </w:r>
      <w:r w:rsidRPr="009966C5">
        <w:rPr>
          <w:rFonts w:cs="Arial"/>
        </w:rPr>
        <w:t xml:space="preserve">, vložka </w:t>
      </w:r>
      <w:r w:rsidR="00C613B2">
        <w:rPr>
          <w:rFonts w:cs="Arial"/>
          <w:bCs/>
        </w:rPr>
        <w:t>10235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09DBCF74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 xml:space="preserve">na veřejnou zakázku malého rozsahu s názvem </w:t>
      </w:r>
      <w:r w:rsidRPr="005B5D69">
        <w:rPr>
          <w:rFonts w:cs="Arial"/>
          <w:b/>
          <w:bCs/>
          <w:szCs w:val="22"/>
        </w:rPr>
        <w:t>„</w:t>
      </w:r>
      <w:r w:rsidR="00A274DB" w:rsidRPr="00A274DB">
        <w:rPr>
          <w:rFonts w:cs="Arial"/>
          <w:b/>
          <w:bCs/>
          <w:szCs w:val="22"/>
        </w:rPr>
        <w:t>Zpracování geotechnického průzkumu v k.ú. Dožice a Radošice</w:t>
      </w:r>
      <w:r w:rsidR="00D42678">
        <w:rPr>
          <w:rFonts w:cs="Arial"/>
          <w:b/>
          <w:bCs/>
          <w:szCs w:val="22"/>
        </w:rPr>
        <w:t>/č. 2</w:t>
      </w:r>
      <w:r w:rsidRPr="005B5D69">
        <w:rPr>
          <w:rFonts w:cs="Arial"/>
          <w:b/>
          <w:bCs/>
          <w:szCs w:val="22"/>
        </w:rPr>
        <w:t>“</w:t>
      </w:r>
      <w:r>
        <w:rPr>
          <w:rFonts w:cs="Arial"/>
          <w:szCs w:val="22"/>
        </w:rPr>
        <w:t>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05E932A" w14:textId="42D0310A" w:rsidR="00446DC9" w:rsidRPr="009966C5" w:rsidRDefault="007F5AFE" w:rsidP="000D7E69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 xml:space="preserve">č.j. </w:t>
      </w:r>
      <w:r w:rsidR="00A274DB" w:rsidRPr="00757129">
        <w:rPr>
          <w:rFonts w:cs="Arial"/>
          <w:bCs/>
          <w:color w:val="000000"/>
          <w:szCs w:val="22"/>
        </w:rPr>
        <w:t>SP9028/2025-504201</w:t>
      </w:r>
      <w:r w:rsidR="00A274DB" w:rsidRPr="00757129">
        <w:rPr>
          <w:rFonts w:cs="Arial"/>
          <w:b/>
          <w:bCs/>
          <w:color w:val="000000"/>
          <w:szCs w:val="22"/>
        </w:rPr>
        <w:t xml:space="preserve"> </w:t>
      </w:r>
      <w:r w:rsidR="00265531" w:rsidRPr="009966C5">
        <w:t xml:space="preserve">s názvem </w:t>
      </w:r>
      <w:r w:rsidR="00265531" w:rsidRPr="00757129">
        <w:rPr>
          <w:b/>
          <w:bCs/>
        </w:rPr>
        <w:t>„</w:t>
      </w:r>
      <w:r w:rsidR="00A274DB" w:rsidRPr="00757129">
        <w:rPr>
          <w:b/>
          <w:bCs/>
        </w:rPr>
        <w:t>Zpracování geotechnického průzkumu v k.ú. Dožice a Radošice</w:t>
      </w:r>
      <w:r w:rsidR="00D42678" w:rsidRPr="00757129">
        <w:rPr>
          <w:b/>
          <w:bCs/>
        </w:rPr>
        <w:t>/č. 2</w:t>
      </w:r>
      <w:r w:rsidR="00265531" w:rsidRPr="00757129">
        <w:rPr>
          <w:b/>
          <w:bCs/>
        </w:rPr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r w:rsidR="00914EF8" w:rsidRPr="00757129">
        <w:rPr>
          <w:b/>
          <w:bCs/>
        </w:rPr>
        <w:t>k.ú.</w:t>
      </w:r>
      <w:r w:rsidR="00E935E1">
        <w:t> </w:t>
      </w:r>
      <w:r w:rsidR="00A274DB" w:rsidRPr="00757129">
        <w:rPr>
          <w:b/>
        </w:rPr>
        <w:t xml:space="preserve">Dožice a k.ú. </w:t>
      </w:r>
      <w:proofErr w:type="spellStart"/>
      <w:r w:rsidR="00A274DB" w:rsidRPr="00757129">
        <w:rPr>
          <w:b/>
        </w:rPr>
        <w:t>Radošice</w:t>
      </w:r>
      <w:proofErr w:type="spellEnd"/>
      <w:r w:rsidR="001D5DA9" w:rsidRPr="009966C5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46E38AE9" w14:textId="2EFE27BA" w:rsidR="00446DC9" w:rsidRPr="009966C5" w:rsidRDefault="52BA460D" w:rsidP="00E66C9F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4062D2FA" w14:textId="25933604" w:rsidR="00446DC9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>GTP bude proveden dle požadavků objednatele jako</w:t>
      </w:r>
      <w:r w:rsidR="00BC0507">
        <w:rPr>
          <w:bCs/>
        </w:rPr>
        <w:t>:</w:t>
      </w:r>
      <w:r w:rsidRPr="009966C5">
        <w:rPr>
          <w:bCs/>
        </w:rPr>
        <w:t xml:space="preserve"> </w:t>
      </w:r>
      <w:r w:rsidRPr="00BC0507">
        <w:rPr>
          <w:bCs/>
        </w:rPr>
        <w:t>předběžný</w:t>
      </w:r>
      <w:r w:rsidR="00DC55FB" w:rsidRPr="00BC0507">
        <w:rPr>
          <w:bCs/>
        </w:rPr>
        <w:t xml:space="preserve"> pro polní cesty</w:t>
      </w:r>
      <w:r w:rsidRPr="00BC0507">
        <w:rPr>
          <w:bCs/>
        </w:rPr>
        <w:t xml:space="preserve">, </w:t>
      </w:r>
      <w:r w:rsidR="00DC55FB" w:rsidRPr="00BC0507">
        <w:rPr>
          <w:bCs/>
        </w:rPr>
        <w:t xml:space="preserve">předběžný pro vodní nádrže a poldry, </w:t>
      </w:r>
      <w:r w:rsidR="00A85C66" w:rsidRPr="00BC0507">
        <w:rPr>
          <w:bCs/>
        </w:rPr>
        <w:t>předběžný pro protierozní stavby,</w:t>
      </w:r>
      <w:r w:rsidR="00A85C66" w:rsidRPr="00BC0507">
        <w:rPr>
          <w:bCs/>
          <w:i/>
          <w:iCs/>
        </w:rPr>
        <w:t xml:space="preserve">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22A0D195" w14:textId="5EBA8541" w:rsidR="00446DC9" w:rsidRPr="009966C5" w:rsidRDefault="00903691" w:rsidP="003E6B80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03870F56" w14:textId="77777777" w:rsidR="00446DC9" w:rsidRPr="009966C5" w:rsidRDefault="00446DC9" w:rsidP="00446DC9">
      <w:pPr>
        <w:pStyle w:val="l-L2"/>
      </w:pP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5CC24532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D42678">
        <w:rPr>
          <w:b/>
          <w:bCs/>
        </w:rPr>
        <w:t>31. 03</w:t>
      </w:r>
      <w:r w:rsidR="00A274DB" w:rsidRPr="00A274DB">
        <w:rPr>
          <w:b/>
          <w:bCs/>
        </w:rPr>
        <w:t xml:space="preserve">. </w:t>
      </w:r>
      <w:r w:rsidR="00310D6C">
        <w:rPr>
          <w:b/>
          <w:bCs/>
        </w:rPr>
        <w:t>2026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7C80F9E2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310D6C" w:rsidRPr="00310D6C">
        <w:t>P</w:t>
      </w:r>
      <w:r w:rsidR="00310D6C">
        <w:t xml:space="preserve">lzeňský kraj, </w:t>
      </w:r>
      <w:r w:rsidR="00A274DB" w:rsidRPr="00A274DB">
        <w:t>okres Plzeň-jih, obec Mladý Smolivec, katastrální území Dožice</w:t>
      </w:r>
      <w:r w:rsidR="003336E9">
        <w:t>,</w:t>
      </w:r>
      <w:r w:rsidR="00A274DB" w:rsidRPr="00A274DB">
        <w:t xml:space="preserve"> kód k.ú. 631469</w:t>
      </w:r>
      <w:r w:rsidR="003336E9">
        <w:t xml:space="preserve"> a</w:t>
      </w:r>
      <w:r w:rsidR="00A274DB" w:rsidRPr="00A274DB">
        <w:t xml:space="preserve"> katastrální území Radošice</w:t>
      </w:r>
      <w:r w:rsidR="003336E9">
        <w:t xml:space="preserve">, </w:t>
      </w:r>
      <w:r w:rsidR="00A274DB" w:rsidRPr="00A274DB">
        <w:t>kód k.ú. 738492</w:t>
      </w:r>
      <w:r w:rsidR="00B20EC4" w:rsidRPr="009966C5">
        <w:t xml:space="preserve">,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lastRenderedPageBreak/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5976421E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D42678">
        <w:rPr>
          <w:b/>
          <w:bCs/>
        </w:rPr>
        <w:t>31. 03</w:t>
      </w:r>
      <w:r w:rsidR="00A274DB" w:rsidRPr="00A274DB">
        <w:rPr>
          <w:b/>
          <w:bCs/>
        </w:rPr>
        <w:t xml:space="preserve">. </w:t>
      </w:r>
      <w:r w:rsidR="00310D6C">
        <w:rPr>
          <w:b/>
          <w:bCs/>
        </w:rPr>
        <w:t>2026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</w:t>
      </w:r>
      <w:r w:rsidRPr="009966C5">
        <w:lastRenderedPageBreak/>
        <w:t xml:space="preserve">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01C0D699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757129">
        <w:rPr>
          <w:rFonts w:cs="Arial"/>
          <w:b/>
        </w:rPr>
        <w:t>139 750,00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25A9E256" w14:textId="77777777" w:rsidR="00757129" w:rsidRDefault="00757129" w:rsidP="00757129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6F9D517B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F537A4" w:rsidRPr="00F537A4">
        <w:rPr>
          <w:b/>
          <w:bCs/>
        </w:rPr>
        <w:t>36 měsíců</w:t>
      </w:r>
      <w:r w:rsidR="00B85AD8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 xml:space="preserve">má objednatel právo požadovat bezplatné </w:t>
      </w:r>
      <w:r w:rsidR="00CF2137" w:rsidRPr="009966C5">
        <w:lastRenderedPageBreak/>
        <w:t>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3FB06147" w14:textId="77777777" w:rsidR="00FD7FC6" w:rsidRDefault="00FD7FC6" w:rsidP="00FD7FC6">
      <w:pPr>
        <w:pStyle w:val="l-L2"/>
        <w:rPr>
          <w:bCs/>
        </w:rPr>
      </w:pPr>
    </w:p>
    <w:p w14:paraId="081541DD" w14:textId="77777777" w:rsidR="00FD7FC6" w:rsidRDefault="00FD7FC6" w:rsidP="00FD7FC6">
      <w:pPr>
        <w:pStyle w:val="l-L2"/>
        <w:rPr>
          <w:bCs/>
        </w:rPr>
      </w:pPr>
    </w:p>
    <w:p w14:paraId="1A9387EB" w14:textId="77777777" w:rsidR="00FD7FC6" w:rsidRPr="009966C5" w:rsidRDefault="00FD7FC6" w:rsidP="00FD7FC6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lastRenderedPageBreak/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15284C3E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9B6617" w:rsidRPr="00780F39">
        <w:rPr>
          <w:rFonts w:cs="Arial"/>
          <w:bCs/>
          <w:szCs w:val="22"/>
        </w:rPr>
        <w:t xml:space="preserve">ceny díla </w:t>
      </w:r>
      <w:r w:rsidR="009B6617">
        <w:rPr>
          <w:rFonts w:cs="Arial"/>
          <w:bCs/>
          <w:szCs w:val="22"/>
        </w:rPr>
        <w:t xml:space="preserve">v Kč </w:t>
      </w:r>
      <w:r w:rsidR="009B6617" w:rsidRPr="00633470">
        <w:rPr>
          <w:rFonts w:cs="Arial"/>
          <w:bCs/>
          <w:szCs w:val="22"/>
        </w:rPr>
        <w:t>vč.</w:t>
      </w:r>
      <w:r w:rsidR="009B6617">
        <w:rPr>
          <w:rFonts w:cs="Arial"/>
          <w:bCs/>
          <w:szCs w:val="22"/>
        </w:rPr>
        <w:t xml:space="preserve"> DPH.</w:t>
      </w:r>
      <w:r w:rsidR="009B6617" w:rsidRPr="009966C5">
        <w:rPr>
          <w:bCs/>
        </w:rPr>
        <w:t xml:space="preserve"> </w:t>
      </w:r>
      <w:r w:rsidRPr="009966C5">
        <w:rPr>
          <w:bCs/>
        </w:rPr>
        <w:t>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lastRenderedPageBreak/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F537A4" w:rsidRDefault="00584CF6" w:rsidP="0003369B">
      <w:pPr>
        <w:pStyle w:val="l-L2"/>
        <w:numPr>
          <w:ilvl w:val="0"/>
          <w:numId w:val="28"/>
        </w:numPr>
      </w:pPr>
      <w:r w:rsidRPr="00F537A4">
        <w:t xml:space="preserve">Smluvní strany jsou si plně vědomy zákonné povinnosti </w:t>
      </w:r>
      <w:r w:rsidR="0076646C" w:rsidRPr="00F537A4">
        <w:t>uveřejnit dle zákona č.</w:t>
      </w:r>
      <w:r w:rsidR="002F018A" w:rsidRPr="00F537A4">
        <w:t> </w:t>
      </w:r>
      <w:r w:rsidR="0076646C" w:rsidRPr="00F537A4">
        <w:t>340/2015 Sb., o zvláštních podmínkách účinnosti některých smluv, uveřejňování těchto smluv a</w:t>
      </w:r>
      <w:r w:rsidR="002C161F" w:rsidRPr="00F537A4">
        <w:t> </w:t>
      </w:r>
      <w:r w:rsidR="0076646C" w:rsidRPr="00F537A4">
        <w:t>o</w:t>
      </w:r>
      <w:r w:rsidR="00E65AC5" w:rsidRPr="00F537A4">
        <w:t> </w:t>
      </w:r>
      <w:r w:rsidR="0076646C" w:rsidRPr="00F537A4">
        <w:t>registru smluv (zákon o registru smluv)</w:t>
      </w:r>
      <w:r w:rsidRPr="00F537A4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2B6A8EC9" w:rsidR="002F7752" w:rsidRPr="00F537A4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F537A4">
        <w:rPr>
          <w:bCs/>
        </w:rPr>
        <w:t>Smlouva nabývá platnosti dnem podpisu smluvních stran a účinnosti</w:t>
      </w:r>
      <w:r w:rsidR="0011519A">
        <w:rPr>
          <w:bCs/>
        </w:rPr>
        <w:t xml:space="preserve"> </w:t>
      </w:r>
      <w:r w:rsidRPr="00F537A4">
        <w:rPr>
          <w:bCs/>
        </w:rPr>
        <w:t xml:space="preserve">dnem jejího uveřejnění v registru smluv dle ust. § 6 odst. 1 zákona č. 340/2015 Sb., </w:t>
      </w:r>
      <w:r w:rsidR="002F7752" w:rsidRPr="00F537A4">
        <w:rPr>
          <w:bCs/>
        </w:rPr>
        <w:t>o registru smluv</w:t>
      </w:r>
      <w:r w:rsidR="00055A34" w:rsidRPr="00F537A4">
        <w:rPr>
          <w:bCs/>
        </w:rPr>
        <w:t xml:space="preserve"> ve znění pozdějších předpisů</w:t>
      </w:r>
      <w:r w:rsidR="002F7752" w:rsidRPr="00F537A4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lastRenderedPageBreak/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3B73AE7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4E12C6">
        <w:t>plnění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5F41FBE7" w:rsidR="001F317C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9B6617">
        <w:rPr>
          <w:rFonts w:cs="Arial"/>
        </w:rPr>
        <w:t xml:space="preserve"> Plzni</w:t>
      </w:r>
      <w:r w:rsidR="001F317C" w:rsidRPr="009966C5">
        <w:rPr>
          <w:rFonts w:cs="Arial"/>
        </w:rPr>
        <w:t xml:space="preserve"> dne</w:t>
      </w:r>
      <w:r w:rsidR="009B6617">
        <w:rPr>
          <w:rFonts w:cs="Arial"/>
        </w:rPr>
        <w:t xml:space="preserve"> </w:t>
      </w:r>
      <w:r w:rsidR="0044330A">
        <w:rPr>
          <w:rFonts w:cs="Arial"/>
        </w:rPr>
        <w:t>27. 01. 2026</w:t>
      </w:r>
      <w:r w:rsidR="001F317C" w:rsidRPr="009966C5">
        <w:rPr>
          <w:rFonts w:cs="Arial"/>
        </w:rPr>
        <w:tab/>
        <w:t>V</w:t>
      </w:r>
      <w:r w:rsidR="006821EC">
        <w:rPr>
          <w:rFonts w:cs="Arial"/>
        </w:rPr>
        <w:t xml:space="preserve"> </w:t>
      </w:r>
      <w:r w:rsidR="00C613B2">
        <w:rPr>
          <w:rFonts w:cs="Arial"/>
          <w:bCs/>
        </w:rPr>
        <w:t>Plzni</w:t>
      </w:r>
      <w:r w:rsidR="001F317C" w:rsidRPr="009966C5">
        <w:rPr>
          <w:rFonts w:cs="Arial"/>
        </w:rPr>
        <w:t xml:space="preserve"> dne</w:t>
      </w:r>
      <w:r w:rsidR="006821EC">
        <w:rPr>
          <w:rFonts w:cs="Arial"/>
        </w:rPr>
        <w:t xml:space="preserve"> </w:t>
      </w:r>
      <w:r w:rsidR="004C5C8A">
        <w:rPr>
          <w:rFonts w:cs="Arial"/>
          <w:bCs/>
        </w:rPr>
        <w:t>14. 01. 2026</w:t>
      </w:r>
    </w:p>
    <w:p w14:paraId="5D34E7B8" w14:textId="77777777" w:rsidR="002262D5" w:rsidRDefault="002262D5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</w:rPr>
      </w:pPr>
    </w:p>
    <w:p w14:paraId="11E6A43D" w14:textId="77777777" w:rsidR="002262D5" w:rsidRPr="009966C5" w:rsidRDefault="002262D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D7F372B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1C0F024" w14:textId="77777777" w:rsidR="009B6617" w:rsidRDefault="009B661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E709151" w14:textId="77777777" w:rsidR="009B6617" w:rsidRDefault="009B661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11C99BF4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  <w:t>Zhotovitel</w:t>
      </w:r>
    </w:p>
    <w:p w14:paraId="796CAAD4" w14:textId="3F83BAAD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</w:p>
    <w:p w14:paraId="58E27888" w14:textId="4B2EBEE2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="009B6617">
        <w:rPr>
          <w:rFonts w:cs="Arial"/>
          <w:b/>
          <w:bCs/>
        </w:rPr>
        <w:t>Ing. Jana Horová</w:t>
      </w:r>
      <w:r w:rsidRPr="009966C5">
        <w:rPr>
          <w:rFonts w:cs="Arial"/>
          <w:b/>
          <w:bCs/>
        </w:rPr>
        <w:tab/>
      </w:r>
      <w:r w:rsidR="00C613B2" w:rsidRPr="00FD7FC6">
        <w:rPr>
          <w:rFonts w:cs="Arial"/>
          <w:b/>
        </w:rPr>
        <w:t>Ing. Zdeněk Hrubý</w:t>
      </w:r>
    </w:p>
    <w:p w14:paraId="4149F18A" w14:textId="421F5D0F" w:rsidR="009B6617" w:rsidRDefault="009B6617">
      <w:pPr>
        <w:rPr>
          <w:rFonts w:cs="Arial"/>
          <w:szCs w:val="22"/>
        </w:rPr>
      </w:pPr>
      <w:r>
        <w:rPr>
          <w:rFonts w:cs="Arial"/>
          <w:szCs w:val="22"/>
        </w:rPr>
        <w:t>Vedoucí pobočky Plzeň</w:t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  <w:t xml:space="preserve">       </w:t>
      </w:r>
      <w:r w:rsidR="00C613B2">
        <w:rPr>
          <w:rFonts w:cs="Arial"/>
          <w:bCs/>
        </w:rPr>
        <w:t>jednatel</w:t>
      </w:r>
    </w:p>
    <w:p w14:paraId="52D3F3E6" w14:textId="64358220" w:rsidR="00C33259" w:rsidRPr="009966C5" w:rsidRDefault="009B6617">
      <w:pPr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>Státní pozemkový úřad</w:t>
      </w:r>
      <w:r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  <w:t xml:space="preserve">       </w:t>
      </w:r>
      <w:r w:rsidR="00C613B2" w:rsidRPr="00C613B2">
        <w:rPr>
          <w:rFonts w:cs="Arial"/>
          <w:bCs/>
        </w:rPr>
        <w:t>GEO Hrubý spol. s r. o.</w:t>
      </w:r>
      <w:r w:rsidR="006821EC">
        <w:rPr>
          <w:rFonts w:cs="Arial"/>
          <w:b/>
        </w:rPr>
        <w:t xml:space="preserve">     </w:t>
      </w:r>
    </w:p>
    <w:p w14:paraId="59E73A7C" w14:textId="77777777" w:rsidR="00006427" w:rsidRDefault="00006427">
      <w:pPr>
        <w:spacing w:before="0" w:after="0" w:line="240" w:lineRule="auto"/>
        <w:contextualSpacing w:val="0"/>
        <w:jc w:val="left"/>
        <w:rPr>
          <w:b/>
          <w:szCs w:val="28"/>
        </w:rPr>
      </w:pPr>
      <w:r>
        <w:rPr>
          <w:b/>
          <w:bCs/>
          <w:szCs w:val="28"/>
        </w:rPr>
        <w:br w:type="page"/>
      </w:r>
    </w:p>
    <w:p w14:paraId="0CF15299" w14:textId="71C62786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bookmarkStart w:id="18" w:name="_Hlk219278416"/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</w:t>
      </w:r>
      <w:r w:rsidR="00537417">
        <w:rPr>
          <w:b/>
          <w:bCs w:val="0"/>
          <w:sz w:val="22"/>
          <w:szCs w:val="28"/>
        </w:rPr>
        <w:t>plnění</w:t>
      </w:r>
    </w:p>
    <w:bookmarkEnd w:id="18"/>
    <w:p w14:paraId="20FA739A" w14:textId="77777777" w:rsidR="00C20EEB" w:rsidRPr="009966C5" w:rsidRDefault="00C20EEB" w:rsidP="00C20EEB"/>
    <w:p w14:paraId="7156234F" w14:textId="77777777" w:rsidR="00537417" w:rsidRPr="00537417" w:rsidRDefault="00537417" w:rsidP="00537417">
      <w:pPr>
        <w:widowControl w:val="0"/>
        <w:spacing w:before="37" w:after="0" w:line="240" w:lineRule="auto"/>
        <w:ind w:left="395"/>
        <w:contextualSpacing w:val="0"/>
        <w:jc w:val="left"/>
        <w:outlineLvl w:val="0"/>
        <w:rPr>
          <w:rFonts w:eastAsia="Calibri" w:cs="Arial"/>
          <w:szCs w:val="22"/>
          <w:lang w:eastAsia="en-US"/>
        </w:rPr>
      </w:pPr>
      <w:r w:rsidRPr="00537417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1. Zadání</w:t>
      </w:r>
      <w:r w:rsidRPr="00537417">
        <w:rPr>
          <w:rFonts w:eastAsia="Calibri" w:cs="Arial"/>
          <w:b/>
          <w:bCs/>
          <w:spacing w:val="2"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537417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537417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537417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537417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10958AE8" w14:textId="77777777" w:rsidR="00537417" w:rsidRPr="00537417" w:rsidRDefault="00537417" w:rsidP="00537417">
      <w:pPr>
        <w:widowControl w:val="0"/>
        <w:spacing w:before="2" w:after="0" w:line="240" w:lineRule="auto"/>
        <w:contextualSpacing w:val="0"/>
        <w:jc w:val="left"/>
        <w:rPr>
          <w:rFonts w:eastAsia="Calibri" w:cs="Arial"/>
          <w:b/>
          <w:bCs/>
          <w:szCs w:val="22"/>
          <w:lang w:eastAsia="en-US"/>
        </w:rPr>
      </w:pPr>
      <w:r w:rsidRPr="00537417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34B335DC" w14:textId="77777777" w:rsidR="006E4297" w:rsidRPr="0042134C" w:rsidRDefault="006E4297" w:rsidP="006E4297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42134C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5A261023" w14:textId="77777777" w:rsidR="006E4297" w:rsidRPr="0042134C" w:rsidRDefault="006E4297" w:rsidP="006E4297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156"/>
        <w:gridCol w:w="2268"/>
        <w:gridCol w:w="2694"/>
        <w:gridCol w:w="1134"/>
        <w:gridCol w:w="1134"/>
      </w:tblGrid>
      <w:tr w:rsidR="006E4297" w:rsidRPr="0042134C" w14:paraId="7EDDFA4F" w14:textId="77777777" w:rsidTr="002F3EA4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5F90B" w14:textId="77777777" w:rsidR="006E4297" w:rsidRPr="0042134C" w:rsidRDefault="006E4297" w:rsidP="002F3EA4">
            <w:pPr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42134C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FC4CE" w14:textId="77777777" w:rsidR="006E4297" w:rsidRPr="0042134C" w:rsidRDefault="006E4297" w:rsidP="002F3EA4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6E4297" w:rsidRPr="0042134C" w14:paraId="0EFB8AFE" w14:textId="77777777" w:rsidTr="002F3E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8AE99" w14:textId="77777777" w:rsidR="006E4297" w:rsidRPr="0042134C" w:rsidRDefault="006E4297" w:rsidP="002F3EA4">
            <w:pPr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 xml:space="preserve">1.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EEDD6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704CD" w14:textId="77777777" w:rsidR="006E4297" w:rsidRPr="0042134C" w:rsidRDefault="006E4297" w:rsidP="002F3EA4">
            <w:pPr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Trasa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0396A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7649D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6E4297" w:rsidRPr="0042134C" w14:paraId="49B485AB" w14:textId="77777777" w:rsidTr="002F3E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FEF57" w14:textId="77777777" w:rsidR="006E4297" w:rsidRPr="0042134C" w:rsidRDefault="006E4297" w:rsidP="002F3EA4">
            <w:pPr>
              <w:ind w:left="179"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DB7DD" w14:textId="77777777" w:rsidR="006E4297" w:rsidRPr="0042134C" w:rsidRDefault="006E4297" w:rsidP="002F3EA4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3A2A1" w14:textId="2978820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2000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2D261" w14:textId="05349DA8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DAF8D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1:2000</w:t>
            </w:r>
          </w:p>
        </w:tc>
      </w:tr>
      <w:tr w:rsidR="006E4297" w:rsidRPr="0042134C" w14:paraId="471DD682" w14:textId="77777777" w:rsidTr="002F3E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8DBF8" w14:textId="77777777" w:rsidR="006E4297" w:rsidRPr="0042134C" w:rsidRDefault="006E4297" w:rsidP="002F3EA4">
            <w:pPr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 xml:space="preserve">2.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B93AF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D6B34" w14:textId="77777777" w:rsidR="006E4297" w:rsidRPr="0042134C" w:rsidRDefault="006E4297" w:rsidP="002F3EA4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6806F" w14:textId="77777777" w:rsidR="006E4297" w:rsidRPr="0042134C" w:rsidRDefault="006E4297" w:rsidP="002F3EA4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9F44C" w14:textId="77777777" w:rsidR="006E4297" w:rsidRPr="0042134C" w:rsidRDefault="006E4297" w:rsidP="002F3EA4">
            <w:pPr>
              <w:rPr>
                <w:rFonts w:cs="Arial"/>
                <w:szCs w:val="22"/>
                <w:lang w:val="cs-CZ"/>
              </w:rPr>
            </w:pPr>
          </w:p>
        </w:tc>
      </w:tr>
      <w:tr w:rsidR="006E4297" w:rsidRPr="0042134C" w14:paraId="77D4E5EC" w14:textId="77777777" w:rsidTr="002F3E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B1D54" w14:textId="77777777" w:rsidR="006E4297" w:rsidRPr="0042134C" w:rsidRDefault="006E4297" w:rsidP="006E4297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11321" w14:textId="77777777" w:rsidR="006E4297" w:rsidRPr="0042134C" w:rsidRDefault="006E4297" w:rsidP="006E4297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7BD3E" w14:textId="283E3332" w:rsidR="006E4297" w:rsidRPr="0042134C" w:rsidRDefault="006E4297" w:rsidP="006E429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2000/200, 1:1000/100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3CEB7" w14:textId="029A391E" w:rsidR="006E4297" w:rsidRPr="0042134C" w:rsidRDefault="006E4297" w:rsidP="006E429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DF821" w14:textId="77777777" w:rsidR="006E4297" w:rsidRPr="0042134C" w:rsidRDefault="006E4297" w:rsidP="006E429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1:2000</w:t>
            </w:r>
          </w:p>
        </w:tc>
      </w:tr>
    </w:tbl>
    <w:p w14:paraId="3D858A11" w14:textId="77777777" w:rsidR="006E4297" w:rsidRPr="0042134C" w:rsidRDefault="006E4297" w:rsidP="006E4297">
      <w:pPr>
        <w:framePr w:w="9868" w:h="2830" w:hRule="exact" w:wrap="notBeside" w:vAnchor="text" w:hAnchor="page" w:x="1035" w:y="912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42134C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3260"/>
        <w:gridCol w:w="3371"/>
      </w:tblGrid>
      <w:tr w:rsidR="006E4297" w:rsidRPr="0042134C" w14:paraId="136DD42A" w14:textId="77777777" w:rsidTr="002F3EA4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0E876A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6E4297" w:rsidRPr="0042134C" w14:paraId="0538B976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70FCE3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2820E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643B03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6E4297" w:rsidRPr="0042134C" w14:paraId="2146BAE7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F8F66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D2A59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E808E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6E4297" w:rsidRPr="0042134C" w14:paraId="1FAEFD26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7CF84D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4E6749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DD0FAC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6E4297" w:rsidRPr="0042134C" w14:paraId="20F0753E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324F1C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119069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DDB834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6E4297" w:rsidRPr="0042134C" w14:paraId="05264460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CE7E2D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CB5618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B2B715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6E4297" w:rsidRPr="0042134C" w14:paraId="69652A66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19BCA4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66A808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492D8C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6E4297" w:rsidRPr="0042134C" w14:paraId="158C9E9A" w14:textId="77777777" w:rsidTr="002F3EA4">
        <w:trPr>
          <w:trHeight w:hRule="exact" w:val="551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88363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5623A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462F2C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65EF0C41" w14:textId="77777777" w:rsidR="006E4297" w:rsidRDefault="006E4297" w:rsidP="006E4297">
      <w:pPr>
        <w:widowControl w:val="0"/>
        <w:tabs>
          <w:tab w:val="left" w:pos="1418"/>
        </w:tabs>
        <w:ind w:left="1418" w:right="936" w:hanging="1418"/>
        <w:rPr>
          <w:rFonts w:eastAsia="Calibri" w:cs="Arial"/>
          <w:spacing w:val="-1"/>
          <w:szCs w:val="22"/>
          <w:lang w:eastAsia="en-US"/>
        </w:rPr>
      </w:pPr>
    </w:p>
    <w:p w14:paraId="4EAD37E9" w14:textId="64C147DE" w:rsidR="006E4297" w:rsidRDefault="006E4297" w:rsidP="006E4297">
      <w:pPr>
        <w:widowControl w:val="0"/>
        <w:tabs>
          <w:tab w:val="left" w:pos="1418"/>
        </w:tabs>
        <w:ind w:left="1418" w:right="936" w:hanging="1418"/>
        <w:rPr>
          <w:rFonts w:eastAsia="Calibri" w:cs="Arial"/>
          <w:spacing w:val="-1"/>
          <w:szCs w:val="22"/>
          <w:lang w:eastAsia="en-US"/>
        </w:rPr>
      </w:pPr>
      <w:r w:rsidRPr="0042134C">
        <w:rPr>
          <w:rFonts w:eastAsia="Calibri" w:cs="Arial"/>
          <w:spacing w:val="-1"/>
          <w:szCs w:val="22"/>
          <w:lang w:eastAsia="en-US"/>
        </w:rPr>
        <w:t>Poznámka</w:t>
      </w:r>
      <w:r w:rsidRPr="0042134C">
        <w:rPr>
          <w:rFonts w:eastAsia="Calibri" w:cs="Arial"/>
          <w:szCs w:val="22"/>
          <w:lang w:eastAsia="en-US"/>
        </w:rPr>
        <w:t>:</w:t>
      </w:r>
      <w:r w:rsidRPr="0042134C">
        <w:rPr>
          <w:rFonts w:eastAsia="Calibri" w:cs="Arial"/>
          <w:szCs w:val="22"/>
          <w:lang w:eastAsia="en-US"/>
        </w:rPr>
        <w:tab/>
      </w:r>
      <w:r w:rsidRPr="0042134C">
        <w:rPr>
          <w:rFonts w:eastAsia="Calibri" w:cs="Arial"/>
          <w:spacing w:val="-1"/>
          <w:szCs w:val="22"/>
          <w:lang w:eastAsia="en-US"/>
        </w:rPr>
        <w:t>Součástí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podkladů</w:t>
      </w:r>
      <w:r w:rsidRPr="0042134C">
        <w:rPr>
          <w:rFonts w:eastAsia="Calibri" w:cs="Arial"/>
          <w:spacing w:val="-3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 xml:space="preserve">musí </w:t>
      </w:r>
      <w:r w:rsidRPr="0042134C">
        <w:rPr>
          <w:rFonts w:eastAsia="Calibri" w:cs="Arial"/>
          <w:spacing w:val="-1"/>
          <w:szCs w:val="22"/>
          <w:lang w:eastAsia="en-US"/>
        </w:rPr>
        <w:t>být</w:t>
      </w:r>
      <w:r w:rsidRPr="0042134C">
        <w:rPr>
          <w:rFonts w:eastAsia="Calibri" w:cs="Arial"/>
          <w:spacing w:val="-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informace</w:t>
      </w:r>
      <w:r w:rsidRPr="0042134C">
        <w:rPr>
          <w:rFonts w:eastAsia="Calibri" w:cs="Arial"/>
          <w:spacing w:val="-2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>o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42134C">
        <w:rPr>
          <w:rFonts w:eastAsia="Calibri" w:cs="Arial"/>
          <w:spacing w:val="-2"/>
          <w:szCs w:val="22"/>
          <w:lang w:eastAsia="en-US"/>
        </w:rPr>
        <w:t>zájmů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42134C">
        <w:rPr>
          <w:rFonts w:eastAsia="Calibri" w:cs="Arial"/>
          <w:spacing w:val="6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právními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předpisy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2"/>
          <w:szCs w:val="22"/>
          <w:lang w:eastAsia="en-US"/>
        </w:rPr>
        <w:t>předané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45AE1649" w14:textId="77777777" w:rsidR="006E4297" w:rsidRPr="0042134C" w:rsidRDefault="006E4297" w:rsidP="006E4297">
      <w:pPr>
        <w:widowControl w:val="0"/>
        <w:tabs>
          <w:tab w:val="left" w:pos="1418"/>
        </w:tabs>
        <w:ind w:left="1418" w:right="936" w:hanging="1418"/>
        <w:rPr>
          <w:rFonts w:eastAsia="Calibri" w:cs="Arial"/>
          <w:szCs w:val="22"/>
          <w:lang w:eastAsia="en-US"/>
        </w:rPr>
      </w:pPr>
    </w:p>
    <w:p w14:paraId="6646C7CC" w14:textId="77777777" w:rsidR="006E4297" w:rsidRPr="0042134C" w:rsidRDefault="006E4297" w:rsidP="006E4297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Poznámka:</w:t>
      </w:r>
    </w:p>
    <w:p w14:paraId="446BDB5D" w14:textId="77777777" w:rsidR="006E4297" w:rsidRPr="0042134C" w:rsidRDefault="006E4297" w:rsidP="006E4297">
      <w:pPr>
        <w:widowControl w:val="0"/>
        <w:spacing w:line="307" w:lineRule="exact"/>
        <w:ind w:left="708" w:right="720"/>
        <w:jc w:val="left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78CB5B18" w14:textId="77777777" w:rsidR="006E4297" w:rsidRPr="0042134C" w:rsidRDefault="006E4297" w:rsidP="006E4297">
      <w:pPr>
        <w:widowControl w:val="0"/>
        <w:spacing w:line="307" w:lineRule="exact"/>
        <w:ind w:firstLine="708"/>
        <w:jc w:val="left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2C729F88" w14:textId="77777777" w:rsidR="006E4297" w:rsidRPr="0042134C" w:rsidRDefault="006E4297" w:rsidP="006E4297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445EE8F7" w14:textId="77777777" w:rsidR="006E4297" w:rsidRPr="0042134C" w:rsidRDefault="006E4297" w:rsidP="006E4297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42134C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081C2D4A" w14:textId="77777777" w:rsidR="006E4297" w:rsidRPr="0042134C" w:rsidRDefault="006E4297" w:rsidP="006E4297">
      <w:pPr>
        <w:widowControl w:val="0"/>
        <w:numPr>
          <w:ilvl w:val="1"/>
          <w:numId w:val="41"/>
        </w:numPr>
        <w:spacing w:before="1" w:after="0"/>
        <w:ind w:left="851" w:right="254"/>
        <w:contextualSpacing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Z terénních zkoušek a měření možné výše uvedené technické práce doplnit dynamickými a statickými penetracemi za účelem ověření geotechnických vlastností zemin in-situ nebo pro místa nepřístupná vrtným soupravám.</w:t>
      </w:r>
    </w:p>
    <w:p w14:paraId="3C023664" w14:textId="77777777" w:rsidR="006E4297" w:rsidRPr="0042134C" w:rsidRDefault="006E4297" w:rsidP="006E4297">
      <w:pPr>
        <w:widowControl w:val="0"/>
        <w:numPr>
          <w:ilvl w:val="1"/>
          <w:numId w:val="41"/>
        </w:numPr>
        <w:spacing w:before="1" w:after="0"/>
        <w:ind w:left="851" w:right="254"/>
        <w:contextualSpacing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42134C">
        <w:rPr>
          <w:rFonts w:eastAsia="Calibri" w:cs="Arial"/>
          <w:spacing w:val="-1"/>
          <w:szCs w:val="22"/>
          <w:lang w:eastAsia="en-US"/>
        </w:rPr>
        <w:t>Na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základě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42134C">
        <w:rPr>
          <w:rFonts w:eastAsia="Calibri" w:cs="Arial"/>
          <w:szCs w:val="22"/>
          <w:lang w:eastAsia="en-US"/>
        </w:rPr>
        <w:t>jsou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zařazeny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podle</w:t>
      </w:r>
      <w:r w:rsidRPr="0042134C">
        <w:rPr>
          <w:rFonts w:eastAsia="Calibri" w:cs="Arial"/>
          <w:spacing w:val="45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použitelnosti:</w:t>
      </w:r>
    </w:p>
    <w:p w14:paraId="3BED713F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nevhodné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pro výstavbu</w:t>
      </w:r>
    </w:p>
    <w:p w14:paraId="1F1E4C57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 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2"/>
          <w:szCs w:val="22"/>
        </w:rPr>
        <w:t>násypů</w:t>
      </w:r>
    </w:p>
    <w:p w14:paraId="68635FE6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 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aktivní</w:t>
      </w:r>
      <w:r w:rsidRPr="0042134C">
        <w:rPr>
          <w:rFonts w:eastAsia="Calibri" w:cs="Arial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zóny vozovky</w:t>
      </w:r>
    </w:p>
    <w:p w14:paraId="4762E088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materiály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vhodné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2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stabilizovaných podkladů</w:t>
      </w:r>
      <w:r w:rsidRPr="0042134C">
        <w:rPr>
          <w:rFonts w:eastAsia="Calibri" w:cs="Arial"/>
          <w:spacing w:val="-3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vozovky</w:t>
      </w:r>
    </w:p>
    <w:p w14:paraId="374CA36A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materiály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sanačního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charakteru</w:t>
      </w:r>
      <w:r w:rsidRPr="0042134C">
        <w:rPr>
          <w:rFonts w:eastAsia="Calibri" w:cs="Arial"/>
          <w:spacing w:val="-3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podloží</w:t>
      </w:r>
      <w:r w:rsidRPr="0042134C">
        <w:rPr>
          <w:rFonts w:eastAsia="Calibri" w:cs="Arial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násypů.</w:t>
      </w:r>
    </w:p>
    <w:p w14:paraId="1225E377" w14:textId="77777777" w:rsidR="006E4297" w:rsidRPr="0042134C" w:rsidRDefault="006E4297" w:rsidP="006E4297">
      <w:pPr>
        <w:widowControl w:val="0"/>
        <w:numPr>
          <w:ilvl w:val="1"/>
          <w:numId w:val="41"/>
        </w:numPr>
        <w:spacing w:before="1" w:after="0"/>
        <w:ind w:left="851" w:right="254"/>
        <w:contextualSpacing w:val="0"/>
        <w:rPr>
          <w:rFonts w:eastAsia="Calibri" w:cs="Arial"/>
          <w:spacing w:val="-1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 xml:space="preserve">V </w:t>
      </w:r>
      <w:r w:rsidRPr="000A5FE8">
        <w:rPr>
          <w:rFonts w:eastAsia="Calibri" w:cs="Arial"/>
          <w:szCs w:val="22"/>
          <w:lang w:eastAsia="en-US"/>
        </w:rPr>
        <w:t>místech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stavebních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objektů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>je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nutné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odebrat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vzorky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podzemní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vody</w:t>
      </w:r>
      <w:r w:rsidRPr="0042134C">
        <w:rPr>
          <w:rFonts w:eastAsia="Calibri" w:cs="Arial"/>
          <w:spacing w:val="25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za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účelem</w:t>
      </w:r>
      <w:r w:rsidRPr="0042134C">
        <w:rPr>
          <w:rFonts w:eastAsia="Calibri" w:cs="Arial"/>
          <w:spacing w:val="2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lastRenderedPageBreak/>
        <w:t>stanovení</w:t>
      </w:r>
      <w:r w:rsidRPr="0042134C">
        <w:rPr>
          <w:rFonts w:eastAsia="Calibri" w:cs="Arial"/>
          <w:spacing w:val="5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chemické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agresivity prostředí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na</w:t>
      </w:r>
      <w:r w:rsidRPr="0042134C">
        <w:rPr>
          <w:rFonts w:eastAsia="Calibri" w:cs="Arial"/>
          <w:szCs w:val="22"/>
          <w:lang w:eastAsia="en-US"/>
        </w:rPr>
        <w:t xml:space="preserve"> beton</w:t>
      </w:r>
      <w:r w:rsidRPr="0042134C">
        <w:rPr>
          <w:rFonts w:eastAsia="Calibri" w:cs="Arial"/>
          <w:spacing w:val="-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dle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bookmarkStart w:id="19" w:name="_Hlk157077642"/>
      <w:r w:rsidRPr="0042134C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ČSN </w:t>
      </w:r>
      <w:bookmarkEnd w:id="19"/>
    </w:p>
    <w:tbl>
      <w:tblPr>
        <w:tblStyle w:val="TableNormal"/>
        <w:tblW w:w="9497" w:type="dxa"/>
        <w:tblInd w:w="106" w:type="dxa"/>
        <w:tblLayout w:type="fixed"/>
        <w:tblCellMar>
          <w:right w:w="85" w:type="dxa"/>
        </w:tblCellMar>
        <w:tblLook w:val="01E0" w:firstRow="1" w:lastRow="1" w:firstColumn="1" w:lastColumn="1" w:noHBand="0" w:noVBand="0"/>
      </w:tblPr>
      <w:tblGrid>
        <w:gridCol w:w="710"/>
        <w:gridCol w:w="8787"/>
      </w:tblGrid>
      <w:tr w:rsidR="006E4297" w:rsidRPr="0042134C" w14:paraId="1402323D" w14:textId="77777777" w:rsidTr="006E4297">
        <w:trPr>
          <w:trHeight w:hRule="exact" w:val="397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66F22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42134C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42134C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zCs w:val="22"/>
                <w:lang w:val="cs-CZ"/>
              </w:rPr>
              <w:t>o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42134C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6E4297" w:rsidRPr="0042134C" w14:paraId="113E9A43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DFB31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A6702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dotčeném okolí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trasy.</w:t>
            </w:r>
          </w:p>
        </w:tc>
      </w:tr>
      <w:tr w:rsidR="006E4297" w:rsidRPr="0042134C" w14:paraId="5336B2F4" w14:textId="77777777" w:rsidTr="006E4297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0AA59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3E009" w14:textId="77777777" w:rsidR="006E4297" w:rsidRPr="0042134C" w:rsidRDefault="006E4297" w:rsidP="002F3EA4">
            <w:pPr>
              <w:ind w:left="102" w:right="84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42134C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42134C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6E4297" w:rsidRPr="0042134C" w14:paraId="22F1217A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C13E1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38564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nepříznivých území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s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návrhem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řešení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změně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trasy</w:t>
            </w:r>
          </w:p>
        </w:tc>
      </w:tr>
      <w:tr w:rsidR="006E4297" w:rsidRPr="0042134C" w14:paraId="3D45C808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DF820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49CF3" w14:textId="77777777" w:rsidR="006E4297" w:rsidRPr="0042134C" w:rsidRDefault="006E4297" w:rsidP="002F3EA4">
            <w:pPr>
              <w:ind w:left="102" w:right="893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42134C">
              <w:rPr>
                <w:rFonts w:cs="Arial"/>
                <w:szCs w:val="22"/>
                <w:lang w:val="cs-CZ"/>
              </w:rPr>
              <w:t>z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trasy jako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73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6133)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jako</w:t>
            </w:r>
            <w:r w:rsidRPr="0042134C">
              <w:rPr>
                <w:rFonts w:cs="Arial"/>
                <w:spacing w:val="49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konstrukčního materiálu,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požadavků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zadavatele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6E4297" w:rsidRPr="0042134C" w14:paraId="1860BFB5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7A5C3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EEEEC" w14:textId="77777777" w:rsidR="006E4297" w:rsidRPr="0042134C" w:rsidRDefault="006E4297" w:rsidP="002F3EA4">
            <w:pPr>
              <w:ind w:left="102" w:right="107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ČSN 73 6133 do </w:t>
            </w:r>
            <w:r w:rsidRPr="0042134C">
              <w:rPr>
                <w:rFonts w:cs="Arial"/>
                <w:szCs w:val="22"/>
                <w:lang w:val="cs-CZ"/>
              </w:rPr>
              <w:t>3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tříd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 kategorií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smluvní</w:t>
            </w:r>
            <w:r w:rsidRPr="0042134C">
              <w:rPr>
                <w:rFonts w:cs="Arial"/>
                <w:spacing w:val="57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dohody </w:t>
            </w:r>
            <w:r w:rsidRPr="0042134C">
              <w:rPr>
                <w:rFonts w:cs="Arial"/>
                <w:szCs w:val="22"/>
                <w:lang w:val="cs-CZ"/>
              </w:rPr>
              <w:t>s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objednatelem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prací.</w:t>
            </w:r>
          </w:p>
        </w:tc>
      </w:tr>
      <w:tr w:rsidR="006E4297" w:rsidRPr="0042134C" w14:paraId="69F8488A" w14:textId="77777777" w:rsidTr="006E4297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752C7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F75D4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Zatřídění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hornin podle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vrtatelnosti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 vrty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pro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hlubinné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TP76</w:t>
            </w:r>
          </w:p>
        </w:tc>
      </w:tr>
      <w:tr w:rsidR="006E4297" w:rsidRPr="0042134C" w14:paraId="21D4E4EA" w14:textId="77777777" w:rsidTr="006E4297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3C027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F9932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trase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komunikace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 xml:space="preserve">a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6E4297" w:rsidRPr="0042134C" w14:paraId="581FCECB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E9F00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6B377" w14:textId="77777777" w:rsidR="006E4297" w:rsidRPr="0042134C" w:rsidRDefault="006E4297" w:rsidP="002F3EA4">
            <w:pPr>
              <w:ind w:left="102" w:right="1205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42134C">
              <w:rPr>
                <w:rFonts w:cs="Arial"/>
                <w:szCs w:val="22"/>
                <w:lang w:val="cs-CZ"/>
              </w:rPr>
              <w:t>ke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6E4297" w:rsidRPr="0042134C" w14:paraId="6C85A6C1" w14:textId="77777777" w:rsidTr="006E4297">
        <w:trPr>
          <w:trHeight w:hRule="exact" w:val="119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D379B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B2ACC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42134C">
              <w:rPr>
                <w:rFonts w:cs="Arial"/>
                <w:szCs w:val="22"/>
                <w:lang w:val="cs-CZ"/>
              </w:rPr>
              <w:t xml:space="preserve"> a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budoucího provozu komunikace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zCs w:val="22"/>
                <w:lang w:val="cs-CZ"/>
              </w:rPr>
              <w:t xml:space="preserve"> její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–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zejména</w:t>
            </w:r>
            <w:r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 xml:space="preserve">s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vydatnost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vodních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zdrojů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kvalitu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jímané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vody.</w:t>
            </w:r>
            <w:r w:rsidRPr="0042134C">
              <w:rPr>
                <w:rFonts w:cs="Arial"/>
                <w:szCs w:val="22"/>
                <w:lang w:val="cs-CZ"/>
              </w:rPr>
              <w:t xml:space="preserve"> V</w:t>
            </w:r>
            <w:r>
              <w:rPr>
                <w:rFonts w:cs="Arial"/>
                <w:szCs w:val="22"/>
                <w:lang w:val="cs-CZ"/>
              </w:rPr>
              <w:t> 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případě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zjištění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negativního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dopadu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stavby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42134C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řešení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vzniklé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situace,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42134C">
              <w:rPr>
                <w:rFonts w:cs="Arial"/>
                <w:spacing w:val="69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náhradních zdrojů.</w:t>
            </w:r>
          </w:p>
        </w:tc>
      </w:tr>
      <w:tr w:rsidR="006E4297" w:rsidRPr="0042134C" w14:paraId="6B60259F" w14:textId="77777777" w:rsidTr="006E4297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215D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BD250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stavby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provozu komunikace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stavby.</w:t>
            </w:r>
          </w:p>
        </w:tc>
      </w:tr>
      <w:tr w:rsidR="006E4297" w:rsidRPr="0042134C" w14:paraId="4AF1F4C2" w14:textId="77777777" w:rsidTr="006E4297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02771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5FC6E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pacing w:val="-1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19515FE8" w14:textId="77777777" w:rsidR="00537417" w:rsidRPr="00537417" w:rsidRDefault="00537417" w:rsidP="00537417">
      <w:pPr>
        <w:spacing w:before="0" w:after="0" w:line="240" w:lineRule="auto"/>
        <w:contextualSpacing w:val="0"/>
        <w:jc w:val="left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61D917C1" w14:textId="77777777" w:rsid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p w14:paraId="57962876" w14:textId="77777777" w:rsid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p w14:paraId="76A5F85F" w14:textId="77777777" w:rsid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p w14:paraId="2DADABA0" w14:textId="77777777" w:rsidR="006E4297" w:rsidRDefault="006E4297">
      <w:pPr>
        <w:spacing w:before="0" w:after="0" w:line="240" w:lineRule="auto"/>
        <w:contextualSpacing w:val="0"/>
        <w:jc w:val="left"/>
        <w:rPr>
          <w:rFonts w:eastAsia="Calibri" w:cs="Arial"/>
          <w:b/>
          <w:bCs/>
          <w:spacing w:val="-2"/>
          <w:szCs w:val="22"/>
          <w:u w:val="single" w:color="000000"/>
        </w:rPr>
      </w:pPr>
      <w:r>
        <w:rPr>
          <w:rFonts w:eastAsia="Calibri" w:cs="Arial"/>
          <w:b/>
          <w:bCs/>
          <w:spacing w:val="-2"/>
          <w:szCs w:val="22"/>
          <w:u w:val="single" w:color="000000"/>
        </w:rPr>
        <w:br w:type="page"/>
      </w:r>
    </w:p>
    <w:p w14:paraId="2A6459AD" w14:textId="1C741DF3" w:rsidR="00537417" w:rsidRPr="000D7DF1" w:rsidRDefault="00537417" w:rsidP="00537417">
      <w:pPr>
        <w:widowControl w:val="0"/>
        <w:spacing w:before="37"/>
        <w:outlineLvl w:val="0"/>
        <w:rPr>
          <w:rFonts w:eastAsia="Calibri" w:cs="Arial"/>
          <w:szCs w:val="22"/>
          <w:lang w:eastAsia="en-US"/>
        </w:rPr>
      </w:pPr>
      <w:r>
        <w:rPr>
          <w:rFonts w:eastAsia="Calibri" w:cs="Arial"/>
          <w:b/>
          <w:bCs/>
          <w:spacing w:val="-2"/>
          <w:szCs w:val="22"/>
          <w:u w:val="single" w:color="000000"/>
        </w:rPr>
        <w:lastRenderedPageBreak/>
        <w:t xml:space="preserve">2. 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0D7DF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zCs w:val="22"/>
          <w:u w:val="single" w:color="000000"/>
        </w:rPr>
        <w:t>a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0D7DF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0D7DF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</w:t>
      </w:r>
      <w:r>
        <w:rPr>
          <w:rFonts w:eastAsia="Calibri" w:cs="Arial"/>
          <w:b/>
          <w:bCs/>
          <w:spacing w:val="-1"/>
          <w:szCs w:val="22"/>
          <w:u w:val="single" w:color="000000"/>
        </w:rPr>
        <w:t> 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poldry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66D11252" w14:textId="77777777" w:rsidR="00537417" w:rsidRPr="000D7DF1" w:rsidRDefault="00537417" w:rsidP="00537417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0D7DF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7DB8B0C6" w14:textId="77777777" w:rsidR="00537417" w:rsidRPr="000D7DF1" w:rsidRDefault="00537417" w:rsidP="00537417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0D7DF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316285BB" w14:textId="77777777" w:rsidR="00537417" w:rsidRPr="000D7DF1" w:rsidRDefault="00537417" w:rsidP="00537417">
      <w:pPr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440"/>
        <w:gridCol w:w="2268"/>
        <w:gridCol w:w="2268"/>
        <w:gridCol w:w="1276"/>
        <w:gridCol w:w="1134"/>
      </w:tblGrid>
      <w:tr w:rsidR="00537417" w:rsidRPr="000D7DF1" w14:paraId="44F92BA3" w14:textId="77777777" w:rsidTr="002F3EA4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11CB2" w14:textId="77777777" w:rsidR="00537417" w:rsidRPr="000D7DF1" w:rsidRDefault="00537417" w:rsidP="002F3EA4">
            <w:pPr>
              <w:widowControl/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69043" w14:textId="77777777" w:rsidR="00537417" w:rsidRPr="000D7DF1" w:rsidRDefault="00537417" w:rsidP="002F3EA4">
            <w:pPr>
              <w:widowControl/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537417" w:rsidRPr="000D7DF1" w14:paraId="5736EF21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BE921" w14:textId="77777777" w:rsidR="00537417" w:rsidRPr="000D7DF1" w:rsidRDefault="00537417" w:rsidP="002F3EA4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1.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B5375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D7963" w14:textId="77777777" w:rsidR="00537417" w:rsidRPr="000D7DF1" w:rsidRDefault="00537417" w:rsidP="002F3EA4">
            <w:pPr>
              <w:widowControl/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Hráz, objekty hráze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68230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D4042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537417" w:rsidRPr="000D7DF1" w14:paraId="7DB31D58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0A5F1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B1066" w14:textId="77777777" w:rsidR="00537417" w:rsidRPr="000D7DF1" w:rsidRDefault="00537417" w:rsidP="002F3EA4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11103" w14:textId="25774C9E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1000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98F4" w14:textId="18BD2038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7BAB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  <w:tr w:rsidR="00537417" w:rsidRPr="000D7DF1" w14:paraId="547867B2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9AB15" w14:textId="77777777" w:rsidR="00537417" w:rsidRPr="000D7DF1" w:rsidRDefault="00537417" w:rsidP="002F3EA4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2.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5370B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D88D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7BD3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35673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</w:tr>
      <w:tr w:rsidR="00537417" w:rsidRPr="000D7DF1" w14:paraId="6252BC11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F036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2B4A0" w14:textId="77777777" w:rsidR="00537417" w:rsidRPr="000D7DF1" w:rsidRDefault="00537417" w:rsidP="002F3EA4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84407" w14:textId="14FACF09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000/100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69B96" w14:textId="00DC3F46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B7135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</w:tbl>
    <w:p w14:paraId="1B05D2C3" w14:textId="77777777" w:rsidR="00537417" w:rsidRPr="00357E8B" w:rsidRDefault="00537417" w:rsidP="00537417">
      <w:pPr>
        <w:spacing w:before="9"/>
        <w:rPr>
          <w:rFonts w:eastAsia="Calibri" w:cs="Arial"/>
          <w:b/>
          <w:bCs/>
          <w:sz w:val="12"/>
          <w:szCs w:val="12"/>
          <w:lang w:eastAsia="en-US"/>
        </w:rPr>
      </w:pPr>
    </w:p>
    <w:p w14:paraId="49733C9C" w14:textId="77777777" w:rsidR="00537417" w:rsidRPr="000D7DF1" w:rsidRDefault="00537417" w:rsidP="00537417">
      <w:pPr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pacing w:val="-1"/>
          <w:szCs w:val="22"/>
          <w:lang w:eastAsia="en-US"/>
        </w:rPr>
        <w:t>Poznámka</w:t>
      </w:r>
      <w:r w:rsidRPr="000D7DF1">
        <w:rPr>
          <w:rFonts w:eastAsia="Calibri" w:cs="Arial"/>
          <w:szCs w:val="22"/>
          <w:lang w:eastAsia="en-US"/>
        </w:rPr>
        <w:t>:</w:t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pacing w:val="-1"/>
          <w:szCs w:val="22"/>
          <w:lang w:eastAsia="en-US"/>
        </w:rPr>
        <w:t>Součástí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podkladů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 xml:space="preserve">musí </w:t>
      </w:r>
      <w:r w:rsidRPr="000D7DF1">
        <w:rPr>
          <w:rFonts w:eastAsia="Calibri" w:cs="Arial"/>
          <w:spacing w:val="-1"/>
          <w:szCs w:val="22"/>
          <w:lang w:eastAsia="en-US"/>
        </w:rPr>
        <w:t>být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informace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o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0D7DF1">
        <w:rPr>
          <w:rFonts w:eastAsia="Calibri" w:cs="Arial"/>
          <w:spacing w:val="-2"/>
          <w:szCs w:val="22"/>
          <w:lang w:eastAsia="en-US"/>
        </w:rPr>
        <w:t>zájmů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0D7DF1">
        <w:rPr>
          <w:rFonts w:eastAsia="Calibri" w:cs="Arial"/>
          <w:spacing w:val="6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právními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předpisy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2"/>
          <w:szCs w:val="22"/>
          <w:lang w:eastAsia="en-US"/>
        </w:rPr>
        <w:t>předané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64E9083B" w14:textId="77777777" w:rsidR="00537417" w:rsidRDefault="00537417" w:rsidP="00537417">
      <w:pPr>
        <w:rPr>
          <w:rFonts w:eastAsia="Calibri" w:cs="Arial"/>
          <w:b/>
          <w:szCs w:val="22"/>
          <w:lang w:eastAsia="en-US"/>
        </w:rPr>
      </w:pPr>
    </w:p>
    <w:p w14:paraId="5AEDBE49" w14:textId="77777777" w:rsidR="00537417" w:rsidRPr="000D7DF1" w:rsidRDefault="00537417" w:rsidP="00537417">
      <w:pPr>
        <w:spacing w:after="60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B. Požadavky na technické práce a podklady:</w:t>
      </w:r>
    </w:p>
    <w:tbl>
      <w:tblPr>
        <w:tblOverlap w:val="never"/>
        <w:tblW w:w="946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3118"/>
        <w:gridCol w:w="3402"/>
      </w:tblGrid>
      <w:tr w:rsidR="00537417" w:rsidRPr="000D7DF1" w14:paraId="29A4E8D3" w14:textId="77777777" w:rsidTr="002F3EA4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A9E436" w14:textId="77777777" w:rsidR="00537417" w:rsidRPr="000D7DF1" w:rsidRDefault="00537417" w:rsidP="002F3EA4">
            <w:pPr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537417" w:rsidRPr="000D7DF1" w14:paraId="0844FC97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AE36" w14:textId="77777777" w:rsidR="00537417" w:rsidRPr="000D7DF1" w:rsidRDefault="00537417" w:rsidP="002F3EA4">
            <w:pPr>
              <w:spacing w:line="200" w:lineRule="exact"/>
              <w:ind w:left="12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C1301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1C87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537417" w:rsidRPr="000D7DF1" w14:paraId="2C4A0882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AE187" w14:textId="77777777" w:rsidR="00537417" w:rsidRPr="000D7DF1" w:rsidRDefault="00537417" w:rsidP="002F3EA4">
            <w:pPr>
              <w:spacing w:line="200" w:lineRule="exact"/>
              <w:ind w:left="12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AEC7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F0ED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537417" w:rsidRPr="000D7DF1" w14:paraId="77599E25" w14:textId="77777777" w:rsidTr="002F3EA4">
        <w:trPr>
          <w:trHeight w:hRule="exact"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51CFF" w14:textId="77777777" w:rsidR="00537417" w:rsidRPr="000D7DF1" w:rsidRDefault="00537417" w:rsidP="002F3EA4">
            <w:pPr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Založení výpustního objektu, přelivu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63E33" w14:textId="77777777" w:rsidR="00537417" w:rsidRPr="000D7DF1" w:rsidRDefault="00537417" w:rsidP="002F3EA4">
            <w:pPr>
              <w:spacing w:line="200" w:lineRule="exact"/>
              <w:ind w:left="-159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D0305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537417" w:rsidRPr="000D7DF1" w14:paraId="58B7BDC0" w14:textId="77777777" w:rsidTr="002F3EA4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4EEA6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41DDC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A6CAC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537417" w:rsidRPr="000D7DF1" w14:paraId="739D54E8" w14:textId="77777777" w:rsidTr="002F3EA4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76297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E0DA6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AE8E7D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537417" w:rsidRPr="000D7DF1" w14:paraId="1EF4B913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F4017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A9D48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D08E6D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537417" w:rsidRPr="000D7DF1" w14:paraId="01EEBF41" w14:textId="77777777" w:rsidTr="002F3EA4">
        <w:trPr>
          <w:trHeight w:hRule="exact" w:val="8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CE0B3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F501DA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54E556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3F2BDE21" w14:textId="77777777" w:rsidR="00537417" w:rsidRDefault="00537417" w:rsidP="00537417">
      <w:pPr>
        <w:rPr>
          <w:rFonts w:eastAsia="Calibri" w:cs="Arial"/>
          <w:b/>
          <w:szCs w:val="22"/>
          <w:lang w:eastAsia="en-US"/>
        </w:rPr>
      </w:pPr>
    </w:p>
    <w:p w14:paraId="10F576B4" w14:textId="77777777" w:rsidR="00537417" w:rsidRPr="000D7DF1" w:rsidRDefault="00537417" w:rsidP="00537417">
      <w:pPr>
        <w:spacing w:line="307" w:lineRule="exact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33D79249" w14:textId="77777777" w:rsidR="00537417" w:rsidRPr="002A437D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Výsledky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technických prací doplnit dynamickými a statickými penetracemi za účelem </w:t>
      </w:r>
      <w:r w:rsidRPr="000A5FE8">
        <w:rPr>
          <w:rFonts w:eastAsia="Calibri" w:cs="Arial"/>
          <w:szCs w:val="22"/>
          <w:lang w:eastAsia="en-US"/>
        </w:rPr>
        <w:t>upřesnění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geotechnických vlastností zemin pod tělesem hráze případně v místě budoucího výpustního zařízení.</w:t>
      </w:r>
    </w:p>
    <w:p w14:paraId="7013CB84" w14:textId="77777777" w:rsidR="00537417" w:rsidRPr="002A437D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Laboratorní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zkoušky zemin, skalních a poloskalních hornin se provádí v rozsahu pro stanovení </w:t>
      </w:r>
      <w:r w:rsidRPr="00952223">
        <w:rPr>
          <w:rFonts w:eastAsia="Calibri" w:cs="Arial"/>
          <w:szCs w:val="22"/>
          <w:lang w:eastAsia="en-US"/>
        </w:rPr>
        <w:t>popisných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vlastností jednotlivých typů zemin a k jejich zařazení do </w:t>
      </w:r>
      <w:r w:rsidRPr="00952223">
        <w:rPr>
          <w:rFonts w:eastAsia="Calibri" w:cs="Arial"/>
          <w:szCs w:val="22"/>
          <w:lang w:eastAsia="en-US"/>
        </w:rPr>
        <w:t>klasifikačního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systému (ČSN 75 2410, ČSN 73 6133, ČSN ISO 14688-2,). Na základě provedených laboratorních rozborů zeminy zařadit podle použitelnosti podle parametrů:</w:t>
      </w:r>
    </w:p>
    <w:p w14:paraId="42736E5B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nevhodné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 výstavbu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ani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těsnící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615D6602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homogenní </w:t>
      </w:r>
      <w:r w:rsidRPr="000D7DF1">
        <w:rPr>
          <w:rFonts w:eastAsia="Calibri" w:cs="Arial"/>
          <w:spacing w:val="-1"/>
          <w:szCs w:val="22"/>
        </w:rPr>
        <w:t>hráze</w:t>
      </w:r>
    </w:p>
    <w:p w14:paraId="571F4978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 těsnicí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66526C44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stabilizační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03104738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lastRenderedPageBreak/>
        <w:t>propustnost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zemin</w:t>
      </w:r>
      <w:r w:rsidRPr="008A7A7D">
        <w:rPr>
          <w:rFonts w:eastAsia="Calibri" w:cs="Arial"/>
          <w:spacing w:val="-1"/>
          <w:szCs w:val="22"/>
        </w:rPr>
        <w:t xml:space="preserve"> v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2288F302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geomechanické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zemin </w:t>
      </w:r>
      <w:r w:rsidRPr="008A7A7D">
        <w:rPr>
          <w:rFonts w:eastAsia="Calibri" w:cs="Arial"/>
          <w:spacing w:val="-1"/>
          <w:szCs w:val="22"/>
        </w:rPr>
        <w:t xml:space="preserve">z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výpustního </w:t>
      </w:r>
      <w:r w:rsidRPr="008A7A7D">
        <w:rPr>
          <w:rFonts w:eastAsia="Calibri" w:cs="Arial"/>
          <w:spacing w:val="-1"/>
          <w:szCs w:val="22"/>
        </w:rPr>
        <w:t>objektu</w:t>
      </w:r>
    </w:p>
    <w:p w14:paraId="7ADF4807" w14:textId="77777777" w:rsidR="00537417" w:rsidRPr="000D7DF1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0D7DF1">
        <w:rPr>
          <w:rFonts w:eastAsia="Calibri" w:cs="Arial"/>
          <w:spacing w:val="-1"/>
          <w:szCs w:val="22"/>
        </w:rPr>
        <w:t>ověření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geotechnických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parametrů zemin 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zemníku (zrnitost,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vlhkost,</w:t>
      </w:r>
      <w:r w:rsidRPr="000D7DF1">
        <w:rPr>
          <w:rFonts w:eastAsia="Calibri" w:cs="Arial"/>
          <w:spacing w:val="-2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Proctor</w:t>
      </w:r>
      <w:r w:rsidRPr="000D7DF1">
        <w:rPr>
          <w:rFonts w:eastAsia="Calibri" w:cs="Arial"/>
          <w:spacing w:val="63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standard,</w:t>
      </w:r>
      <w:r w:rsidRPr="000D7DF1">
        <w:rPr>
          <w:rFonts w:eastAsia="Calibri" w:cs="Arial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propustnost).</w:t>
      </w:r>
    </w:p>
    <w:p w14:paraId="62DB1D24" w14:textId="77777777" w:rsidR="00537417" w:rsidRPr="000D7DF1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zCs w:val="22"/>
          <w:lang w:eastAsia="en-US"/>
        </w:rPr>
        <w:t xml:space="preserve">V </w:t>
      </w:r>
      <w:r w:rsidRPr="000D7DF1">
        <w:rPr>
          <w:rFonts w:eastAsia="Calibri" w:cs="Arial"/>
          <w:spacing w:val="-1"/>
          <w:szCs w:val="22"/>
          <w:lang w:eastAsia="en-US"/>
        </w:rPr>
        <w:t>místech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stavebních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objektů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je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nutné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odebrat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vzorky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podzemní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vody</w:t>
      </w:r>
      <w:r w:rsidRPr="000D7DF1">
        <w:rPr>
          <w:rFonts w:eastAsia="Calibri" w:cs="Arial"/>
          <w:spacing w:val="25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za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účelem</w:t>
      </w:r>
      <w:r w:rsidRPr="000D7DF1">
        <w:rPr>
          <w:rFonts w:eastAsia="Calibri" w:cs="Arial"/>
          <w:spacing w:val="2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stanovení</w:t>
      </w:r>
      <w:r w:rsidRPr="000D7DF1">
        <w:rPr>
          <w:rFonts w:eastAsia="Calibri" w:cs="Arial"/>
          <w:spacing w:val="53"/>
          <w:szCs w:val="22"/>
          <w:lang w:eastAsia="en-US"/>
        </w:rPr>
        <w:t xml:space="preserve"> </w:t>
      </w:r>
      <w:r w:rsidRPr="00952223">
        <w:rPr>
          <w:rFonts w:eastAsia="Calibri" w:cs="Arial"/>
          <w:szCs w:val="22"/>
          <w:lang w:eastAsia="en-US"/>
        </w:rPr>
        <w:t>chemické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agresivity prostředí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na</w:t>
      </w:r>
      <w:r w:rsidRPr="000D7DF1">
        <w:rPr>
          <w:rFonts w:eastAsia="Calibri" w:cs="Arial"/>
          <w:szCs w:val="22"/>
          <w:lang w:eastAsia="en-US"/>
        </w:rPr>
        <w:t xml:space="preserve"> beton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podle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0D7DF1">
        <w:rPr>
          <w:rFonts w:eastAsia="Calibri" w:cs="Arial"/>
          <w:spacing w:val="-1"/>
          <w:szCs w:val="22"/>
          <w:lang w:eastAsia="en-US"/>
        </w:rPr>
        <w:t>ČSN</w:t>
      </w:r>
    </w:p>
    <w:p w14:paraId="0AF9DDCD" w14:textId="77777777" w:rsidR="00537417" w:rsidRPr="000D7DF1" w:rsidRDefault="00537417" w:rsidP="00537417">
      <w:pPr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37417" w:rsidRPr="000D7DF1" w14:paraId="6430CB75" w14:textId="77777777" w:rsidTr="002F3EA4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EAE48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zCs w:val="22"/>
                <w:lang w:val="cs-CZ"/>
              </w:rPr>
              <w:t>o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537417" w:rsidRPr="000D7DF1" w14:paraId="16C8EE3F" w14:textId="77777777" w:rsidTr="002F3EA4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A3666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5BA4D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> podloží hráze a výpustního objektu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.</w:t>
            </w:r>
          </w:p>
        </w:tc>
      </w:tr>
      <w:tr w:rsidR="00537417" w:rsidRPr="000D7DF1" w14:paraId="5578E42F" w14:textId="77777777" w:rsidTr="002F3EA4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8AB4C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0563C" w14:textId="77777777" w:rsidR="00537417" w:rsidRPr="000D7DF1" w:rsidRDefault="00537417" w:rsidP="002F3EA4">
            <w:pPr>
              <w:widowControl/>
              <w:ind w:left="102" w:right="84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0D7DF1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0D7DF1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537417" w:rsidRPr="000D7DF1" w14:paraId="130C39F6" w14:textId="77777777" w:rsidTr="002F3EA4">
        <w:trPr>
          <w:trHeight w:hRule="exact" w:val="90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6B53F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3E104" w14:textId="77777777" w:rsidR="00537417" w:rsidRPr="000D7DF1" w:rsidRDefault="00537417" w:rsidP="002F3EA4">
            <w:pPr>
              <w:widowControl/>
              <w:ind w:left="101" w:right="36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s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podloží,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propustnost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zemin pod</w:t>
            </w:r>
            <w:r w:rsidRPr="000D7DF1">
              <w:rPr>
                <w:rFonts w:cs="Arial"/>
                <w:spacing w:val="55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hrází</w:t>
            </w:r>
            <w:r w:rsidRPr="000D7DF1">
              <w:rPr>
                <w:rFonts w:cs="Arial"/>
                <w:szCs w:val="22"/>
                <w:lang w:val="cs-CZ"/>
              </w:rPr>
              <w:t xml:space="preserve"> a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 okolí,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parametrů zemin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pod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hrází</w:t>
            </w:r>
            <w:r w:rsidRPr="000D7DF1">
              <w:rPr>
                <w:rFonts w:cs="Arial"/>
                <w:szCs w:val="22"/>
                <w:lang w:val="cs-CZ"/>
              </w:rPr>
              <w:t xml:space="preserve"> z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hlediska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mezních</w:t>
            </w:r>
            <w:r w:rsidRPr="000D7DF1">
              <w:rPr>
                <w:rFonts w:cs="Arial"/>
                <w:spacing w:val="4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stavů, doporučení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svahů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konci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537417" w:rsidRPr="000D7DF1" w14:paraId="366A2F39" w14:textId="77777777" w:rsidTr="002F3EA4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84E3C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E32A8" w14:textId="77777777" w:rsidR="00537417" w:rsidRPr="000D7DF1" w:rsidRDefault="00537417" w:rsidP="002F3EA4">
            <w:pPr>
              <w:widowControl/>
              <w:ind w:left="102" w:right="89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0D7DF1">
              <w:rPr>
                <w:rFonts w:cs="Arial"/>
                <w:szCs w:val="22"/>
                <w:lang w:val="cs-CZ"/>
              </w:rPr>
              <w:t>ze zemníků j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ako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73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6133 a ČSN 752410)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537417" w:rsidRPr="000D7DF1" w14:paraId="4FAC837E" w14:textId="77777777" w:rsidTr="002F3EA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26F88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D755E" w14:textId="77777777" w:rsidR="00537417" w:rsidRPr="000D7DF1" w:rsidRDefault="00537417" w:rsidP="002F3EA4">
            <w:pPr>
              <w:widowControl/>
              <w:ind w:left="102" w:right="107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Podle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navrženého typu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trvalého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sklonu</w:t>
            </w:r>
            <w:r w:rsidRPr="000D7DF1">
              <w:rPr>
                <w:rFonts w:cs="Arial"/>
                <w:szCs w:val="22"/>
                <w:lang w:val="cs-CZ"/>
              </w:rPr>
              <w:t xml:space="preserve"> – návodní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vzdušné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strany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537417" w:rsidRPr="000D7DF1" w14:paraId="47F97AA0" w14:textId="77777777" w:rsidTr="002F3EA4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D6BA4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73783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výpustního objektu,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úrovně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</w:p>
        </w:tc>
      </w:tr>
      <w:tr w:rsidR="00537417" w:rsidRPr="000D7DF1" w14:paraId="1FEE071B" w14:textId="77777777" w:rsidTr="002F3EA4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22464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AE91F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 prostoru 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 xml:space="preserve">a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537417" w:rsidRPr="000D7DF1" w14:paraId="7F1901A2" w14:textId="77777777" w:rsidTr="002F3EA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35D2B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A0399" w14:textId="77777777" w:rsidR="00537417" w:rsidRPr="000D7DF1" w:rsidRDefault="00537417" w:rsidP="002F3EA4">
            <w:pPr>
              <w:widowControl/>
              <w:ind w:left="102" w:right="1205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0D7DF1">
              <w:rPr>
                <w:rFonts w:cs="Arial"/>
                <w:szCs w:val="22"/>
                <w:lang w:val="cs-CZ"/>
              </w:rPr>
              <w:t>ke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537417" w:rsidRPr="000D7DF1" w14:paraId="1ED67CD9" w14:textId="77777777" w:rsidTr="002F3EA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0AA32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E343B" w14:textId="77777777" w:rsidR="00537417" w:rsidRPr="000D7DF1" w:rsidRDefault="00537417" w:rsidP="002F3EA4">
            <w:pPr>
              <w:widowControl/>
              <w:spacing w:before="1" w:line="239" w:lineRule="auto"/>
              <w:ind w:left="101" w:right="34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0D7DF1">
              <w:rPr>
                <w:rFonts w:cs="Arial"/>
                <w:szCs w:val="22"/>
                <w:lang w:val="cs-CZ"/>
              </w:rPr>
              <w:t xml:space="preserve">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budoucího poldru nebo vodní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nádrže</w:t>
            </w:r>
            <w:r w:rsidRPr="000D7DF1">
              <w:rPr>
                <w:rFonts w:cs="Arial"/>
                <w:spacing w:val="48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0D7DF1">
              <w:rPr>
                <w:rFonts w:cs="Arial"/>
                <w:szCs w:val="22"/>
                <w:lang w:val="cs-CZ"/>
              </w:rPr>
              <w:t xml:space="preserve"> –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ohrožení</w:t>
            </w:r>
            <w:r w:rsidRPr="000D7DF1">
              <w:rPr>
                <w:rFonts w:cs="Arial"/>
                <w:spacing w:val="7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vodních zdrojích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jejich znečištění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(případně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0D7DF1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0D7DF1">
              <w:rPr>
                <w:rFonts w:cs="Arial"/>
                <w:spacing w:val="6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náhradních zdrojů)</w:t>
            </w:r>
          </w:p>
        </w:tc>
      </w:tr>
      <w:tr w:rsidR="00537417" w:rsidRPr="000D7DF1" w14:paraId="3439F004" w14:textId="77777777" w:rsidTr="002F3EA4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05A44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3A1FB" w14:textId="77777777" w:rsidR="00537417" w:rsidRPr="000D7DF1" w:rsidRDefault="00537417" w:rsidP="002F3EA4">
            <w:pPr>
              <w:widowControl/>
              <w:spacing w:before="1" w:line="239" w:lineRule="auto"/>
              <w:ind w:left="101" w:right="349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344EE568" w14:textId="5A16D075" w:rsidR="003B7401" w:rsidRDefault="003B7401" w:rsidP="00FA702C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sectPr w:rsidR="003B7401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744D" w14:textId="0DE4CCD4" w:rsidR="004F05F6" w:rsidRPr="001E1BCA" w:rsidRDefault="004F05F6" w:rsidP="004F05F6">
    <w:pPr>
      <w:jc w:val="right"/>
      <w:rPr>
        <w:sz w:val="20"/>
        <w:szCs w:val="20"/>
      </w:rPr>
    </w:pPr>
    <w:r w:rsidRPr="001E1BCA">
      <w:rPr>
        <w:sz w:val="20"/>
        <w:szCs w:val="20"/>
      </w:rPr>
      <w:t xml:space="preserve">Číslo Smlouvy objednatele: </w:t>
    </w:r>
    <w:r>
      <w:rPr>
        <w:sz w:val="20"/>
        <w:szCs w:val="20"/>
      </w:rPr>
      <w:t>6</w:t>
    </w:r>
    <w:r w:rsidRPr="001E1BCA">
      <w:rPr>
        <w:sz w:val="20"/>
        <w:szCs w:val="20"/>
      </w:rPr>
      <w:t>-202</w:t>
    </w:r>
    <w:r>
      <w:rPr>
        <w:sz w:val="20"/>
        <w:szCs w:val="20"/>
      </w:rPr>
      <w:t>6</w:t>
    </w:r>
    <w:r w:rsidRPr="001E1BCA">
      <w:rPr>
        <w:sz w:val="20"/>
        <w:szCs w:val="20"/>
      </w:rPr>
      <w:t xml:space="preserve">-504201 </w:t>
    </w:r>
  </w:p>
  <w:p w14:paraId="13CC68CC" w14:textId="3746BFFF" w:rsidR="00EF6E16" w:rsidRPr="00EF6E16" w:rsidRDefault="00EF6E16" w:rsidP="00EF6E16">
    <w:pPr>
      <w:jc w:val="right"/>
      <w:rPr>
        <w:sz w:val="20"/>
        <w:szCs w:val="20"/>
      </w:rPr>
    </w:pPr>
    <w:r w:rsidRPr="00EF6E16">
      <w:rPr>
        <w:sz w:val="20"/>
        <w:szCs w:val="20"/>
      </w:rPr>
      <w:t xml:space="preserve">Č.j. příkazce: SPU </w:t>
    </w:r>
    <w:r w:rsidR="004F05F6">
      <w:rPr>
        <w:sz w:val="20"/>
        <w:szCs w:val="20"/>
      </w:rPr>
      <w:t>007745/2026/</w:t>
    </w:r>
    <w:proofErr w:type="spellStart"/>
    <w:r w:rsidR="004F05F6">
      <w:rPr>
        <w:sz w:val="20"/>
        <w:szCs w:val="20"/>
      </w:rPr>
      <w:t>Hum</w:t>
    </w:r>
    <w:proofErr w:type="spellEnd"/>
    <w:r w:rsidR="004F05F6">
      <w:rPr>
        <w:sz w:val="20"/>
        <w:szCs w:val="20"/>
      </w:rPr>
      <w:t>.</w:t>
    </w:r>
  </w:p>
  <w:p w14:paraId="3320F9DB" w14:textId="386345A0" w:rsidR="00F523A5" w:rsidRPr="00EF6E16" w:rsidRDefault="001B2609" w:rsidP="001B2609">
    <w:pPr>
      <w:tabs>
        <w:tab w:val="left" w:pos="6048"/>
        <w:tab w:val="right" w:pos="9354"/>
      </w:tabs>
      <w:jc w:val="left"/>
      <w:rPr>
        <w:sz w:val="20"/>
        <w:szCs w:val="20"/>
      </w:rPr>
    </w:pPr>
    <w:r>
      <w:rPr>
        <w:sz w:val="20"/>
        <w:szCs w:val="20"/>
      </w:rPr>
      <w:tab/>
      <w:t>Č.j. příkazníka:</w:t>
    </w:r>
    <w:r w:rsidR="00EF6E16">
      <w:rPr>
        <w:sz w:val="20"/>
        <w:szCs w:val="20"/>
      </w:rPr>
      <w:t xml:space="preserve"> </w:t>
    </w:r>
  </w:p>
  <w:p w14:paraId="023E83BA" w14:textId="19FAB09C" w:rsidR="00F523A5" w:rsidRPr="00BC22C1" w:rsidRDefault="00F523A5" w:rsidP="00BC22C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7864062"/>
    <w:multiLevelType w:val="hybridMultilevel"/>
    <w:tmpl w:val="0D82A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1"/>
  </w:num>
  <w:num w:numId="3" w16cid:durableId="794637397">
    <w:abstractNumId w:val="19"/>
  </w:num>
  <w:num w:numId="4" w16cid:durableId="140774044">
    <w:abstractNumId w:val="23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7"/>
  </w:num>
  <w:num w:numId="14" w16cid:durableId="875238146">
    <w:abstractNumId w:val="39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8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1"/>
  </w:num>
  <w:num w:numId="24" w16cid:durableId="2139912930">
    <w:abstractNumId w:val="42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6"/>
  </w:num>
  <w:num w:numId="28" w16cid:durableId="1599868200">
    <w:abstractNumId w:val="35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40"/>
  </w:num>
  <w:num w:numId="39" w16cid:durableId="1359896102">
    <w:abstractNumId w:val="22"/>
  </w:num>
  <w:num w:numId="40" w16cid:durableId="1365398233">
    <w:abstractNumId w:val="13"/>
  </w:num>
  <w:num w:numId="41" w16cid:durableId="294261274">
    <w:abstractNumId w:val="9"/>
  </w:num>
  <w:num w:numId="42" w16cid:durableId="1736733890">
    <w:abstractNumId w:val="20"/>
  </w:num>
  <w:num w:numId="43" w16cid:durableId="1084107649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427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3747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5D5C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5F14"/>
    <w:rsid w:val="00086FA0"/>
    <w:rsid w:val="00093B4A"/>
    <w:rsid w:val="00093CE4"/>
    <w:rsid w:val="00093FDF"/>
    <w:rsid w:val="00094FBC"/>
    <w:rsid w:val="00096F04"/>
    <w:rsid w:val="000975B7"/>
    <w:rsid w:val="000A07F1"/>
    <w:rsid w:val="000A0A3E"/>
    <w:rsid w:val="000A6F9F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4B09"/>
    <w:rsid w:val="000D5B15"/>
    <w:rsid w:val="000D74D5"/>
    <w:rsid w:val="000E07CD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519A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609"/>
    <w:rsid w:val="001B2BCC"/>
    <w:rsid w:val="001B3538"/>
    <w:rsid w:val="001B5B5F"/>
    <w:rsid w:val="001B7847"/>
    <w:rsid w:val="001C0A0F"/>
    <w:rsid w:val="001C2A32"/>
    <w:rsid w:val="001C4016"/>
    <w:rsid w:val="001C55D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0830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2D5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2C75"/>
    <w:rsid w:val="00244456"/>
    <w:rsid w:val="002456C1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3862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4960"/>
    <w:rsid w:val="002C696A"/>
    <w:rsid w:val="002C7784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0D6C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36E9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A7447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B7401"/>
    <w:rsid w:val="003C1848"/>
    <w:rsid w:val="003C3D35"/>
    <w:rsid w:val="003C795C"/>
    <w:rsid w:val="003D1022"/>
    <w:rsid w:val="003D2F9D"/>
    <w:rsid w:val="003D32EF"/>
    <w:rsid w:val="003D4EA2"/>
    <w:rsid w:val="003D64C9"/>
    <w:rsid w:val="003E3500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330A"/>
    <w:rsid w:val="00445CCD"/>
    <w:rsid w:val="00446DC9"/>
    <w:rsid w:val="0045232E"/>
    <w:rsid w:val="00452DF4"/>
    <w:rsid w:val="0045345D"/>
    <w:rsid w:val="004539E7"/>
    <w:rsid w:val="004547C4"/>
    <w:rsid w:val="00455DAA"/>
    <w:rsid w:val="00456570"/>
    <w:rsid w:val="004568DC"/>
    <w:rsid w:val="00457555"/>
    <w:rsid w:val="004641A4"/>
    <w:rsid w:val="004652E6"/>
    <w:rsid w:val="00471DCB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C5C8A"/>
    <w:rsid w:val="004D1DF8"/>
    <w:rsid w:val="004D3057"/>
    <w:rsid w:val="004D677E"/>
    <w:rsid w:val="004E0081"/>
    <w:rsid w:val="004E09D8"/>
    <w:rsid w:val="004E12C6"/>
    <w:rsid w:val="004E2109"/>
    <w:rsid w:val="004E2C16"/>
    <w:rsid w:val="004E3140"/>
    <w:rsid w:val="004E374D"/>
    <w:rsid w:val="004E5FA6"/>
    <w:rsid w:val="004F05F6"/>
    <w:rsid w:val="004F0EFD"/>
    <w:rsid w:val="004F26B2"/>
    <w:rsid w:val="004F26E0"/>
    <w:rsid w:val="004F5D4D"/>
    <w:rsid w:val="004F6188"/>
    <w:rsid w:val="00501B55"/>
    <w:rsid w:val="005044BB"/>
    <w:rsid w:val="00505B5B"/>
    <w:rsid w:val="00510095"/>
    <w:rsid w:val="00510CF6"/>
    <w:rsid w:val="00512085"/>
    <w:rsid w:val="00512546"/>
    <w:rsid w:val="00514C2E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37417"/>
    <w:rsid w:val="005405DF"/>
    <w:rsid w:val="005414C0"/>
    <w:rsid w:val="00545279"/>
    <w:rsid w:val="00545667"/>
    <w:rsid w:val="005457FC"/>
    <w:rsid w:val="00546EC3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10DB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5D69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1EB2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235A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21EC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07EF"/>
    <w:rsid w:val="006E1E41"/>
    <w:rsid w:val="006E1EAE"/>
    <w:rsid w:val="006E3F2D"/>
    <w:rsid w:val="006E4017"/>
    <w:rsid w:val="006E4296"/>
    <w:rsid w:val="006E4297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57129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5D9F"/>
    <w:rsid w:val="007966A9"/>
    <w:rsid w:val="0079672E"/>
    <w:rsid w:val="007A0298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075F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3607D"/>
    <w:rsid w:val="008417DB"/>
    <w:rsid w:val="00845650"/>
    <w:rsid w:val="008458B2"/>
    <w:rsid w:val="0084749A"/>
    <w:rsid w:val="0085040D"/>
    <w:rsid w:val="00852C1B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05A1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096D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B6617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1A71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274DB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56EE9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A1446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507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07C13"/>
    <w:rsid w:val="00C07C25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5743"/>
    <w:rsid w:val="00C57208"/>
    <w:rsid w:val="00C57B52"/>
    <w:rsid w:val="00C57C6E"/>
    <w:rsid w:val="00C609DF"/>
    <w:rsid w:val="00C60B08"/>
    <w:rsid w:val="00C613B2"/>
    <w:rsid w:val="00C613FE"/>
    <w:rsid w:val="00C61E6F"/>
    <w:rsid w:val="00C655F6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B789B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142F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2678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0C62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39D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0E10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6E16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37A4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1CD3"/>
    <w:rsid w:val="00F72658"/>
    <w:rsid w:val="00F7348B"/>
    <w:rsid w:val="00F7504A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A702C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D7FC6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7401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3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741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purl.org/dc/dcmitype/"/>
    <ds:schemaRef ds:uri="ada3fa48-c231-4f9d-a491-19361e04fcb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2046fdb6-fa60-49a6-a635-1115ab0d2074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14</Pages>
  <Words>4938</Words>
  <Characters>28565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Humlová Lada</cp:lastModifiedBy>
  <cp:revision>38</cp:revision>
  <cp:lastPrinted>2026-01-27T06:46:00Z</cp:lastPrinted>
  <dcterms:created xsi:type="dcterms:W3CDTF">2025-09-24T11:16:00Z</dcterms:created>
  <dcterms:modified xsi:type="dcterms:W3CDTF">2026-01-27T06:46:00Z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