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2B317DE2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7C3FD0">
        <w:rPr>
          <w:rFonts w:ascii="Arial" w:hAnsi="Arial" w:cs="Arial"/>
          <w:sz w:val="22"/>
          <w:szCs w:val="22"/>
        </w:rPr>
        <w:t xml:space="preserve">Husinecká </w:t>
      </w:r>
      <w:r w:rsidR="009E2F2B">
        <w:rPr>
          <w:rFonts w:ascii="Arial" w:hAnsi="Arial" w:cs="Arial"/>
          <w:sz w:val="22"/>
          <w:szCs w:val="22"/>
        </w:rPr>
        <w:t>1024/11a, 130 00 Praha 3 – Žižkov, IČO: 013 12 774, Krajský pozemkový úřad pro Plzeňský kraj</w:t>
      </w:r>
      <w:r w:rsidR="004F53CF">
        <w:rPr>
          <w:rFonts w:ascii="Arial" w:hAnsi="Arial" w:cs="Arial"/>
          <w:sz w:val="22"/>
          <w:szCs w:val="22"/>
        </w:rPr>
        <w:t>, náměstí Generála Píky 2110 /8, 326 00 Plzeň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6735B43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4F53CF">
        <w:rPr>
          <w:rFonts w:ascii="Arial" w:hAnsi="Arial" w:cs="Arial"/>
          <w:sz w:val="22"/>
          <w:szCs w:val="22"/>
        </w:rPr>
        <w:t>Ing. Jiřím Papežem, ředitelem KPÚ pro Plzeňský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B64926" w14:textId="54004E14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5A51F5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794E8A6B" w14:textId="169A32D2" w:rsidR="00125C63" w:rsidRDefault="00B67AEA" w:rsidP="00FB0CD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FB0CDC">
        <w:rPr>
          <w:rFonts w:ascii="Arial" w:hAnsi="Arial" w:cs="Arial"/>
          <w:sz w:val="22"/>
          <w:szCs w:val="22"/>
        </w:rPr>
        <w:t>v</w:t>
      </w:r>
      <w:r w:rsidR="00682384" w:rsidRPr="00FB0CDC">
        <w:rPr>
          <w:rFonts w:ascii="Arial" w:hAnsi="Arial" w:cs="Arial"/>
          <w:sz w:val="22"/>
          <w:szCs w:val="22"/>
        </w:rPr>
        <w:t xml:space="preserve">e věcech technických: </w:t>
      </w:r>
      <w:r w:rsidR="006F1E99" w:rsidRPr="00FB0CDC">
        <w:rPr>
          <w:rFonts w:ascii="Arial" w:hAnsi="Arial" w:cs="Arial"/>
          <w:sz w:val="22"/>
          <w:szCs w:val="22"/>
        </w:rPr>
        <w:t>Ing. Petrem Trombikem</w:t>
      </w:r>
      <w:r w:rsidR="00682384" w:rsidRPr="00FB0CDC">
        <w:rPr>
          <w:rFonts w:ascii="Arial" w:hAnsi="Arial" w:cs="Arial"/>
          <w:sz w:val="22"/>
          <w:szCs w:val="22"/>
        </w:rPr>
        <w:t>,</w:t>
      </w:r>
      <w:r w:rsidRPr="00FB0CDC">
        <w:rPr>
          <w:rFonts w:ascii="Arial" w:hAnsi="Arial" w:cs="Arial"/>
          <w:sz w:val="22"/>
          <w:szCs w:val="22"/>
        </w:rPr>
        <w:t xml:space="preserve"> vedoucím oddělení správy majetku </w:t>
      </w:r>
      <w:r w:rsidR="001C57A6" w:rsidRPr="00FB0CDC">
        <w:rPr>
          <w:rFonts w:ascii="Arial" w:hAnsi="Arial" w:cs="Arial"/>
          <w:sz w:val="22"/>
          <w:szCs w:val="22"/>
        </w:rPr>
        <w:t>státu, tel</w:t>
      </w:r>
      <w:r w:rsidR="00682384" w:rsidRPr="00FB0CDC">
        <w:rPr>
          <w:rFonts w:ascii="Arial" w:hAnsi="Arial" w:cs="Arial"/>
          <w:sz w:val="22"/>
          <w:szCs w:val="22"/>
        </w:rPr>
        <w:t>:</w:t>
      </w:r>
      <w:r w:rsidR="00FB0CDC" w:rsidRPr="00FB0CDC">
        <w:rPr>
          <w:rFonts w:ascii="Arial" w:hAnsi="Arial" w:cs="Arial"/>
          <w:sz w:val="22"/>
          <w:szCs w:val="22"/>
        </w:rPr>
        <w:t> </w:t>
      </w:r>
      <w:r w:rsidR="005A51F5" w:rsidRPr="00FB0CDC">
        <w:rPr>
          <w:rFonts w:ascii="Arial" w:hAnsi="Arial" w:cs="Arial"/>
          <w:sz w:val="22"/>
          <w:szCs w:val="22"/>
        </w:rPr>
        <w:t>+420</w:t>
      </w:r>
      <w:r w:rsidR="00AC7A99" w:rsidRPr="00FB0CDC">
        <w:rPr>
          <w:rFonts w:ascii="Arial" w:hAnsi="Arial" w:cs="Arial"/>
          <w:sz w:val="22"/>
          <w:szCs w:val="22"/>
        </w:rPr>
        <w:t> 725 </w:t>
      </w:r>
      <w:r w:rsidRPr="00FB0CDC">
        <w:rPr>
          <w:rFonts w:ascii="Arial" w:hAnsi="Arial" w:cs="Arial"/>
          <w:sz w:val="22"/>
          <w:szCs w:val="22"/>
        </w:rPr>
        <w:t>818</w:t>
      </w:r>
      <w:r w:rsidR="00AC7A99" w:rsidRPr="00FB0CDC">
        <w:rPr>
          <w:rFonts w:ascii="Arial" w:hAnsi="Arial" w:cs="Arial"/>
          <w:sz w:val="22"/>
          <w:szCs w:val="22"/>
        </w:rPr>
        <w:t xml:space="preserve"> </w:t>
      </w:r>
      <w:r w:rsidRPr="00FB0CDC">
        <w:rPr>
          <w:rFonts w:ascii="Arial" w:hAnsi="Arial" w:cs="Arial"/>
          <w:sz w:val="22"/>
          <w:szCs w:val="22"/>
        </w:rPr>
        <w:t>078</w:t>
      </w:r>
      <w:r w:rsidR="00682384" w:rsidRPr="00FB0CDC">
        <w:rPr>
          <w:rFonts w:ascii="Arial" w:hAnsi="Arial" w:cs="Arial"/>
          <w:sz w:val="22"/>
          <w:szCs w:val="22"/>
        </w:rPr>
        <w:t xml:space="preserve">, e-mail: </w:t>
      </w:r>
      <w:hyperlink r:id="rId11" w:history="1">
        <w:r w:rsidRPr="00FB0CDC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AC7A99">
        <w:rPr>
          <w:rFonts w:ascii="Arial" w:hAnsi="Arial" w:cs="Arial"/>
          <w:sz w:val="22"/>
          <w:szCs w:val="22"/>
        </w:rPr>
        <w:t xml:space="preserve"> </w:t>
      </w:r>
    </w:p>
    <w:p w14:paraId="2098C498" w14:textId="137E8F5C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78FCE83C" w14:textId="344D850D" w:rsidR="009820C4" w:rsidRPr="006100F9" w:rsidRDefault="009820C4" w:rsidP="009F6B68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9F6B68">
        <w:rPr>
          <w:i/>
          <w:iCs/>
        </w:rPr>
        <w:t>rozdělení pozemku</w:t>
      </w:r>
      <w:r w:rsidRPr="009F6B68">
        <w:t xml:space="preserve"> </w:t>
      </w:r>
    </w:p>
    <w:p w14:paraId="33FF402B" w14:textId="77777777" w:rsidR="00D63184" w:rsidRDefault="001C57A6" w:rsidP="006100F9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</w:pPr>
      <w:r>
        <w:t xml:space="preserve">Oddělení </w:t>
      </w:r>
      <w:r w:rsidR="00E61F00">
        <w:t xml:space="preserve">komunikace z pozemku KN st. 19 </w:t>
      </w:r>
      <w:r w:rsidR="008649B1">
        <w:t xml:space="preserve">v k.ú. </w:t>
      </w:r>
      <w:r w:rsidR="00E61F00">
        <w:t>Pakoslav</w:t>
      </w:r>
      <w:r w:rsidR="001D7599">
        <w:t xml:space="preserve"> dle Situačního nákresu</w:t>
      </w:r>
      <w:r w:rsidR="00F070B2">
        <w:t xml:space="preserve"> (Příloha č. 1</w:t>
      </w:r>
      <w:r w:rsidR="00E61F00">
        <w:t>)</w:t>
      </w:r>
      <w:r w:rsidR="00A2539A">
        <w:t xml:space="preserve">.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5E5B37" w14:paraId="02A4C830" w14:textId="77777777" w:rsidTr="00F0202D">
        <w:tc>
          <w:tcPr>
            <w:tcW w:w="1980" w:type="dxa"/>
            <w:shd w:val="clear" w:color="auto" w:fill="F2F2F2" w:themeFill="background1" w:themeFillShade="F2"/>
          </w:tcPr>
          <w:p w14:paraId="6826114F" w14:textId="77777777" w:rsidR="005E5B37" w:rsidRPr="00F0202D" w:rsidRDefault="005E5B37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1A027E55" w14:textId="2B01339E" w:rsidR="005E5B37" w:rsidRPr="00F0202D" w:rsidRDefault="005E5B37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6CB54F01" w14:textId="109414B5" w:rsidR="005E5B37" w:rsidRPr="00F0202D" w:rsidRDefault="00E210B3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5E5B37" w14:paraId="3CFF9546" w14:textId="77777777" w:rsidTr="00F0202D">
        <w:tc>
          <w:tcPr>
            <w:tcW w:w="1980" w:type="dxa"/>
            <w:shd w:val="clear" w:color="auto" w:fill="F2F2F2" w:themeFill="background1" w:themeFillShade="F2"/>
          </w:tcPr>
          <w:p w14:paraId="2502F7A1" w14:textId="67AC5D84" w:rsidR="005E5B37" w:rsidRPr="00F0202D" w:rsidRDefault="005E5B37" w:rsidP="00F0202D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</w:tcPr>
          <w:p w14:paraId="06A07F6E" w14:textId="22F3AD69" w:rsidR="005E5B37" w:rsidRPr="00F0202D" w:rsidRDefault="00E210B3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zastavěná plocha a nádvoří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564555F6" w14:textId="0405AE85" w:rsidR="005E5B37" w:rsidRPr="00F0202D" w:rsidRDefault="00E210B3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5E5B37" w14:paraId="75B6C2C6" w14:textId="77777777" w:rsidTr="00F0202D">
        <w:tc>
          <w:tcPr>
            <w:tcW w:w="1980" w:type="dxa"/>
            <w:shd w:val="clear" w:color="auto" w:fill="F2F2F2" w:themeFill="background1" w:themeFillShade="F2"/>
          </w:tcPr>
          <w:p w14:paraId="14BDFC47" w14:textId="2DA50ED1" w:rsidR="005E5B37" w:rsidRPr="00F0202D" w:rsidRDefault="005E5B37" w:rsidP="00F0202D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</w:tcPr>
          <w:p w14:paraId="5783F3E7" w14:textId="4461CE69" w:rsidR="005E5B37" w:rsidRPr="00F0202D" w:rsidRDefault="00E210B3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7C30C306" w14:textId="74B7306F" w:rsidR="005E5B37" w:rsidRPr="00F0202D" w:rsidRDefault="00E210B3" w:rsidP="00E210B3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7AFA339D" w14:textId="77777777" w:rsidR="009F6B68" w:rsidRPr="00F0202D" w:rsidRDefault="009F6B68" w:rsidP="00F0202D">
      <w:pPr>
        <w:tabs>
          <w:tab w:val="left" w:pos="851"/>
        </w:tabs>
        <w:spacing w:after="200" w:line="276" w:lineRule="auto"/>
        <w:contextualSpacing/>
        <w:rPr>
          <w:i/>
          <w:iCs/>
        </w:rPr>
      </w:pPr>
    </w:p>
    <w:p w14:paraId="3E4740C4" w14:textId="6A706C9A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D742D5">
        <w:t xml:space="preserve">: Krajský pozemkový úřad pro Plzeňský kraj, náměstí </w:t>
      </w:r>
      <w:r w:rsidR="003B64EC">
        <w:t>G</w:t>
      </w:r>
      <w:r w:rsidR="00D742D5">
        <w:t>enerála Píky 2110/8</w:t>
      </w:r>
      <w:r w:rsidR="003B64EC">
        <w:t xml:space="preserve">, 326 00 </w:t>
      </w:r>
      <w:r w:rsidR="003B64EC" w:rsidRPr="00B721A4">
        <w:t xml:space="preserve">Plzeň nebo na </w:t>
      </w:r>
      <w:r w:rsidR="0077448B" w:rsidRPr="00B721A4">
        <w:t xml:space="preserve">e-mail: </w:t>
      </w:r>
      <w:hyperlink r:id="rId12" w:history="1">
        <w:r w:rsidR="004625E2" w:rsidRPr="00B721A4">
          <w:rPr>
            <w:rStyle w:val="Hypertextovodkaz"/>
          </w:rPr>
          <w:t>andrea.kasikova@spu.gov.cz</w:t>
        </w:r>
      </w:hyperlink>
      <w:r w:rsidR="004625E2" w:rsidRPr="00B721A4">
        <w:t xml:space="preserve"> </w:t>
      </w:r>
      <w:r w:rsidRPr="00B721A4">
        <w:t>návrh</w:t>
      </w:r>
      <w:r w:rsidRPr="00706FD1">
        <w:t xml:space="preserve">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159B809D" w14:textId="4A25B499" w:rsidR="00CD79B9" w:rsidRPr="00E81342" w:rsidRDefault="0077594E" w:rsidP="00E81342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oprávněným zeměměřičským inženýrem a potvrzený katastrálním úřadem, zástupci </w:t>
      </w:r>
      <w:r w:rsidRPr="00E81342">
        <w:t>objednatele</w:t>
      </w:r>
      <w:r w:rsidR="009820C4" w:rsidRPr="00E81342">
        <w:t xml:space="preserve"> v min. počtu</w:t>
      </w:r>
      <w:r w:rsidR="009C2D09" w:rsidRPr="00E81342">
        <w:t xml:space="preserve"> 4</w:t>
      </w:r>
      <w:r w:rsidR="009820C4" w:rsidRPr="00E81342">
        <w:t xml:space="preserve"> </w:t>
      </w:r>
      <w:r w:rsidR="00D24B3E" w:rsidRPr="00E81342">
        <w:t>stejnopisů</w:t>
      </w:r>
      <w:r w:rsidR="00E81342" w:rsidRPr="00E81342">
        <w:t>.</w:t>
      </w:r>
      <w:r w:rsidR="00D24B3E" w:rsidRPr="00E81342">
        <w:t xml:space="preserve"> </w:t>
      </w:r>
      <w:r w:rsidR="009820C4" w:rsidRPr="00E81342">
        <w:t>Pokud</w:t>
      </w:r>
      <w:r w:rsidR="00FB6CB2" w:rsidRPr="00E81342">
        <w:t xml:space="preserve"> </w:t>
      </w:r>
      <w:r w:rsidR="00FB6CB2" w:rsidRPr="00E81342">
        <w:lastRenderedPageBreak/>
        <w:t>bude</w:t>
      </w:r>
      <w:r w:rsidR="009820C4" w:rsidRPr="00E81342">
        <w:t xml:space="preserve"> nezbytnou součástí</w:t>
      </w:r>
      <w:r w:rsidR="00FB6CB2" w:rsidRPr="00E81342">
        <w:t xml:space="preserve"> vyhotovení GP i vytyčení pozemků,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</w:r>
      <w:r w:rsidRPr="00044829">
        <w:lastRenderedPageBreak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lastRenderedPageBreak/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 xml:space="preserve">výše uvedené legislativy. Smluvní strany se zavazují, že při správě a zpracování osobních údajů budou dále postupovat v souladu s aktuální platnou a účinnou legislativou. Postupy a opatření se Objednatel zavazuje dodržovat po celou dobu trvání </w:t>
      </w:r>
      <w:r w:rsidRPr="0015579D">
        <w:rPr>
          <w:highlight w:val="lightGray"/>
        </w:rPr>
        <w:lastRenderedPageBreak/>
        <w:t>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259A2248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F070B2">
        <w:rPr>
          <w:rFonts w:ascii="Arial" w:hAnsi="Arial" w:cs="Arial"/>
          <w:sz w:val="22"/>
          <w:szCs w:val="22"/>
        </w:rPr>
        <w:t xml:space="preserve">Situační nákres </w:t>
      </w:r>
      <w:r w:rsidR="006F3207">
        <w:rPr>
          <w:rFonts w:ascii="Arial" w:hAnsi="Arial" w:cs="Arial"/>
          <w:sz w:val="22"/>
          <w:szCs w:val="22"/>
        </w:rPr>
        <w:t>Pakoslav</w:t>
      </w:r>
    </w:p>
    <w:p w14:paraId="79796FEA" w14:textId="4186A1CA" w:rsidR="007B2CDB" w:rsidRPr="00C900B8" w:rsidRDefault="007B2CDB" w:rsidP="003971F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2 </w:t>
      </w:r>
      <w:r w:rsidR="002836CD">
        <w:rPr>
          <w:rFonts w:ascii="Arial" w:hAnsi="Arial" w:cs="Arial"/>
          <w:sz w:val="22"/>
          <w:szCs w:val="22"/>
        </w:rPr>
        <w:t xml:space="preserve">– Výpis z katastru nemovitostí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485D61B6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971FD" w:rsidRPr="006B2A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A19" w:rsidRPr="006B2A19">
              <w:rPr>
                <w:rFonts w:ascii="Arial" w:hAnsi="Arial" w:cs="Arial"/>
                <w:sz w:val="22"/>
                <w:szCs w:val="22"/>
              </w:rPr>
              <w:t>Plzni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lastRenderedPageBreak/>
              <w:t>Česká republika – Státní pozemkový úřad</w:t>
            </w:r>
          </w:p>
          <w:p w14:paraId="0A863371" w14:textId="7446C744" w:rsidR="004F1A13" w:rsidRPr="003C44E9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C44E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3E4911EA" w:rsidR="004F1A13" w:rsidRPr="00B44D12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KPÚ </w:t>
            </w:r>
            <w:r w:rsidR="003C44E9">
              <w:rPr>
                <w:rFonts w:ascii="Arial" w:hAnsi="Arial" w:cs="Arial"/>
                <w:sz w:val="22"/>
                <w:szCs w:val="22"/>
                <w:lang w:eastAsia="en-US"/>
              </w:rPr>
              <w:t>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lastRenderedPageBreak/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C411" w14:textId="77777777" w:rsidR="00E105C7" w:rsidRDefault="00E105C7" w:rsidP="0094359E">
      <w:r>
        <w:separator/>
      </w:r>
    </w:p>
  </w:endnote>
  <w:endnote w:type="continuationSeparator" w:id="0">
    <w:p w14:paraId="21AE806B" w14:textId="77777777" w:rsidR="00E105C7" w:rsidRDefault="00E105C7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5808" w14:textId="77777777" w:rsidR="00E105C7" w:rsidRDefault="00E105C7" w:rsidP="0094359E">
      <w:r>
        <w:separator/>
      </w:r>
    </w:p>
  </w:footnote>
  <w:footnote w:type="continuationSeparator" w:id="0">
    <w:p w14:paraId="05259549" w14:textId="77777777" w:rsidR="00E105C7" w:rsidRDefault="00E105C7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40C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E7DF4"/>
    <w:rsid w:val="000F5067"/>
    <w:rsid w:val="001011D9"/>
    <w:rsid w:val="00104EB0"/>
    <w:rsid w:val="001051F4"/>
    <w:rsid w:val="001055D0"/>
    <w:rsid w:val="001060AF"/>
    <w:rsid w:val="00115666"/>
    <w:rsid w:val="00122BFA"/>
    <w:rsid w:val="00125C63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C57A6"/>
    <w:rsid w:val="001D3754"/>
    <w:rsid w:val="001D7599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2A80"/>
    <w:rsid w:val="002836CD"/>
    <w:rsid w:val="00283B94"/>
    <w:rsid w:val="002869E0"/>
    <w:rsid w:val="002878B7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4EC"/>
    <w:rsid w:val="003B6DA1"/>
    <w:rsid w:val="003C0843"/>
    <w:rsid w:val="003C0BBB"/>
    <w:rsid w:val="003C34F8"/>
    <w:rsid w:val="003C44E9"/>
    <w:rsid w:val="003C714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625E2"/>
    <w:rsid w:val="004742FF"/>
    <w:rsid w:val="004772DE"/>
    <w:rsid w:val="00482D71"/>
    <w:rsid w:val="00484A77"/>
    <w:rsid w:val="0049245F"/>
    <w:rsid w:val="00496B6E"/>
    <w:rsid w:val="004A15FB"/>
    <w:rsid w:val="004A167D"/>
    <w:rsid w:val="004B074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4F53CF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51F5"/>
    <w:rsid w:val="005A7711"/>
    <w:rsid w:val="005B05C9"/>
    <w:rsid w:val="005B3594"/>
    <w:rsid w:val="005C26A2"/>
    <w:rsid w:val="005C6D68"/>
    <w:rsid w:val="005D082C"/>
    <w:rsid w:val="005D132F"/>
    <w:rsid w:val="005D428F"/>
    <w:rsid w:val="005D78F7"/>
    <w:rsid w:val="005E08BB"/>
    <w:rsid w:val="005E0C21"/>
    <w:rsid w:val="005E4056"/>
    <w:rsid w:val="005E5B37"/>
    <w:rsid w:val="005F291E"/>
    <w:rsid w:val="005F6668"/>
    <w:rsid w:val="0060051E"/>
    <w:rsid w:val="00601DA9"/>
    <w:rsid w:val="006100F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468A1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B2A19"/>
    <w:rsid w:val="006C5AF0"/>
    <w:rsid w:val="006C7E02"/>
    <w:rsid w:val="006C7E4F"/>
    <w:rsid w:val="006D004A"/>
    <w:rsid w:val="006D4BA9"/>
    <w:rsid w:val="006D5EEA"/>
    <w:rsid w:val="006E1CB8"/>
    <w:rsid w:val="006F0A9B"/>
    <w:rsid w:val="006F1E99"/>
    <w:rsid w:val="006F3207"/>
    <w:rsid w:val="006F3D3A"/>
    <w:rsid w:val="00701598"/>
    <w:rsid w:val="00701B30"/>
    <w:rsid w:val="00706FD1"/>
    <w:rsid w:val="0071081C"/>
    <w:rsid w:val="007111EB"/>
    <w:rsid w:val="00712542"/>
    <w:rsid w:val="0071470A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448B"/>
    <w:rsid w:val="007753FF"/>
    <w:rsid w:val="0077594E"/>
    <w:rsid w:val="0078791B"/>
    <w:rsid w:val="00790C6B"/>
    <w:rsid w:val="00795028"/>
    <w:rsid w:val="007A51EF"/>
    <w:rsid w:val="007A6CA9"/>
    <w:rsid w:val="007B2CDB"/>
    <w:rsid w:val="007C1C28"/>
    <w:rsid w:val="007C3FD0"/>
    <w:rsid w:val="007C446A"/>
    <w:rsid w:val="007C62AB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9B1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2BBC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C2D09"/>
    <w:rsid w:val="009D093F"/>
    <w:rsid w:val="009D0A56"/>
    <w:rsid w:val="009D38E2"/>
    <w:rsid w:val="009D6370"/>
    <w:rsid w:val="009D64F0"/>
    <w:rsid w:val="009E034D"/>
    <w:rsid w:val="009E28F5"/>
    <w:rsid w:val="009E2F2B"/>
    <w:rsid w:val="009E6828"/>
    <w:rsid w:val="009F18CE"/>
    <w:rsid w:val="009F6B68"/>
    <w:rsid w:val="009F78D1"/>
    <w:rsid w:val="009F7D22"/>
    <w:rsid w:val="00A02706"/>
    <w:rsid w:val="00A054E3"/>
    <w:rsid w:val="00A1491A"/>
    <w:rsid w:val="00A20E1A"/>
    <w:rsid w:val="00A2539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C7A99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67AEA"/>
    <w:rsid w:val="00B721A4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8E0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3184"/>
    <w:rsid w:val="00D67962"/>
    <w:rsid w:val="00D73349"/>
    <w:rsid w:val="00D742D5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1582"/>
    <w:rsid w:val="00DC2BF9"/>
    <w:rsid w:val="00DC37DF"/>
    <w:rsid w:val="00DC596C"/>
    <w:rsid w:val="00DD0E66"/>
    <w:rsid w:val="00DD4B8B"/>
    <w:rsid w:val="00DE7790"/>
    <w:rsid w:val="00DF0223"/>
    <w:rsid w:val="00E072FA"/>
    <w:rsid w:val="00E105C7"/>
    <w:rsid w:val="00E12179"/>
    <w:rsid w:val="00E16A0B"/>
    <w:rsid w:val="00E176AE"/>
    <w:rsid w:val="00E210B3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46FD3"/>
    <w:rsid w:val="00E56D51"/>
    <w:rsid w:val="00E61F00"/>
    <w:rsid w:val="00E675A8"/>
    <w:rsid w:val="00E67C2E"/>
    <w:rsid w:val="00E72CB4"/>
    <w:rsid w:val="00E81342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02D"/>
    <w:rsid w:val="00F02451"/>
    <w:rsid w:val="00F070B2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CDC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7A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A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6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kasi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trombi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2384</Words>
  <Characters>14067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14</cp:revision>
  <cp:lastPrinted>2025-11-05T12:38:00Z</cp:lastPrinted>
  <dcterms:created xsi:type="dcterms:W3CDTF">2025-12-05T15:26:00Z</dcterms:created>
  <dcterms:modified xsi:type="dcterms:W3CDTF">2025-12-05T15:35:00Z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