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20D33506" w:rsidR="00E0086F" w:rsidRPr="00ED6435" w:rsidRDefault="00CC2B7A" w:rsidP="00E0086F">
      <w:pPr>
        <w:pStyle w:val="Nzev"/>
        <w:rPr>
          <w:b w:val="0"/>
          <w:bCs w:val="0"/>
          <w:szCs w:val="22"/>
        </w:rPr>
      </w:pPr>
      <w:r>
        <w:rPr>
          <w:szCs w:val="22"/>
        </w:rPr>
        <w:t>Dodatek</w:t>
      </w:r>
      <w:r w:rsidR="00A124C3">
        <w:rPr>
          <w:szCs w:val="22"/>
        </w:rPr>
        <w:t xml:space="preserve"> č. </w:t>
      </w:r>
      <w:r w:rsidR="004C375D">
        <w:rPr>
          <w:szCs w:val="22"/>
        </w:rPr>
        <w:t>5</w:t>
      </w:r>
    </w:p>
    <w:p w14:paraId="406DEF02" w14:textId="62860AC0" w:rsidR="0064073F" w:rsidRDefault="00A124C3" w:rsidP="0064073F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sz w:val="22"/>
        </w:rPr>
      </w:pPr>
      <w:r w:rsidRPr="00ED6967">
        <w:rPr>
          <w:sz w:val="22"/>
        </w:rPr>
        <w:t xml:space="preserve">ke </w:t>
      </w:r>
      <w:r w:rsidR="0064073F" w:rsidRPr="0064073F">
        <w:rPr>
          <w:b/>
          <w:bCs/>
          <w:sz w:val="22"/>
        </w:rPr>
        <w:t>SMLOUVĚ O DÍLO</w:t>
      </w:r>
      <w:r w:rsidR="0064073F">
        <w:rPr>
          <w:sz w:val="22"/>
        </w:rPr>
        <w:t xml:space="preserve"> (dál jen „Smlouva“)</w:t>
      </w:r>
      <w:r w:rsidRPr="00ED6967">
        <w:rPr>
          <w:sz w:val="22"/>
        </w:rPr>
        <w:t xml:space="preserve"> </w:t>
      </w:r>
      <w:proofErr w:type="spellStart"/>
      <w:r w:rsidR="0064073F" w:rsidRPr="0064073F">
        <w:rPr>
          <w:b/>
          <w:bCs/>
          <w:sz w:val="22"/>
        </w:rPr>
        <w:t>KoPÚ</w:t>
      </w:r>
      <w:proofErr w:type="spellEnd"/>
      <w:r w:rsidR="0064073F" w:rsidRPr="0064073F">
        <w:rPr>
          <w:b/>
          <w:bCs/>
          <w:sz w:val="22"/>
        </w:rPr>
        <w:t xml:space="preserve"> </w:t>
      </w:r>
      <w:proofErr w:type="spellStart"/>
      <w:r w:rsidR="0064073F" w:rsidRPr="0064073F">
        <w:rPr>
          <w:b/>
          <w:bCs/>
          <w:sz w:val="22"/>
        </w:rPr>
        <w:t>Bražec</w:t>
      </w:r>
      <w:proofErr w:type="spellEnd"/>
      <w:r w:rsidR="0064073F" w:rsidRPr="0064073F">
        <w:rPr>
          <w:b/>
          <w:bCs/>
          <w:sz w:val="22"/>
        </w:rPr>
        <w:t xml:space="preserve"> u Bochova s částí k.ú. Bochov</w:t>
      </w:r>
    </w:p>
    <w:p w14:paraId="2B871BEE" w14:textId="63A84E4F" w:rsidR="00E0086F" w:rsidRDefault="00A124C3" w:rsidP="0064073F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sz w:val="22"/>
        </w:rPr>
      </w:pPr>
      <w:r w:rsidRPr="00ED6967">
        <w:rPr>
          <w:sz w:val="22"/>
        </w:rPr>
        <w:t xml:space="preserve">č. </w:t>
      </w:r>
      <w:r w:rsidR="00ED6967" w:rsidRPr="00ED6967">
        <w:rPr>
          <w:sz w:val="22"/>
        </w:rPr>
        <w:t>1017-2022-529101</w:t>
      </w:r>
      <w:r w:rsidRPr="00ED6967">
        <w:rPr>
          <w:sz w:val="22"/>
        </w:rPr>
        <w:t xml:space="preserve"> ze dne </w:t>
      </w:r>
      <w:r w:rsidR="00ED6967" w:rsidRPr="00ED6967">
        <w:rPr>
          <w:sz w:val="22"/>
        </w:rPr>
        <w:t>31.</w:t>
      </w:r>
      <w:r w:rsidR="00F06680">
        <w:rPr>
          <w:sz w:val="22"/>
        </w:rPr>
        <w:t xml:space="preserve"> </w:t>
      </w:r>
      <w:r w:rsidR="00ED6967" w:rsidRPr="00ED6967">
        <w:rPr>
          <w:sz w:val="22"/>
        </w:rPr>
        <w:t>10.</w:t>
      </w:r>
      <w:r w:rsidR="00F06680">
        <w:rPr>
          <w:sz w:val="22"/>
        </w:rPr>
        <w:t xml:space="preserve"> </w:t>
      </w:r>
      <w:r w:rsidR="00ED6967" w:rsidRPr="00ED6967">
        <w:rPr>
          <w:sz w:val="22"/>
        </w:rPr>
        <w:t>2022</w:t>
      </w:r>
      <w:r w:rsidR="00782D56">
        <w:rPr>
          <w:sz w:val="22"/>
        </w:rPr>
        <w:t>,</w:t>
      </w:r>
      <w:r w:rsidR="00ED6967">
        <w:rPr>
          <w:sz w:val="22"/>
        </w:rPr>
        <w:t xml:space="preserve"> </w:t>
      </w:r>
      <w:r w:rsidR="00ED6967" w:rsidRPr="00ED6967">
        <w:rPr>
          <w:sz w:val="22"/>
        </w:rPr>
        <w:t>ve znění Dodatku č. 1 ze dne 28.</w:t>
      </w:r>
      <w:r w:rsidR="00F06680">
        <w:rPr>
          <w:sz w:val="22"/>
        </w:rPr>
        <w:t xml:space="preserve"> </w:t>
      </w:r>
      <w:r w:rsidR="00ED6967" w:rsidRPr="00ED6967">
        <w:rPr>
          <w:sz w:val="22"/>
        </w:rPr>
        <w:t>12.</w:t>
      </w:r>
      <w:r w:rsidR="00F06680">
        <w:rPr>
          <w:sz w:val="22"/>
        </w:rPr>
        <w:t xml:space="preserve"> </w:t>
      </w:r>
      <w:r w:rsidR="00ED6967" w:rsidRPr="00ED6967">
        <w:rPr>
          <w:sz w:val="22"/>
        </w:rPr>
        <w:t>2023</w:t>
      </w:r>
      <w:r w:rsidR="00883F21">
        <w:rPr>
          <w:sz w:val="22"/>
        </w:rPr>
        <w:t xml:space="preserve">, </w:t>
      </w:r>
      <w:r w:rsidR="00ED6967" w:rsidRPr="00ED6967">
        <w:rPr>
          <w:sz w:val="22"/>
        </w:rPr>
        <w:t>Dodatku č. 2 ze dne 31. 1. 2024</w:t>
      </w:r>
      <w:r w:rsidR="004C375D">
        <w:rPr>
          <w:sz w:val="22"/>
        </w:rPr>
        <w:t xml:space="preserve">, </w:t>
      </w:r>
      <w:r w:rsidR="00ED6967" w:rsidRPr="00ED6967">
        <w:rPr>
          <w:sz w:val="22"/>
        </w:rPr>
        <w:t>Dodatku č. 3 ze dne 28.</w:t>
      </w:r>
      <w:r w:rsidR="00F06680">
        <w:rPr>
          <w:sz w:val="22"/>
        </w:rPr>
        <w:t xml:space="preserve"> </w:t>
      </w:r>
      <w:r w:rsidR="00ED6967" w:rsidRPr="00ED6967">
        <w:rPr>
          <w:sz w:val="22"/>
        </w:rPr>
        <w:t>8.</w:t>
      </w:r>
      <w:r w:rsidR="00F06680">
        <w:rPr>
          <w:sz w:val="22"/>
        </w:rPr>
        <w:t xml:space="preserve"> </w:t>
      </w:r>
      <w:r w:rsidR="00ED6967" w:rsidRPr="00ED6967">
        <w:rPr>
          <w:sz w:val="22"/>
        </w:rPr>
        <w:t>2024</w:t>
      </w:r>
      <w:r w:rsidR="004C375D">
        <w:rPr>
          <w:sz w:val="22"/>
        </w:rPr>
        <w:t xml:space="preserve"> a Dodatku č. 4 ze dne </w:t>
      </w:r>
      <w:r w:rsidR="0064073F">
        <w:rPr>
          <w:sz w:val="22"/>
        </w:rPr>
        <w:t>10.</w:t>
      </w:r>
      <w:r w:rsidR="00F06680">
        <w:rPr>
          <w:sz w:val="22"/>
        </w:rPr>
        <w:t xml:space="preserve"> </w:t>
      </w:r>
      <w:r w:rsidR="0064073F">
        <w:rPr>
          <w:sz w:val="22"/>
        </w:rPr>
        <w:t>10.</w:t>
      </w:r>
      <w:r w:rsidR="00F06680">
        <w:rPr>
          <w:sz w:val="22"/>
        </w:rPr>
        <w:t xml:space="preserve"> </w:t>
      </w:r>
      <w:r w:rsidR="0064073F">
        <w:rPr>
          <w:sz w:val="22"/>
        </w:rPr>
        <w:t>2025</w:t>
      </w:r>
    </w:p>
    <w:p w14:paraId="57C29D25" w14:textId="77777777" w:rsidR="0064073F" w:rsidRDefault="0064073F" w:rsidP="0064073F">
      <w:pPr>
        <w:pStyle w:val="Normln-odrky"/>
        <w:numPr>
          <w:ilvl w:val="0"/>
          <w:numId w:val="0"/>
        </w:numPr>
        <w:spacing w:after="120" w:line="240" w:lineRule="auto"/>
        <w:ind w:left="851"/>
        <w:jc w:val="center"/>
        <w:rPr>
          <w:sz w:val="22"/>
        </w:rPr>
      </w:pPr>
      <w:r w:rsidRPr="0064073F">
        <w:rPr>
          <w:sz w:val="22"/>
        </w:rPr>
        <w:t>(dále jen „</w:t>
      </w:r>
      <w:r w:rsidRPr="0064073F">
        <w:rPr>
          <w:b/>
          <w:bCs/>
          <w:sz w:val="22"/>
        </w:rPr>
        <w:t>Dodatek</w:t>
      </w:r>
      <w:r w:rsidRPr="0064073F">
        <w:rPr>
          <w:sz w:val="22"/>
        </w:rPr>
        <w:t>“)</w:t>
      </w:r>
    </w:p>
    <w:p w14:paraId="211CBE7F" w14:textId="77777777" w:rsidR="0064073F" w:rsidRDefault="0064073F" w:rsidP="0064073F">
      <w:pPr>
        <w:pStyle w:val="Normln-odrky"/>
        <w:numPr>
          <w:ilvl w:val="0"/>
          <w:numId w:val="0"/>
        </w:numPr>
        <w:spacing w:after="120" w:line="240" w:lineRule="auto"/>
        <w:ind w:left="851"/>
        <w:jc w:val="center"/>
        <w:rPr>
          <w:sz w:val="22"/>
        </w:rPr>
      </w:pPr>
    </w:p>
    <w:p w14:paraId="367FAA15" w14:textId="4FB4B4B9" w:rsidR="0064073F" w:rsidRPr="0064073F" w:rsidRDefault="0064073F" w:rsidP="0064073F">
      <w:pPr>
        <w:pStyle w:val="Normln-odrky"/>
        <w:numPr>
          <w:ilvl w:val="0"/>
          <w:numId w:val="0"/>
        </w:numPr>
        <w:spacing w:after="120" w:line="240" w:lineRule="auto"/>
        <w:ind w:left="851"/>
        <w:jc w:val="center"/>
        <w:rPr>
          <w:b/>
          <w:bCs/>
          <w:sz w:val="22"/>
        </w:rPr>
      </w:pPr>
      <w:r w:rsidRPr="0064073F">
        <w:rPr>
          <w:b/>
          <w:bCs/>
          <w:sz w:val="22"/>
        </w:rPr>
        <w:t>uzavřený</w:t>
      </w:r>
    </w:p>
    <w:p w14:paraId="25D9EEFC" w14:textId="77777777" w:rsidR="0064073F" w:rsidRPr="0064073F" w:rsidRDefault="0064073F" w:rsidP="0064073F">
      <w:pPr>
        <w:pStyle w:val="Normln-odrky"/>
        <w:numPr>
          <w:ilvl w:val="0"/>
          <w:numId w:val="0"/>
        </w:numPr>
        <w:spacing w:after="120" w:line="240" w:lineRule="auto"/>
        <w:ind w:left="851"/>
        <w:jc w:val="center"/>
        <w:rPr>
          <w:sz w:val="22"/>
        </w:rPr>
      </w:pPr>
    </w:p>
    <w:p w14:paraId="45BE2FD5" w14:textId="4CB97B01" w:rsidR="0064073F" w:rsidRPr="00ED6967" w:rsidRDefault="0064073F" w:rsidP="0064073F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sz w:val="22"/>
        </w:rPr>
      </w:pPr>
      <w:r w:rsidRPr="0064073F">
        <w:rPr>
          <w:sz w:val="22"/>
        </w:rPr>
        <w:t xml:space="preserve">podle § 2586 a následujících zákona č. 89/2012 Sb., občanský zákoník, ve znění pozdějších předpisů, a v souladu s </w:t>
      </w:r>
      <w:r w:rsidRPr="004D78CA">
        <w:rPr>
          <w:sz w:val="22"/>
        </w:rPr>
        <w:t xml:space="preserve">ustanovením </w:t>
      </w:r>
      <w:r w:rsidR="004D78CA" w:rsidRPr="004D78CA">
        <w:rPr>
          <w:sz w:val="22"/>
        </w:rPr>
        <w:t>§</w:t>
      </w:r>
      <w:r w:rsidRPr="004D78CA">
        <w:rPr>
          <w:sz w:val="22"/>
        </w:rPr>
        <w:t xml:space="preserve"> 222 odst. 6 zákona č. 134/2016 Sb., o zadávání veřejných zakázek, ve znění pozdějších předpisů (dále jen „ZZVZ“)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b w:val="0"/>
          <w:szCs w:val="22"/>
        </w:rPr>
      </w:pPr>
      <w:r w:rsidRPr="00BF554C">
        <w:rPr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szCs w:val="22"/>
        </w:rPr>
      </w:pPr>
      <w:r w:rsidRPr="00BF554C">
        <w:rPr>
          <w:b/>
          <w:szCs w:val="22"/>
        </w:rPr>
        <w:t>Česká republika</w:t>
      </w:r>
      <w:r w:rsidR="004F5D1F" w:rsidRPr="00BF554C">
        <w:rPr>
          <w:b/>
          <w:szCs w:val="22"/>
        </w:rPr>
        <w:t xml:space="preserve"> –</w:t>
      </w:r>
      <w:r w:rsidRPr="00BF554C">
        <w:rPr>
          <w:b/>
          <w:szCs w:val="22"/>
        </w:rPr>
        <w:t xml:space="preserve"> Státní pozemkový úřad</w:t>
      </w:r>
    </w:p>
    <w:p w14:paraId="70B22A8A" w14:textId="77777777" w:rsidR="0064073F" w:rsidRDefault="00E0086F" w:rsidP="00ED6967">
      <w:pPr>
        <w:spacing w:after="120"/>
        <w:ind w:left="567"/>
        <w:jc w:val="both"/>
      </w:pPr>
      <w:r w:rsidRPr="00BF554C">
        <w:t>se sídlem Husinecká 1024/</w:t>
      </w:r>
      <w:proofErr w:type="gramStart"/>
      <w:r w:rsidRPr="00BF554C">
        <w:t>11a</w:t>
      </w:r>
      <w:proofErr w:type="gramEnd"/>
      <w:r w:rsidRPr="00BF554C">
        <w:t xml:space="preserve">, 130 00 Praha 3 – Žižkov, IČO: 013 12 774, </w:t>
      </w:r>
    </w:p>
    <w:p w14:paraId="70DEBAE8" w14:textId="60F64959" w:rsidR="00E0086F" w:rsidRDefault="00E0086F" w:rsidP="00ED6967">
      <w:pPr>
        <w:spacing w:after="120"/>
        <w:ind w:left="567"/>
        <w:jc w:val="both"/>
        <w:rPr>
          <w:snapToGrid w:val="0"/>
        </w:rPr>
      </w:pPr>
      <w:r w:rsidRPr="00BF554C">
        <w:t xml:space="preserve">Krajský pozemkový úřad pro </w:t>
      </w:r>
      <w:r w:rsidR="00ED6967">
        <w:rPr>
          <w:snapToGrid w:val="0"/>
        </w:rPr>
        <w:t>Karlovarský kraj,</w:t>
      </w:r>
      <w:r w:rsidRPr="00BF554C">
        <w:t xml:space="preserve"> </w:t>
      </w:r>
      <w:r w:rsidR="004627F6">
        <w:t xml:space="preserve">na adrese </w:t>
      </w:r>
      <w:r w:rsidR="00ED6967" w:rsidRPr="00ED6967">
        <w:rPr>
          <w:snapToGrid w:val="0"/>
        </w:rPr>
        <w:t>Chebská 48/73, 360 06 Karlovy Vary</w:t>
      </w:r>
    </w:p>
    <w:p w14:paraId="27DD5BBF" w14:textId="598A1984" w:rsidR="004627F6" w:rsidRPr="00BF554C" w:rsidRDefault="004627F6" w:rsidP="00ED6967">
      <w:pPr>
        <w:spacing w:after="120"/>
        <w:ind w:left="567"/>
        <w:jc w:val="both"/>
      </w:pPr>
      <w:r>
        <w:rPr>
          <w:snapToGrid w:val="0"/>
        </w:rPr>
        <w:t xml:space="preserve">Pobočka: Karlovy Vary, na adrese Závodu míru 725/16, 360 17 Karlovy Vary </w:t>
      </w:r>
    </w:p>
    <w:p w14:paraId="0A32D698" w14:textId="7E3E8128" w:rsidR="004627F6" w:rsidRPr="00BF554C" w:rsidRDefault="00E0086F" w:rsidP="004627F6">
      <w:pPr>
        <w:spacing w:after="120"/>
        <w:ind w:left="567"/>
        <w:jc w:val="both"/>
      </w:pPr>
      <w:r w:rsidRPr="00BF554C">
        <w:t>Zastoupen</w:t>
      </w:r>
      <w:r w:rsidR="0064073F">
        <w:t>ý</w:t>
      </w:r>
      <w:r w:rsidRPr="00BF554C">
        <w:t xml:space="preserve">: </w:t>
      </w:r>
      <w:r w:rsidR="004627F6" w:rsidRPr="00ED6967">
        <w:t>Ing. Šárkou Václavíkovou, ředitelkou Krajského pozemkového úřadu pro</w:t>
      </w:r>
      <w:r w:rsidR="00B6471E">
        <w:t> </w:t>
      </w:r>
      <w:r w:rsidR="004627F6" w:rsidRPr="00ED6967">
        <w:t>Karlovarský kraj</w:t>
      </w:r>
    </w:p>
    <w:p w14:paraId="679B3B2B" w14:textId="78424F92" w:rsidR="00E0086F" w:rsidRPr="00BF554C" w:rsidRDefault="00E0086F" w:rsidP="00EC1291">
      <w:pPr>
        <w:spacing w:after="120"/>
        <w:ind w:left="567"/>
        <w:jc w:val="both"/>
      </w:pPr>
      <w:r w:rsidRPr="00BF554C">
        <w:t xml:space="preserve">Ve smluvních záležitostech </w:t>
      </w:r>
      <w:r w:rsidR="00EC1291" w:rsidRPr="00BF554C">
        <w:t>zastoupen</w:t>
      </w:r>
      <w:r w:rsidR="0064073F">
        <w:t>ý</w:t>
      </w:r>
      <w:r w:rsidRPr="00BF554C">
        <w:t xml:space="preserve">: </w:t>
      </w:r>
      <w:r w:rsidR="00ED6967" w:rsidRPr="00ED6967">
        <w:t>Ing. Šárkou Václavíkovou, ředitelkou Krajského pozemkového úřadu pro Karlovarský kraj</w:t>
      </w:r>
    </w:p>
    <w:p w14:paraId="4939C5C6" w14:textId="6D789ACC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</w:pPr>
      <w:r w:rsidRPr="00BF554C">
        <w:t xml:space="preserve">V technických záležitostech </w:t>
      </w:r>
      <w:r w:rsidR="00EC1291" w:rsidRPr="00BF554C">
        <w:t>zastoupen</w:t>
      </w:r>
      <w:r w:rsidR="0064073F">
        <w:t>ý</w:t>
      </w:r>
      <w:r w:rsidRPr="00BF554C">
        <w:t>:</w:t>
      </w:r>
      <w:r w:rsidRPr="00BF554C">
        <w:rPr>
          <w:snapToGrid w:val="0"/>
        </w:rPr>
        <w:t xml:space="preserve"> </w:t>
      </w:r>
      <w:r w:rsidR="00ED6967">
        <w:rPr>
          <w:snapToGrid w:val="0"/>
        </w:rPr>
        <w:t>I</w:t>
      </w:r>
      <w:r w:rsidR="00ED6967" w:rsidRPr="00ED6967">
        <w:rPr>
          <w:snapToGrid w:val="0"/>
        </w:rPr>
        <w:t xml:space="preserve">ng. Jiřím </w:t>
      </w:r>
      <w:proofErr w:type="spellStart"/>
      <w:r w:rsidR="00ED6967" w:rsidRPr="00ED6967">
        <w:rPr>
          <w:snapToGrid w:val="0"/>
        </w:rPr>
        <w:t>Loufkem</w:t>
      </w:r>
      <w:proofErr w:type="spellEnd"/>
      <w:r w:rsidR="00ED6967" w:rsidRPr="00ED6967">
        <w:rPr>
          <w:snapToGrid w:val="0"/>
        </w:rPr>
        <w:t>, vedoucím Pobočky Karlovy Vary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</w:pPr>
      <w:r w:rsidRPr="00BF554C">
        <w:rPr>
          <w:b/>
          <w:bCs/>
        </w:rPr>
        <w:t>Kontaktní údaje:</w:t>
      </w:r>
    </w:p>
    <w:p w14:paraId="6A638703" w14:textId="6DD295A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</w:pPr>
      <w:r w:rsidRPr="00BF554C">
        <w:t xml:space="preserve">Tel.: </w:t>
      </w:r>
      <w:r w:rsidR="00ED6967">
        <w:t>+420 602420536</w:t>
      </w:r>
    </w:p>
    <w:p w14:paraId="073F5E87" w14:textId="0E2A74C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</w:pPr>
      <w:r w:rsidRPr="00BF554C">
        <w:t>E-mail:</w:t>
      </w:r>
      <w:r w:rsidRPr="00BF554C">
        <w:rPr>
          <w:snapToGrid w:val="0"/>
        </w:rPr>
        <w:t xml:space="preserve"> </w:t>
      </w:r>
      <w:r w:rsidR="00ED6967">
        <w:rPr>
          <w:snapToGrid w:val="0"/>
        </w:rPr>
        <w:t>jiri.loufek@spu.gov.cz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b/>
          <w:i/>
        </w:rPr>
      </w:pPr>
      <w:r w:rsidRPr="00BF554C"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b/>
          <w:i/>
        </w:rPr>
      </w:pPr>
      <w:r w:rsidRPr="00BF554C">
        <w:rPr>
          <w:b/>
        </w:rPr>
        <w:t>Bankovní</w:t>
      </w:r>
      <w:r w:rsidRPr="00BF554C">
        <w:t xml:space="preserve"> </w:t>
      </w:r>
      <w:r w:rsidRPr="00BF554C">
        <w:rPr>
          <w:b/>
        </w:rPr>
        <w:t>spojení</w:t>
      </w:r>
      <w:r w:rsidRPr="00BF554C"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b/>
          <w:i/>
        </w:rPr>
      </w:pPr>
      <w:r w:rsidRPr="00BF554C"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</w:pPr>
      <w:r w:rsidRPr="00BF554C">
        <w:t>DIČ: CZ01312774 (</w:t>
      </w:r>
      <w:r w:rsidRPr="00BF554C">
        <w:rPr>
          <w:i/>
          <w:iCs/>
        </w:rPr>
        <w:t>není plátce DPH</w:t>
      </w:r>
      <w:r w:rsidRPr="00BF554C">
        <w:t>)</w:t>
      </w:r>
    </w:p>
    <w:p w14:paraId="2C7E241C" w14:textId="54DE9D5F" w:rsidR="00E0086F" w:rsidRPr="00BF554C" w:rsidRDefault="00E0086F" w:rsidP="00EC1291">
      <w:pPr>
        <w:spacing w:after="120"/>
        <w:ind w:left="4536" w:right="1417" w:hanging="3969"/>
        <w:jc w:val="both"/>
        <w:rPr>
          <w:b/>
        </w:rPr>
      </w:pPr>
      <w:r w:rsidRPr="00BF554C">
        <w:t>(</w:t>
      </w:r>
      <w:r w:rsidR="00D15E96">
        <w:t xml:space="preserve">dále jen </w:t>
      </w:r>
      <w:r w:rsidRPr="00BF554C">
        <w:t>„</w:t>
      </w:r>
      <w:r w:rsidRPr="00BF554C">
        <w:rPr>
          <w:b/>
        </w:rPr>
        <w:t>Objednatel</w:t>
      </w:r>
      <w:r w:rsidRPr="00BF554C">
        <w:rPr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b/>
        </w:rPr>
      </w:pPr>
      <w:r w:rsidRPr="00BF554C">
        <w:t>a</w:t>
      </w:r>
    </w:p>
    <w:p w14:paraId="60A84729" w14:textId="5902867A" w:rsidR="00E0086F" w:rsidRPr="00BF554C" w:rsidRDefault="00ED6967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b/>
        </w:rPr>
      </w:pPr>
      <w:r>
        <w:rPr>
          <w:b/>
        </w:rPr>
        <w:t>GEOREAL spol. s r.o.</w:t>
      </w:r>
    </w:p>
    <w:p w14:paraId="61A74556" w14:textId="77777777" w:rsidR="00ED6967" w:rsidRPr="00ED6967" w:rsidRDefault="00ED6967" w:rsidP="00ED6967">
      <w:pPr>
        <w:spacing w:after="120"/>
        <w:ind w:left="567"/>
        <w:jc w:val="both"/>
      </w:pPr>
      <w:r w:rsidRPr="00ED6967">
        <w:t>společnost založená a existující podle právního řádu České republiky, se sídlem Hálkova 12, 301 00 Plzeň, IČO: 405 27 514, zapsaná v obchodním rejstříku vedeném u Krajského soudu v Plzni, oddíl C, vložka 1442.</w:t>
      </w:r>
    </w:p>
    <w:p w14:paraId="691BD951" w14:textId="77777777" w:rsidR="00ED6967" w:rsidRPr="00ED6967" w:rsidRDefault="00ED6967" w:rsidP="00ED6967">
      <w:pPr>
        <w:spacing w:after="120"/>
        <w:ind w:left="567"/>
        <w:jc w:val="both"/>
      </w:pPr>
      <w:r w:rsidRPr="00ED6967">
        <w:t>Zastoupená: Martinem Vondráčkem, jednatelem</w:t>
      </w:r>
    </w:p>
    <w:p w14:paraId="6C6CF9E6" w14:textId="77777777" w:rsidR="00ED6967" w:rsidRPr="00ED6967" w:rsidRDefault="00ED6967" w:rsidP="00ED6967">
      <w:pPr>
        <w:spacing w:after="120"/>
        <w:ind w:left="567"/>
        <w:jc w:val="both"/>
      </w:pPr>
      <w:r w:rsidRPr="00ED6967">
        <w:t>Ve smluvních záležitostech zastoupená: Martinem Vondráčkem, jednatelem</w:t>
      </w:r>
    </w:p>
    <w:p w14:paraId="2BBBE7F7" w14:textId="0CC942D6" w:rsidR="00ED6967" w:rsidRPr="00ED6967" w:rsidRDefault="00ED6967" w:rsidP="00ED6967">
      <w:pPr>
        <w:spacing w:after="120"/>
        <w:ind w:left="567"/>
        <w:jc w:val="both"/>
      </w:pPr>
      <w:r w:rsidRPr="00ED6967">
        <w:t xml:space="preserve">V technických záležitostech zastoupená: </w:t>
      </w:r>
      <w:r w:rsidR="001E0D3C">
        <w:t>XXXXXX</w:t>
      </w:r>
    </w:p>
    <w:p w14:paraId="62BEA880" w14:textId="77777777" w:rsidR="00ED6967" w:rsidRPr="00267EAC" w:rsidRDefault="00ED6967" w:rsidP="00267EAC">
      <w:pPr>
        <w:spacing w:after="0"/>
        <w:ind w:left="567"/>
        <w:jc w:val="both"/>
        <w:rPr>
          <w:b/>
          <w:bCs/>
        </w:rPr>
      </w:pPr>
      <w:r w:rsidRPr="00267EAC">
        <w:rPr>
          <w:b/>
          <w:bCs/>
        </w:rPr>
        <w:t>Kontaktní údaje:</w:t>
      </w:r>
    </w:p>
    <w:p w14:paraId="47531210" w14:textId="27274F14" w:rsidR="00ED6967" w:rsidRPr="00ED6967" w:rsidRDefault="00ED6967" w:rsidP="00267EAC">
      <w:pPr>
        <w:spacing w:after="0"/>
        <w:ind w:left="567"/>
        <w:jc w:val="both"/>
      </w:pPr>
      <w:r w:rsidRPr="00ED6967">
        <w:t xml:space="preserve">Tel.: </w:t>
      </w:r>
      <w:r w:rsidR="001E0D3C">
        <w:t>XXXXXX</w:t>
      </w:r>
    </w:p>
    <w:p w14:paraId="58E8C84D" w14:textId="63FFE2B2" w:rsidR="00ED6967" w:rsidRPr="00ED6967" w:rsidRDefault="00ED6967" w:rsidP="00267EAC">
      <w:pPr>
        <w:spacing w:after="0"/>
        <w:ind w:left="567"/>
        <w:jc w:val="both"/>
      </w:pPr>
      <w:r w:rsidRPr="00ED6967">
        <w:t xml:space="preserve">E-mail: </w:t>
      </w:r>
      <w:r w:rsidR="001E0D3C">
        <w:t>XXXXXX</w:t>
      </w:r>
    </w:p>
    <w:p w14:paraId="75591FAA" w14:textId="77777777" w:rsidR="00ED6967" w:rsidRPr="00ED6967" w:rsidRDefault="00ED6967" w:rsidP="00267EAC">
      <w:pPr>
        <w:spacing w:after="0"/>
        <w:ind w:left="567"/>
        <w:jc w:val="both"/>
      </w:pPr>
      <w:r w:rsidRPr="00ED6967">
        <w:t>ID datové schránky: s85762s</w:t>
      </w:r>
    </w:p>
    <w:p w14:paraId="7720B9F6" w14:textId="77777777" w:rsidR="00ED6967" w:rsidRPr="00ED6967" w:rsidRDefault="00ED6967" w:rsidP="00267EAC">
      <w:pPr>
        <w:spacing w:after="0"/>
        <w:ind w:left="567"/>
        <w:jc w:val="both"/>
      </w:pPr>
      <w:r w:rsidRPr="00267EAC">
        <w:rPr>
          <w:b/>
          <w:bCs/>
        </w:rPr>
        <w:lastRenderedPageBreak/>
        <w:t>Bankovní spojení:</w:t>
      </w:r>
      <w:r w:rsidRPr="00ED6967">
        <w:t xml:space="preserve"> Česká spořitelna, a.s.</w:t>
      </w:r>
    </w:p>
    <w:p w14:paraId="3D8B004A" w14:textId="77777777" w:rsidR="00ED6967" w:rsidRPr="00ED6967" w:rsidRDefault="00ED6967" w:rsidP="00267EAC">
      <w:pPr>
        <w:spacing w:after="0"/>
        <w:ind w:left="567"/>
        <w:jc w:val="both"/>
      </w:pPr>
      <w:r w:rsidRPr="00ED6967">
        <w:t>Číslo účtu: 0720092329/0800</w:t>
      </w:r>
    </w:p>
    <w:p w14:paraId="301F3A91" w14:textId="77777777" w:rsidR="00ED6967" w:rsidRDefault="00ED6967" w:rsidP="00267EAC">
      <w:pPr>
        <w:spacing w:after="0"/>
        <w:ind w:left="567"/>
        <w:jc w:val="both"/>
      </w:pPr>
      <w:r w:rsidRPr="00ED6967">
        <w:t xml:space="preserve">DIČ: CZ40527514 </w:t>
      </w:r>
    </w:p>
    <w:p w14:paraId="483330C9" w14:textId="5D0B6D10" w:rsidR="00E0086F" w:rsidRPr="00BF554C" w:rsidRDefault="00E0086F" w:rsidP="00267EAC">
      <w:pPr>
        <w:spacing w:before="120" w:after="120"/>
        <w:ind w:left="567"/>
        <w:jc w:val="both"/>
      </w:pPr>
      <w:r w:rsidRPr="00BF554C">
        <w:t>(</w:t>
      </w:r>
      <w:r w:rsidR="00D15E96">
        <w:t xml:space="preserve">dále jen </w:t>
      </w:r>
      <w:r w:rsidRPr="00BF554C">
        <w:rPr>
          <w:b/>
        </w:rPr>
        <w:t>„Zhotovitel“</w:t>
      </w:r>
      <w:r w:rsidRPr="00BF554C"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</w:pPr>
      <w:r w:rsidRPr="00BF554C">
        <w:t>(Objednatel a Zhotovitel dále jako „</w:t>
      </w:r>
      <w:r w:rsidRPr="00BF554C">
        <w:rPr>
          <w:b/>
        </w:rPr>
        <w:t>Smluvní strany</w:t>
      </w:r>
      <w:r w:rsidRPr="00BF554C">
        <w:t>“ a každý z nich samostatně jako „</w:t>
      </w:r>
      <w:r w:rsidRPr="00BF554C">
        <w:rPr>
          <w:b/>
        </w:rPr>
        <w:t>Smluvní strana</w:t>
      </w:r>
      <w:r w:rsidRPr="00BF554C">
        <w:t>“)</w:t>
      </w:r>
    </w:p>
    <w:p w14:paraId="043627F0" w14:textId="21F92EEF" w:rsidR="00D15E96" w:rsidRPr="00D15E96" w:rsidRDefault="00D15E96" w:rsidP="00EC1291">
      <w:pPr>
        <w:spacing w:before="240" w:after="120"/>
        <w:ind w:left="567"/>
        <w:jc w:val="both"/>
        <w:rPr>
          <w:b/>
          <w:bCs/>
        </w:rPr>
      </w:pPr>
      <w:r w:rsidRPr="00D15E96">
        <w:rPr>
          <w:b/>
          <w:bCs/>
        </w:rPr>
        <w:t>Smluvní strany uzavřely níže uvedeného dne, měsíce a roku tento Dodatek č</w:t>
      </w:r>
      <w:r>
        <w:rPr>
          <w:b/>
          <w:bCs/>
        </w:rPr>
        <w:t>.</w:t>
      </w:r>
      <w:r w:rsidRPr="00D15E96">
        <w:rPr>
          <w:b/>
          <w:bCs/>
        </w:rPr>
        <w:t xml:space="preserve"> 5</w:t>
      </w:r>
      <w:r>
        <w:rPr>
          <w:b/>
          <w:bCs/>
        </w:rPr>
        <w:t>.</w:t>
      </w:r>
    </w:p>
    <w:p w14:paraId="715E97C3" w14:textId="3B784D6F" w:rsidR="00111CF8" w:rsidRPr="00111CF8" w:rsidRDefault="00111CF8" w:rsidP="00111CF8">
      <w:pPr>
        <w:pStyle w:val="Clanek11"/>
        <w:numPr>
          <w:ilvl w:val="0"/>
          <w:numId w:val="0"/>
        </w:numPr>
        <w:jc w:val="center"/>
        <w:rPr>
          <w:rFonts w:ascii="Arial" w:hAnsi="Arial"/>
          <w:b/>
          <w:iCs w:val="0"/>
          <w:kern w:val="32"/>
          <w:szCs w:val="32"/>
        </w:rPr>
      </w:pPr>
      <w:bookmarkStart w:id="0" w:name="_Ref64871997"/>
      <w:r w:rsidRPr="00111CF8">
        <w:rPr>
          <w:rFonts w:ascii="Arial" w:hAnsi="Arial"/>
          <w:b/>
          <w:iCs w:val="0"/>
          <w:kern w:val="32"/>
          <w:szCs w:val="32"/>
        </w:rPr>
        <w:t>Č</w:t>
      </w:r>
      <w:r>
        <w:rPr>
          <w:rFonts w:ascii="Arial" w:hAnsi="Arial"/>
          <w:b/>
          <w:iCs w:val="0"/>
          <w:kern w:val="32"/>
          <w:szCs w:val="32"/>
        </w:rPr>
        <w:t>l</w:t>
      </w:r>
      <w:r w:rsidRPr="00111CF8">
        <w:rPr>
          <w:rFonts w:ascii="Arial" w:hAnsi="Arial"/>
          <w:b/>
          <w:iCs w:val="0"/>
          <w:kern w:val="32"/>
          <w:szCs w:val="32"/>
        </w:rPr>
        <w:t>. I.</w:t>
      </w:r>
    </w:p>
    <w:p w14:paraId="3DCED06F" w14:textId="77777777" w:rsidR="00111CF8" w:rsidRPr="00111CF8" w:rsidRDefault="00111CF8" w:rsidP="00111CF8">
      <w:pPr>
        <w:pStyle w:val="Clanek11"/>
        <w:numPr>
          <w:ilvl w:val="0"/>
          <w:numId w:val="0"/>
        </w:numPr>
        <w:jc w:val="center"/>
        <w:rPr>
          <w:rFonts w:ascii="Arial" w:hAnsi="Arial"/>
          <w:b/>
          <w:iCs w:val="0"/>
          <w:kern w:val="32"/>
          <w:szCs w:val="32"/>
        </w:rPr>
      </w:pPr>
      <w:r w:rsidRPr="00111CF8">
        <w:rPr>
          <w:rFonts w:ascii="Arial" w:hAnsi="Arial"/>
          <w:b/>
          <w:iCs w:val="0"/>
          <w:kern w:val="32"/>
          <w:szCs w:val="32"/>
        </w:rPr>
        <w:t>Předmět dodatku</w:t>
      </w:r>
    </w:p>
    <w:p w14:paraId="1256EADE" w14:textId="77777777" w:rsidR="009902DE" w:rsidRDefault="009902DE" w:rsidP="009902DE">
      <w:pPr>
        <w:pStyle w:val="Clanek11"/>
        <w:numPr>
          <w:ilvl w:val="0"/>
          <w:numId w:val="0"/>
        </w:numPr>
        <w:rPr>
          <w:rFonts w:ascii="Arial" w:hAnsi="Arial"/>
          <w:bCs w:val="0"/>
          <w:iCs w:val="0"/>
          <w:kern w:val="32"/>
          <w:szCs w:val="32"/>
        </w:rPr>
      </w:pPr>
      <w:r w:rsidRPr="009902DE">
        <w:rPr>
          <w:rFonts w:ascii="Arial" w:hAnsi="Arial"/>
          <w:bCs w:val="0"/>
          <w:iCs w:val="0"/>
          <w:kern w:val="32"/>
          <w:szCs w:val="32"/>
        </w:rPr>
        <w:t>Dodatkem se mění termíny předání k akceptačnímu řízení níže uvedených dílčích částí: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4988"/>
        <w:gridCol w:w="1701"/>
        <w:gridCol w:w="1701"/>
      </w:tblGrid>
      <w:tr w:rsidR="009902DE" w14:paraId="44FBAEB5" w14:textId="77777777" w:rsidTr="009902DE">
        <w:trPr>
          <w:trHeight w:val="352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B262" w14:textId="77777777" w:rsidR="009902DE" w:rsidRDefault="009902DE" w:rsidP="008037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Hlavní celek/dílčí část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A74E" w14:textId="542375F2" w:rsidR="009902DE" w:rsidRDefault="009902DE" w:rsidP="008037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Původní termín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116F" w14:textId="47B53FEF" w:rsidR="009902DE" w:rsidRDefault="009902DE" w:rsidP="008037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Nový termín</w:t>
            </w:r>
          </w:p>
        </w:tc>
      </w:tr>
      <w:tr w:rsidR="0055534A" w14:paraId="3DA4DF2A" w14:textId="77777777" w:rsidTr="00F92744">
        <w:trPr>
          <w:trHeight w:val="3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A3870" w14:textId="77777777" w:rsidR="0055534A" w:rsidRDefault="0055534A" w:rsidP="0080373E">
            <w:pPr>
              <w:pStyle w:val="Tabulka-buky11"/>
              <w:spacing w:after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6.3.1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DCA2" w14:textId="77777777" w:rsidR="0055534A" w:rsidRDefault="0055534A" w:rsidP="0080373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492C0" w14:textId="42CDCFEB" w:rsidR="0055534A" w:rsidRDefault="0055534A" w:rsidP="0080373E">
            <w:pPr>
              <w:jc w:val="center"/>
              <w:rPr>
                <w:bCs/>
                <w:sz w:val="18"/>
                <w:szCs w:val="18"/>
              </w:rPr>
            </w:pPr>
          </w:p>
          <w:p w14:paraId="2865C051" w14:textId="212EC76A" w:rsidR="0055534A" w:rsidRDefault="0055534A" w:rsidP="008037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15.12.2025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9CE01" w14:textId="77777777" w:rsidR="0055534A" w:rsidRDefault="0055534A" w:rsidP="0080373E">
            <w:pPr>
              <w:jc w:val="center"/>
              <w:rPr>
                <w:bCs/>
                <w:sz w:val="18"/>
                <w:szCs w:val="18"/>
              </w:rPr>
            </w:pPr>
          </w:p>
          <w:p w14:paraId="628FB1CD" w14:textId="5ACF749F" w:rsidR="0055534A" w:rsidRDefault="0055534A" w:rsidP="008037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15.4.2026</w:t>
            </w:r>
          </w:p>
        </w:tc>
      </w:tr>
      <w:tr w:rsidR="0055534A" w14:paraId="4406E5D0" w14:textId="77777777" w:rsidTr="00F92744">
        <w:trPr>
          <w:trHeight w:val="3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211FD" w14:textId="57011430" w:rsidR="0055534A" w:rsidRDefault="0055534A" w:rsidP="0080373E">
            <w:pPr>
              <w:pStyle w:val="Tabulka-buky11"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6.3.1</w:t>
            </w:r>
            <w:r w:rsidR="001F380C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i</w:t>
            </w:r>
            <w:r w:rsidR="001F380C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a)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EE8" w14:textId="77777777" w:rsidR="0055534A" w:rsidRDefault="0055534A" w:rsidP="00803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Výškopisné zaměření zájmového území dle čl. 6.3.1 i) a) Smlouvy 2)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1AC7E" w14:textId="13836A71" w:rsidR="0055534A" w:rsidRDefault="0055534A" w:rsidP="00803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32D20" w14:textId="755A494C" w:rsidR="0055534A" w:rsidRDefault="0055534A" w:rsidP="008037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5534A" w14:paraId="3E82745F" w14:textId="77777777" w:rsidTr="00F92744">
        <w:trPr>
          <w:trHeight w:val="352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B3773" w14:textId="77777777" w:rsidR="0055534A" w:rsidRDefault="0055534A" w:rsidP="0080373E">
            <w:pPr>
              <w:pStyle w:val="Tabulka-buky11"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</w:t>
            </w:r>
            <w:r w:rsidRPr="001F380C">
              <w:rPr>
                <w:rFonts w:ascii="Arial" w:hAnsi="Arial"/>
                <w:sz w:val="18"/>
                <w:szCs w:val="18"/>
              </w:rPr>
              <w:t>3.1 i.b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1D47" w14:textId="77777777" w:rsidR="0055534A" w:rsidRDefault="0055534A" w:rsidP="00803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DTR liniových dopravních staveb PSZ pro stanovení plochy záboru půdy stavbami dle čl. 6.3.1 i) b) Smlouvy 2)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48A77" w14:textId="14EC388A" w:rsidR="0055534A" w:rsidRDefault="0055534A" w:rsidP="00803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0E1C8" w14:textId="797E7B11" w:rsidR="0055534A" w:rsidRDefault="0055534A" w:rsidP="008037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5534A" w14:paraId="14F7A998" w14:textId="77777777" w:rsidTr="00F92744">
        <w:trPr>
          <w:trHeight w:val="352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73BA0" w14:textId="77777777" w:rsidR="0055534A" w:rsidRDefault="0055534A" w:rsidP="0080373E">
            <w:pPr>
              <w:pStyle w:val="Tabulka-buky11"/>
              <w:spacing w:after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3E2B" w14:textId="77777777" w:rsidR="0055534A" w:rsidRDefault="0055534A" w:rsidP="0080373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39DA9" w14:textId="091EE175" w:rsidR="0055534A" w:rsidRDefault="0055534A" w:rsidP="00803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4387B" w14:textId="7FB5B5F7" w:rsidR="0055534A" w:rsidRDefault="0055534A" w:rsidP="008037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5534A" w14:paraId="7BA66BF0" w14:textId="77777777" w:rsidTr="00F92744">
        <w:trPr>
          <w:trHeight w:val="352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1D6B3" w14:textId="6840ABB0" w:rsidR="0055534A" w:rsidRDefault="0055534A" w:rsidP="0080373E">
            <w:pPr>
              <w:pStyle w:val="Tabulka-buky11"/>
              <w:spacing w:after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6.3</w:t>
            </w:r>
            <w:r w:rsidRPr="001F380C">
              <w:rPr>
                <w:rFonts w:ascii="Arial" w:hAnsi="Arial"/>
                <w:sz w:val="18"/>
                <w:szCs w:val="18"/>
              </w:rPr>
              <w:t xml:space="preserve">.1 </w:t>
            </w:r>
            <w:r>
              <w:rPr>
                <w:rFonts w:ascii="Arial" w:hAnsi="Arial"/>
                <w:sz w:val="18"/>
                <w:szCs w:val="18"/>
              </w:rPr>
              <w:t>i</w:t>
            </w:r>
            <w:r w:rsidR="001F380C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c)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0DB" w14:textId="77777777" w:rsidR="0055534A" w:rsidRDefault="0055534A" w:rsidP="0080373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DTR vodohospodářských staveb PSZ dle čl. 6.3.1 i) c) Smlouvy 2)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1CD5" w14:textId="58F2E3C1" w:rsidR="0055534A" w:rsidRDefault="0055534A" w:rsidP="00803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EC0D" w14:textId="44CDDEBB" w:rsidR="0055534A" w:rsidRDefault="0055534A" w:rsidP="008037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902DE" w14:paraId="35FFCF46" w14:textId="77777777" w:rsidTr="009902DE">
        <w:trPr>
          <w:trHeight w:val="352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7BF63" w14:textId="77777777" w:rsidR="009902DE" w:rsidRDefault="009902DE" w:rsidP="0080373E">
            <w:pPr>
              <w:pStyle w:val="Tabulka-buky11"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6.3.2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13B5" w14:textId="77777777" w:rsidR="009902DE" w:rsidRDefault="009902DE" w:rsidP="00803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C8AB" w14:textId="77777777" w:rsidR="009902DE" w:rsidRDefault="009902DE" w:rsidP="008037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2016" w14:textId="77777777" w:rsidR="009902DE" w:rsidRDefault="009902DE" w:rsidP="008037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1.5.2027</w:t>
            </w:r>
          </w:p>
        </w:tc>
      </w:tr>
    </w:tbl>
    <w:p w14:paraId="75CAE154" w14:textId="705D02C0" w:rsidR="009902DE" w:rsidRDefault="009902DE" w:rsidP="009902DE">
      <w:pPr>
        <w:pStyle w:val="Clanek11"/>
        <w:numPr>
          <w:ilvl w:val="0"/>
          <w:numId w:val="0"/>
        </w:numPr>
        <w:rPr>
          <w:rFonts w:ascii="Arial" w:hAnsi="Arial"/>
          <w:bCs w:val="0"/>
          <w:iCs w:val="0"/>
          <w:kern w:val="32"/>
          <w:szCs w:val="32"/>
        </w:rPr>
      </w:pPr>
      <w:r w:rsidRPr="009902DE">
        <w:rPr>
          <w:rFonts w:ascii="Arial" w:hAnsi="Arial"/>
          <w:bCs w:val="0"/>
          <w:iCs w:val="0"/>
          <w:kern w:val="32"/>
          <w:szCs w:val="32"/>
        </w:rPr>
        <w:t>Uvedené změny se promítly do položkového výkazu činností s časovým harmonogramem prací.</w:t>
      </w:r>
    </w:p>
    <w:p w14:paraId="3F22DED1" w14:textId="03333C32" w:rsidR="008728AC" w:rsidRPr="009902DE" w:rsidRDefault="008F122E" w:rsidP="009902DE">
      <w:pPr>
        <w:pStyle w:val="Clanek11"/>
        <w:numPr>
          <w:ilvl w:val="0"/>
          <w:numId w:val="0"/>
        </w:numPr>
        <w:rPr>
          <w:rFonts w:ascii="Arial" w:hAnsi="Arial"/>
          <w:b/>
          <w:szCs w:val="22"/>
          <w:u w:val="single"/>
        </w:rPr>
      </w:pPr>
      <w:r w:rsidRPr="009902DE">
        <w:rPr>
          <w:rFonts w:ascii="Arial" w:hAnsi="Arial"/>
          <w:b/>
          <w:szCs w:val="22"/>
          <w:u w:val="single"/>
        </w:rPr>
        <w:t>Odůvodnění</w:t>
      </w:r>
      <w:r w:rsidR="008728AC" w:rsidRPr="009902DE">
        <w:rPr>
          <w:rFonts w:ascii="Arial" w:hAnsi="Arial"/>
          <w:b/>
          <w:szCs w:val="22"/>
          <w:u w:val="single"/>
        </w:rPr>
        <w:t xml:space="preserve">: </w:t>
      </w:r>
    </w:p>
    <w:p w14:paraId="64E0C1C2" w14:textId="20390811" w:rsidR="00D67498" w:rsidRDefault="00D67498" w:rsidP="00D67498">
      <w:pPr>
        <w:spacing w:before="120" w:after="120"/>
        <w:jc w:val="both"/>
      </w:pPr>
      <w:bookmarkStart w:id="1" w:name="_Hlk215835139"/>
      <w:r>
        <w:t xml:space="preserve">V rámci probíhající stavby dálnice „D6 </w:t>
      </w:r>
      <w:proofErr w:type="spellStart"/>
      <w:proofErr w:type="gramStart"/>
      <w:r>
        <w:t>Žalmanov</w:t>
      </w:r>
      <w:proofErr w:type="spellEnd"/>
      <w:r>
        <w:t xml:space="preserve"> - Knínice</w:t>
      </w:r>
      <w:proofErr w:type="gramEnd"/>
      <w:r>
        <w:t xml:space="preserve">“, </w:t>
      </w:r>
      <w:r w:rsidR="00C062AB">
        <w:t>financované</w:t>
      </w:r>
      <w:r>
        <w:t xml:space="preserve"> investorem ŘSD bude zrealizovaná stavba „Odpočívka Andělská Hora“, která bezprostředně navazuje na obvod </w:t>
      </w:r>
      <w:proofErr w:type="spellStart"/>
      <w:r>
        <w:t>KoPÚ</w:t>
      </w:r>
      <w:proofErr w:type="spellEnd"/>
      <w:r>
        <w:t xml:space="preserve"> a pozemky navržených opatření PSZ. V tomto území </w:t>
      </w:r>
      <w:r w:rsidRPr="001B331E">
        <w:t>pro</w:t>
      </w:r>
      <w:r>
        <w:t>b</w:t>
      </w:r>
      <w:r w:rsidRPr="001B331E">
        <w:t>í</w:t>
      </w:r>
      <w:r>
        <w:t>há</w:t>
      </w:r>
      <w:r w:rsidRPr="001B331E">
        <w:t xml:space="preserve"> posuzovací řízení</w:t>
      </w:r>
      <w:r>
        <w:t xml:space="preserve"> EIA</w:t>
      </w:r>
      <w:r w:rsidRPr="001B331E">
        <w:t>, z</w:t>
      </w:r>
      <w:r>
        <w:t>e</w:t>
      </w:r>
      <w:r w:rsidRPr="001B331E">
        <w:t xml:space="preserve"> kterého mohou vyplynout omezující opatření i na sousedící pozemky, tzn. i na plánovaná vodohospodářská opatření v rámci PSZ. </w:t>
      </w:r>
    </w:p>
    <w:p w14:paraId="1B405E83" w14:textId="7AFC30BF" w:rsidR="005612D9" w:rsidRDefault="005612D9" w:rsidP="002E55C6">
      <w:pPr>
        <w:spacing w:before="120" w:after="120"/>
        <w:jc w:val="both"/>
      </w:pPr>
      <w:r>
        <w:t>Z důvodu vyhlašované národní přírodní památky „</w:t>
      </w:r>
      <w:proofErr w:type="spellStart"/>
      <w:r>
        <w:t>Bražecké</w:t>
      </w:r>
      <w:proofErr w:type="spellEnd"/>
      <w:r>
        <w:t xml:space="preserve"> hliňáky“</w:t>
      </w:r>
      <w:r w:rsidRPr="005612D9">
        <w:t xml:space="preserve"> </w:t>
      </w:r>
      <w:r>
        <w:t>bylo požádáno o zajištění odborného vyjádření AOPK</w:t>
      </w:r>
      <w:r w:rsidRPr="005612D9">
        <w:t xml:space="preserve"> </w:t>
      </w:r>
      <w:r>
        <w:t>a biologického průzkumu v řešeném území.</w:t>
      </w:r>
    </w:p>
    <w:bookmarkEnd w:id="1"/>
    <w:p w14:paraId="5CD2BF91" w14:textId="39F864EC" w:rsidR="002E55C6" w:rsidRDefault="00D62A9B" w:rsidP="002E55C6">
      <w:pPr>
        <w:spacing w:before="120" w:after="120"/>
        <w:jc w:val="both"/>
      </w:pPr>
      <w:r>
        <w:t>Po ukončení posouzení dané lokality bude</w:t>
      </w:r>
      <w:r w:rsidR="003C2A98">
        <w:t xml:space="preserve"> </w:t>
      </w:r>
      <w:r w:rsidR="00D743A0">
        <w:t>nezbytné zapracovat</w:t>
      </w:r>
      <w:r w:rsidR="001B331E" w:rsidRPr="001B331E">
        <w:t xml:space="preserve"> dílčí výsledky </w:t>
      </w:r>
      <w:r w:rsidR="00D743A0">
        <w:t>do návrhu PSZ.</w:t>
      </w:r>
      <w:r w:rsidR="002E55C6">
        <w:t xml:space="preserve"> Do</w:t>
      </w:r>
      <w:r w:rsidR="00EE798C">
        <w:t> </w:t>
      </w:r>
      <w:r w:rsidR="002E55C6">
        <w:t xml:space="preserve">doby posouzení vlivu </w:t>
      </w:r>
      <w:r w:rsidR="006436D6">
        <w:t xml:space="preserve">navržených </w:t>
      </w:r>
      <w:r w:rsidR="002E55C6">
        <w:t xml:space="preserve">staveb na chráněné plochy </w:t>
      </w:r>
      <w:r w:rsidR="006436D6">
        <w:t>včetně schválení</w:t>
      </w:r>
      <w:r w:rsidR="002E55C6">
        <w:t xml:space="preserve"> optimálního řešení </w:t>
      </w:r>
      <w:r w:rsidR="00EC2882">
        <w:t xml:space="preserve">navržených opatření </w:t>
      </w:r>
      <w:r w:rsidR="002E55C6">
        <w:t xml:space="preserve">nelze </w:t>
      </w:r>
      <w:r w:rsidR="00B04033">
        <w:t xml:space="preserve">dokončit </w:t>
      </w:r>
      <w:r w:rsidR="006436D6">
        <w:t xml:space="preserve">části díla 6.3.1 </w:t>
      </w:r>
      <w:proofErr w:type="spellStart"/>
      <w:proofErr w:type="gramStart"/>
      <w:r w:rsidR="006436D6">
        <w:t>i</w:t>
      </w:r>
      <w:r w:rsidR="001F380C">
        <w:t>.</w:t>
      </w:r>
      <w:r w:rsidR="006436D6">
        <w:t>b</w:t>
      </w:r>
      <w:proofErr w:type="spellEnd"/>
      <w:proofErr w:type="gramEnd"/>
      <w:r w:rsidR="00FF6233">
        <w:t xml:space="preserve">) </w:t>
      </w:r>
      <w:r w:rsidR="006436D6">
        <w:t xml:space="preserve">a 6.3.1 </w:t>
      </w:r>
      <w:proofErr w:type="spellStart"/>
      <w:r w:rsidR="006436D6">
        <w:t>i</w:t>
      </w:r>
      <w:r w:rsidR="001F380C">
        <w:t>.</w:t>
      </w:r>
      <w:r w:rsidR="006436D6">
        <w:t>c</w:t>
      </w:r>
      <w:proofErr w:type="spellEnd"/>
      <w:r w:rsidR="006436D6">
        <w:t>).</w:t>
      </w:r>
      <w:r w:rsidR="002E55C6">
        <w:t xml:space="preserve"> </w:t>
      </w:r>
    </w:p>
    <w:p w14:paraId="3F11483C" w14:textId="270168B0" w:rsidR="00C0522B" w:rsidRPr="00C0522B" w:rsidRDefault="00C0522B" w:rsidP="00C0522B">
      <w:pPr>
        <w:spacing w:before="120" w:after="120" w:line="240" w:lineRule="auto"/>
        <w:jc w:val="both"/>
        <w:rPr>
          <w:kern w:val="20"/>
        </w:rPr>
      </w:pPr>
      <w:r w:rsidRPr="00C0522B">
        <w:rPr>
          <w:kern w:val="20"/>
        </w:rPr>
        <w:t>Dodatek je uzavřen v souladu s ustanovením § 222 odst. 6 ZZVZ. Provedená změna závazku ze</w:t>
      </w:r>
      <w:r w:rsidR="00EE798C">
        <w:rPr>
          <w:kern w:val="20"/>
        </w:rPr>
        <w:t> </w:t>
      </w:r>
      <w:r w:rsidRPr="00C0522B">
        <w:rPr>
          <w:kern w:val="20"/>
        </w:rPr>
        <w:t xml:space="preserve">Smlouvy, resp. změna termínu dílčích částí </w:t>
      </w:r>
      <w:r w:rsidR="00717A12">
        <w:rPr>
          <w:kern w:val="20"/>
        </w:rPr>
        <w:t>6.3.1, 6.3.1.i</w:t>
      </w:r>
      <w:r w:rsidR="001F380C">
        <w:rPr>
          <w:kern w:val="20"/>
        </w:rPr>
        <w:t>.</w:t>
      </w:r>
      <w:r w:rsidR="00717A12">
        <w:rPr>
          <w:kern w:val="20"/>
        </w:rPr>
        <w:t>a), 6.3.1.i</w:t>
      </w:r>
      <w:r w:rsidR="001F380C">
        <w:rPr>
          <w:kern w:val="20"/>
        </w:rPr>
        <w:t>.</w:t>
      </w:r>
      <w:r w:rsidR="00717A12">
        <w:rPr>
          <w:kern w:val="20"/>
        </w:rPr>
        <w:t>b). 6.3.1</w:t>
      </w:r>
      <w:r w:rsidR="001F380C">
        <w:rPr>
          <w:kern w:val="20"/>
        </w:rPr>
        <w:t>.</w:t>
      </w:r>
      <w:r w:rsidR="00717A12">
        <w:rPr>
          <w:kern w:val="20"/>
        </w:rPr>
        <w:t>i</w:t>
      </w:r>
      <w:r w:rsidR="001F380C">
        <w:rPr>
          <w:kern w:val="20"/>
        </w:rPr>
        <w:t>.</w:t>
      </w:r>
      <w:r w:rsidR="00717A12">
        <w:rPr>
          <w:kern w:val="20"/>
        </w:rPr>
        <w:t>c) a 6.3.2</w:t>
      </w:r>
      <w:r w:rsidR="00717A12" w:rsidRPr="006C5262">
        <w:rPr>
          <w:kern w:val="20"/>
        </w:rPr>
        <w:t xml:space="preserve"> </w:t>
      </w:r>
      <w:r w:rsidRPr="00C0522B">
        <w:rPr>
          <w:kern w:val="20"/>
        </w:rPr>
        <w:t>je změnou nepodstatnou, která vznikla v důsledku okolností, které zadavatel jednající s náležitou péčí nemohl předvídat a která nemění celkovou povahu veřejné zakázky a je nezbytná k dokončení díla. Prodlení s provedením dílčích částí díla není způsobeno zaviněným prodlením zhotovitele.</w:t>
      </w:r>
    </w:p>
    <w:p w14:paraId="150CF4A0" w14:textId="77777777" w:rsidR="00C0522B" w:rsidRDefault="00C0522B" w:rsidP="00C0522B">
      <w:pPr>
        <w:spacing w:before="120" w:after="120" w:line="240" w:lineRule="auto"/>
        <w:jc w:val="both"/>
        <w:rPr>
          <w:kern w:val="20"/>
        </w:rPr>
      </w:pPr>
      <w:r w:rsidRPr="00C0522B">
        <w:rPr>
          <w:kern w:val="20"/>
        </w:rPr>
        <w:t>Na základě výše uvedených skutečností dochází ke změně termínů odevzdání uvedených dílčích částí tak, aby bylo možné veškeré činnosti včas a řádně provést.</w:t>
      </w:r>
    </w:p>
    <w:p w14:paraId="7146D742" w14:textId="77777777" w:rsidR="007A6C7B" w:rsidRPr="00C0522B" w:rsidRDefault="007A6C7B" w:rsidP="00C0522B">
      <w:pPr>
        <w:spacing w:before="120" w:after="120" w:line="240" w:lineRule="auto"/>
        <w:jc w:val="both"/>
        <w:rPr>
          <w:kern w:val="20"/>
        </w:rPr>
      </w:pPr>
    </w:p>
    <w:p w14:paraId="4307FDD5" w14:textId="70E60F83" w:rsidR="006C5262" w:rsidRPr="006C5262" w:rsidRDefault="006C5262" w:rsidP="006C5262">
      <w:pPr>
        <w:spacing w:before="120" w:after="120" w:line="240" w:lineRule="auto"/>
        <w:jc w:val="center"/>
        <w:rPr>
          <w:b/>
          <w:bCs/>
          <w:kern w:val="20"/>
        </w:rPr>
      </w:pPr>
      <w:r w:rsidRPr="006C5262">
        <w:rPr>
          <w:b/>
          <w:bCs/>
          <w:kern w:val="20"/>
        </w:rPr>
        <w:lastRenderedPageBreak/>
        <w:t>Čl. II.</w:t>
      </w:r>
    </w:p>
    <w:p w14:paraId="24A1AED2" w14:textId="77777777" w:rsidR="006C5262" w:rsidRPr="006C5262" w:rsidRDefault="006C5262" w:rsidP="006C5262">
      <w:pPr>
        <w:spacing w:before="120" w:after="120" w:line="240" w:lineRule="auto"/>
        <w:jc w:val="center"/>
        <w:rPr>
          <w:b/>
          <w:bCs/>
          <w:kern w:val="20"/>
        </w:rPr>
      </w:pPr>
      <w:r w:rsidRPr="006C5262">
        <w:rPr>
          <w:b/>
          <w:bCs/>
          <w:kern w:val="20"/>
        </w:rPr>
        <w:t>Závěrečná ustanovení</w:t>
      </w:r>
    </w:p>
    <w:bookmarkEnd w:id="0"/>
    <w:p w14:paraId="6EB0CC77" w14:textId="6B4BEEDD" w:rsidR="006C5262" w:rsidRPr="006C5262" w:rsidRDefault="006C5262" w:rsidP="006C5262">
      <w:pPr>
        <w:pStyle w:val="Odstavecseseznamem"/>
        <w:numPr>
          <w:ilvl w:val="0"/>
          <w:numId w:val="24"/>
        </w:numPr>
        <w:spacing w:before="240" w:line="240" w:lineRule="auto"/>
        <w:jc w:val="both"/>
        <w:rPr>
          <w:bCs/>
          <w:iCs/>
        </w:rPr>
      </w:pPr>
      <w:r w:rsidRPr="006C5262">
        <w:rPr>
          <w:bCs/>
          <w:iCs/>
        </w:rPr>
        <w:t>Ostatní ustanovení Smlouvy zůstávají beze změny.</w:t>
      </w:r>
    </w:p>
    <w:p w14:paraId="0FA0D88F" w14:textId="01370C94" w:rsidR="006C5262" w:rsidRPr="006C5262" w:rsidRDefault="006C5262" w:rsidP="00B128B5">
      <w:pPr>
        <w:pStyle w:val="Odstavecseseznamem"/>
        <w:numPr>
          <w:ilvl w:val="0"/>
          <w:numId w:val="24"/>
        </w:numPr>
        <w:spacing w:before="240" w:line="240" w:lineRule="auto"/>
        <w:ind w:left="357" w:hanging="357"/>
        <w:jc w:val="both"/>
        <w:rPr>
          <w:bCs/>
          <w:iCs/>
        </w:rPr>
      </w:pPr>
      <w:r w:rsidRPr="006C5262">
        <w:rPr>
          <w:bCs/>
          <w:iCs/>
        </w:rPr>
        <w:t>Nedílnou součástí tohoto dodatku je Položkový výkaz činností.</w:t>
      </w:r>
    </w:p>
    <w:p w14:paraId="28A0AC02" w14:textId="34663BE2" w:rsidR="006C5262" w:rsidRPr="006C5262" w:rsidRDefault="006C5262" w:rsidP="00B128B5">
      <w:pPr>
        <w:pStyle w:val="Odstavecseseznamem"/>
        <w:numPr>
          <w:ilvl w:val="0"/>
          <w:numId w:val="24"/>
        </w:numPr>
        <w:spacing w:before="240" w:line="240" w:lineRule="auto"/>
        <w:ind w:left="357" w:hanging="357"/>
        <w:jc w:val="both"/>
        <w:rPr>
          <w:bCs/>
          <w:iCs/>
        </w:rPr>
      </w:pPr>
      <w:r w:rsidRPr="006C5262">
        <w:rPr>
          <w:bCs/>
          <w:iCs/>
        </w:rPr>
        <w:t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(„ZRS“). Smluvní strany se dále dohodly, že tento Dodatek zašle správci registru smluv k uveřejnění prostřednictvím registru smluv Objednatel.</w:t>
      </w:r>
    </w:p>
    <w:p w14:paraId="36F39C33" w14:textId="2077C456" w:rsidR="006C5262" w:rsidRPr="006C5262" w:rsidRDefault="006C5262" w:rsidP="00B128B5">
      <w:pPr>
        <w:pStyle w:val="Odstavecseseznamem"/>
        <w:numPr>
          <w:ilvl w:val="0"/>
          <w:numId w:val="24"/>
        </w:numPr>
        <w:spacing w:before="240" w:line="240" w:lineRule="auto"/>
        <w:ind w:left="357" w:hanging="357"/>
        <w:jc w:val="both"/>
        <w:rPr>
          <w:bCs/>
          <w:iCs/>
        </w:rPr>
      </w:pPr>
      <w:r w:rsidRPr="006C5262">
        <w:rPr>
          <w:bCs/>
          <w:iCs/>
        </w:rPr>
        <w:t>Dodatek nabývá platnosti dnem podpisu Smluvních stran a účinnosti dnem jeho uveřejnění v registru smluv dle § 6 odst. 1 ZRS.</w:t>
      </w:r>
    </w:p>
    <w:p w14:paraId="37EF3024" w14:textId="55E78DE1" w:rsidR="002C5371" w:rsidRPr="006C5262" w:rsidRDefault="002C5371" w:rsidP="002C5371">
      <w:pPr>
        <w:spacing w:before="240" w:line="240" w:lineRule="auto"/>
        <w:jc w:val="both"/>
        <w:rPr>
          <w:b/>
        </w:rPr>
      </w:pPr>
      <w:r w:rsidRPr="006C5262">
        <w:rPr>
          <w:b/>
        </w:rPr>
        <w:t xml:space="preserve">Smluvní strany tímto výslovně prohlašují, že </w:t>
      </w:r>
      <w:r w:rsidR="006C5262" w:rsidRPr="006C5262">
        <w:rPr>
          <w:b/>
        </w:rPr>
        <w:t>tento Dodatek</w:t>
      </w:r>
      <w:r w:rsidRPr="006C5262">
        <w:rPr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b/>
        </w:rPr>
      </w:pPr>
    </w:p>
    <w:p w14:paraId="331921CE" w14:textId="77777777" w:rsidR="006C5262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/>
          <w:lang w:eastAsia="cs-CZ"/>
        </w:rPr>
      </w:pPr>
      <w:r w:rsidRPr="00ED6435">
        <w:rPr>
          <w:rFonts w:eastAsia="Times New Roman"/>
          <w:b/>
          <w:lang w:eastAsia="cs-CZ"/>
        </w:rPr>
        <w:t xml:space="preserve">Česká republika </w:t>
      </w:r>
      <w:r w:rsidRPr="00ED6435">
        <w:rPr>
          <w:b/>
          <w:bCs/>
        </w:rPr>
        <w:t>–</w:t>
      </w:r>
      <w:r w:rsidRPr="00ED6435">
        <w:rPr>
          <w:rFonts w:eastAsia="Times New Roman"/>
          <w:b/>
          <w:lang w:eastAsia="cs-CZ"/>
        </w:rPr>
        <w:t xml:space="preserve"> Státní pozemkový úřad </w:t>
      </w:r>
    </w:p>
    <w:p w14:paraId="74C8DB7E" w14:textId="48EB6DC3" w:rsidR="002C5371" w:rsidRPr="00ED6435" w:rsidRDefault="006C5262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Krajský pozemkový úřad pro Karlovarský kraj</w:t>
      </w:r>
      <w:r w:rsidR="002C5371" w:rsidRPr="00ED6435">
        <w:rPr>
          <w:rFonts w:eastAsia="Times New Roman"/>
          <w:b/>
          <w:lang w:eastAsia="cs-CZ"/>
        </w:rPr>
        <w:tab/>
      </w:r>
      <w:r w:rsidR="005F067D">
        <w:rPr>
          <w:rFonts w:eastAsia="Times New Roman"/>
          <w:b/>
          <w:lang w:eastAsia="cs-CZ"/>
        </w:rPr>
        <w:t>GEOREAL spol. s r.o.</w:t>
      </w:r>
    </w:p>
    <w:p w14:paraId="58996297" w14:textId="23A827C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ED6435">
        <w:rPr>
          <w:rFonts w:eastAsia="Times New Roman"/>
          <w:bCs/>
          <w:lang w:eastAsia="cs-CZ"/>
        </w:rPr>
        <w:t xml:space="preserve">Místo: </w:t>
      </w:r>
      <w:r w:rsidR="00CA6DC5">
        <w:rPr>
          <w:rFonts w:eastAsia="Times New Roman"/>
          <w:bCs/>
          <w:lang w:eastAsia="cs-CZ"/>
        </w:rPr>
        <w:t xml:space="preserve">Karlovy </w:t>
      </w:r>
      <w:r w:rsidR="006C5262">
        <w:rPr>
          <w:rFonts w:eastAsia="Times New Roman"/>
          <w:bCs/>
          <w:lang w:eastAsia="cs-CZ"/>
        </w:rPr>
        <w:t>V</w:t>
      </w:r>
      <w:r w:rsidR="00CA6DC5">
        <w:rPr>
          <w:rFonts w:eastAsia="Times New Roman"/>
          <w:bCs/>
          <w:lang w:eastAsia="cs-CZ"/>
        </w:rPr>
        <w:t>ary</w:t>
      </w:r>
      <w:r w:rsidRPr="00ED6435">
        <w:rPr>
          <w:rFonts w:eastAsia="Times New Roman"/>
          <w:bCs/>
          <w:lang w:eastAsia="cs-CZ"/>
        </w:rPr>
        <w:tab/>
      </w:r>
      <w:r w:rsidRPr="00ED6435">
        <w:rPr>
          <w:rFonts w:eastAsia="Times New Roman"/>
          <w:bCs/>
          <w:lang w:eastAsia="cs-CZ"/>
        </w:rPr>
        <w:tab/>
        <w:t xml:space="preserve">Místo: </w:t>
      </w:r>
      <w:r w:rsidR="00CA6DC5">
        <w:rPr>
          <w:rFonts w:eastAsia="Times New Roman"/>
          <w:bCs/>
          <w:lang w:eastAsia="cs-CZ"/>
        </w:rPr>
        <w:t>Plzeň</w:t>
      </w:r>
    </w:p>
    <w:p w14:paraId="0F681167" w14:textId="4D71936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ED6435">
        <w:rPr>
          <w:rFonts w:eastAsia="Times New Roman"/>
          <w:bCs/>
          <w:lang w:eastAsia="cs-CZ"/>
        </w:rPr>
        <w:t>Datum:</w:t>
      </w:r>
      <w:r w:rsidR="006C5262">
        <w:rPr>
          <w:rFonts w:eastAsia="Times New Roman"/>
          <w:bCs/>
          <w:lang w:eastAsia="cs-CZ"/>
        </w:rPr>
        <w:t xml:space="preserve"> </w:t>
      </w:r>
      <w:r w:rsidR="001E0D3C" w:rsidRPr="001E0D3C">
        <w:rPr>
          <w:rFonts w:eastAsia="Times New Roman"/>
          <w:bCs/>
          <w:lang w:eastAsia="cs-CZ"/>
        </w:rPr>
        <w:t>15. 12. 2025</w:t>
      </w:r>
      <w:r w:rsidRPr="00ED6435">
        <w:rPr>
          <w:rFonts w:eastAsia="Times New Roman"/>
          <w:bCs/>
          <w:lang w:eastAsia="cs-CZ"/>
        </w:rPr>
        <w:tab/>
      </w:r>
      <w:r w:rsidRPr="00ED6435">
        <w:rPr>
          <w:rFonts w:eastAsia="Times New Roman"/>
          <w:bCs/>
          <w:lang w:eastAsia="cs-CZ"/>
        </w:rPr>
        <w:tab/>
        <w:t xml:space="preserve">Datum: </w:t>
      </w:r>
      <w:r w:rsidR="001E0D3C" w:rsidRPr="001E0D3C">
        <w:rPr>
          <w:rFonts w:eastAsia="Times New Roman"/>
          <w:bCs/>
          <w:lang w:eastAsia="cs-CZ"/>
        </w:rPr>
        <w:t>12. 12. 2025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48F8EA28" w14:textId="247315B8" w:rsidR="002C5371" w:rsidRPr="00ED6435" w:rsidRDefault="00723A7E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723A7E">
        <w:rPr>
          <w:rFonts w:eastAsia="Times New Roman"/>
          <w:bCs/>
          <w:i/>
          <w:iCs/>
          <w:lang w:eastAsia="cs-CZ"/>
        </w:rPr>
        <w:t>„elektronicky podepsáno“</w:t>
      </w:r>
      <w:r>
        <w:rPr>
          <w:rFonts w:eastAsia="Times New Roman"/>
          <w:bCs/>
          <w:lang w:eastAsia="cs-CZ"/>
        </w:rPr>
        <w:tab/>
      </w:r>
      <w:r w:rsidRPr="00723A7E">
        <w:rPr>
          <w:rFonts w:eastAsia="Times New Roman"/>
          <w:bCs/>
          <w:i/>
          <w:iCs/>
          <w:lang w:eastAsia="cs-CZ"/>
        </w:rPr>
        <w:t>„elektronicky podepsáno“</w:t>
      </w: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ED6435">
        <w:rPr>
          <w:rFonts w:eastAsia="Times New Roman"/>
          <w:bCs/>
          <w:lang w:eastAsia="cs-CZ"/>
        </w:rPr>
        <w:t xml:space="preserve">________________________________ </w:t>
      </w:r>
      <w:r w:rsidRPr="00ED6435">
        <w:rPr>
          <w:rFonts w:eastAsia="Times New Roman"/>
          <w:bCs/>
          <w:lang w:eastAsia="cs-CZ"/>
        </w:rPr>
        <w:tab/>
        <w:t>___________________________</w:t>
      </w:r>
    </w:p>
    <w:p w14:paraId="2EB6A6D5" w14:textId="3A019C9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ED6435">
        <w:rPr>
          <w:rFonts w:eastAsia="Times New Roman"/>
          <w:bCs/>
          <w:lang w:eastAsia="cs-CZ"/>
        </w:rPr>
        <w:t xml:space="preserve">Jméno: </w:t>
      </w:r>
      <w:r w:rsidR="00CA6DC5">
        <w:rPr>
          <w:rFonts w:eastAsia="Times New Roman"/>
          <w:bCs/>
          <w:lang w:eastAsia="cs-CZ"/>
        </w:rPr>
        <w:t>Ing. Šárka Václavíková</w:t>
      </w:r>
      <w:r w:rsidRPr="00ED6435">
        <w:rPr>
          <w:rFonts w:eastAsia="Times New Roman"/>
          <w:bCs/>
          <w:lang w:eastAsia="cs-CZ"/>
        </w:rPr>
        <w:tab/>
      </w:r>
      <w:r w:rsidRPr="00ED6435">
        <w:rPr>
          <w:rFonts w:eastAsia="Times New Roman"/>
          <w:bCs/>
          <w:lang w:eastAsia="cs-CZ"/>
        </w:rPr>
        <w:tab/>
        <w:t xml:space="preserve">Jméno: </w:t>
      </w:r>
      <w:r w:rsidR="00CA6DC5">
        <w:rPr>
          <w:rFonts w:eastAsia="Times New Roman"/>
          <w:bCs/>
          <w:lang w:eastAsia="cs-CZ"/>
        </w:rPr>
        <w:t>Martin Vondráček</w:t>
      </w:r>
    </w:p>
    <w:p w14:paraId="6AC0EB61" w14:textId="17F4F3B5" w:rsidR="00CA6DC5" w:rsidRDefault="00CA6DC5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Ředitelka Krajského pozemkového úřadu</w:t>
      </w:r>
    </w:p>
    <w:p w14:paraId="302B1564" w14:textId="740BB4B9" w:rsidR="002C5371" w:rsidRPr="00ED6435" w:rsidRDefault="00CA6DC5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pro Karlovarský kraj</w:t>
      </w:r>
      <w:r w:rsidR="002C5371" w:rsidRPr="00ED6435">
        <w:rPr>
          <w:rFonts w:eastAsia="Times New Roman"/>
          <w:bCs/>
          <w:lang w:eastAsia="cs-CZ"/>
        </w:rPr>
        <w:tab/>
      </w:r>
      <w:r w:rsidR="002C5371" w:rsidRPr="00ED6435">
        <w:rPr>
          <w:rFonts w:eastAsia="Times New Roman"/>
          <w:bCs/>
          <w:lang w:eastAsia="cs-CZ"/>
        </w:rPr>
        <w:tab/>
      </w:r>
      <w:r>
        <w:rPr>
          <w:rFonts w:eastAsia="Times New Roman"/>
          <w:bCs/>
          <w:lang w:eastAsia="cs-CZ"/>
        </w:rPr>
        <w:t>jednatel</w:t>
      </w:r>
      <w:r w:rsidR="005F067D">
        <w:rPr>
          <w:rFonts w:eastAsia="Times New Roman"/>
          <w:bCs/>
          <w:lang w:eastAsia="cs-CZ"/>
        </w:rPr>
        <w:t xml:space="preserve"> společnosti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b/>
        </w:rPr>
      </w:pPr>
    </w:p>
    <w:p w14:paraId="2CBAF01F" w14:textId="0B00C694" w:rsidR="00BF554C" w:rsidRPr="00ED6435" w:rsidRDefault="006C5262" w:rsidP="00A91C4E">
      <w:pPr>
        <w:spacing w:line="240" w:lineRule="auto"/>
      </w:pPr>
      <w:r w:rsidRPr="006C5262">
        <w:t xml:space="preserve">Za správnost: </w:t>
      </w:r>
      <w:r w:rsidR="007A2690">
        <w:t>Eliška Bešťáková</w:t>
      </w:r>
    </w:p>
    <w:sectPr w:rsidR="00BF554C" w:rsidRPr="00ED6435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0657" w14:textId="77777777" w:rsidR="000A469F" w:rsidRDefault="000A469F" w:rsidP="007936E4">
      <w:pPr>
        <w:spacing w:after="0"/>
      </w:pPr>
      <w:r>
        <w:separator/>
      </w:r>
    </w:p>
  </w:endnote>
  <w:endnote w:type="continuationSeparator" w:id="0">
    <w:p w14:paraId="21278B3D" w14:textId="77777777" w:rsidR="000A469F" w:rsidRDefault="000A469F" w:rsidP="007936E4">
      <w:pPr>
        <w:spacing w:after="0"/>
      </w:pPr>
      <w:r>
        <w:continuationSeparator/>
      </w:r>
    </w:p>
  </w:endnote>
  <w:endnote w:type="continuationNotice" w:id="1">
    <w:p w14:paraId="1FE88E89" w14:textId="77777777" w:rsidR="000A469F" w:rsidRDefault="000A469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AB57" w14:textId="77777777" w:rsidR="000A469F" w:rsidRDefault="000A469F" w:rsidP="007936E4">
      <w:pPr>
        <w:spacing w:after="0"/>
      </w:pPr>
      <w:r>
        <w:separator/>
      </w:r>
    </w:p>
  </w:footnote>
  <w:footnote w:type="continuationSeparator" w:id="0">
    <w:p w14:paraId="50681457" w14:textId="77777777" w:rsidR="000A469F" w:rsidRDefault="000A469F" w:rsidP="007936E4">
      <w:pPr>
        <w:spacing w:after="0"/>
      </w:pPr>
      <w:r>
        <w:continuationSeparator/>
      </w:r>
    </w:p>
  </w:footnote>
  <w:footnote w:type="continuationNotice" w:id="1">
    <w:p w14:paraId="31C6DA29" w14:textId="77777777" w:rsidR="000A469F" w:rsidRDefault="000A469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F7D563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 w:rsidR="00EC65F7" w:rsidRPr="00EC65F7">
      <w:rPr>
        <w:szCs w:val="16"/>
        <w:lang w:eastAsia="cs-CZ"/>
      </w:rPr>
      <w:t xml:space="preserve"> </w:t>
    </w:r>
    <w:r w:rsidR="00EC65F7" w:rsidRPr="00B30F32">
      <w:rPr>
        <w:szCs w:val="16"/>
        <w:lang w:eastAsia="cs-CZ"/>
      </w:rPr>
      <w:t xml:space="preserve">v k.ú. </w:t>
    </w:r>
    <w:proofErr w:type="spellStart"/>
    <w:r w:rsidR="00EC65F7" w:rsidRPr="00B30F32">
      <w:rPr>
        <w:szCs w:val="16"/>
        <w:lang w:eastAsia="cs-CZ"/>
      </w:rPr>
      <w:t>Bražec</w:t>
    </w:r>
    <w:proofErr w:type="spellEnd"/>
    <w:r w:rsidR="00EC65F7" w:rsidRPr="00B30F32">
      <w:rPr>
        <w:szCs w:val="16"/>
        <w:lang w:eastAsia="cs-CZ"/>
      </w:rPr>
      <w:t xml:space="preserve"> u Bochova s č. k.ú. Bochov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0D64" w14:textId="42E380C8" w:rsidR="00294ABB" w:rsidRDefault="00043079" w:rsidP="00B30F3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E0086F">
      <w:rPr>
        <w:sz w:val="20"/>
        <w:szCs w:val="20"/>
        <w:lang w:val="fr-FR" w:eastAsia="cs-CZ"/>
      </w:rPr>
      <w:tab/>
    </w:r>
    <w:r w:rsidR="000F44ED">
      <w:rPr>
        <w:sz w:val="20"/>
        <w:szCs w:val="20"/>
        <w:lang w:val="fr-FR" w:eastAsia="cs-CZ"/>
      </w:rPr>
      <w:tab/>
    </w:r>
    <w:r w:rsidR="000F44ED">
      <w:rPr>
        <w:sz w:val="20"/>
        <w:szCs w:val="20"/>
        <w:lang w:val="fr-FR" w:eastAsia="cs-CZ"/>
      </w:rPr>
      <w:tab/>
    </w:r>
    <w:r w:rsidR="000F44ED">
      <w:rPr>
        <w:sz w:val="20"/>
        <w:szCs w:val="20"/>
        <w:lang w:val="fr-FR" w:eastAsia="cs-CZ"/>
      </w:rPr>
      <w:tab/>
    </w:r>
    <w:r w:rsidR="000F44ED">
      <w:rPr>
        <w:sz w:val="20"/>
        <w:szCs w:val="20"/>
        <w:lang w:val="fr-FR" w:eastAsia="cs-CZ"/>
      </w:rPr>
      <w:tab/>
    </w:r>
    <w:r w:rsidR="00294ABB">
      <w:rPr>
        <w:szCs w:val="16"/>
        <w:lang w:val="fr-FR" w:eastAsia="cs-CZ"/>
      </w:rPr>
      <w:t xml:space="preserve">Čj.: </w:t>
    </w:r>
    <w:r w:rsidR="00294ABB" w:rsidRPr="00294ABB">
      <w:rPr>
        <w:szCs w:val="16"/>
        <w:lang w:val="fr-FR" w:eastAsia="cs-CZ"/>
      </w:rPr>
      <w:t>SPU 504855/2025/129/Tel</w:t>
    </w:r>
  </w:p>
  <w:p w14:paraId="42EE3A4D" w14:textId="0B0A34F0" w:rsidR="000F44ED" w:rsidRPr="000F44ED" w:rsidRDefault="00294ABB" w:rsidP="000F44E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>
      <w:rPr>
        <w:szCs w:val="16"/>
        <w:lang w:val="fr-FR" w:eastAsia="cs-CZ"/>
      </w:rPr>
      <w:tab/>
    </w:r>
    <w:r w:rsidR="000F44ED">
      <w:rPr>
        <w:szCs w:val="16"/>
        <w:lang w:val="fr-FR" w:eastAsia="cs-CZ"/>
      </w:rPr>
      <w:tab/>
    </w:r>
    <w:r w:rsidR="000F44ED">
      <w:rPr>
        <w:szCs w:val="16"/>
        <w:lang w:val="fr-FR" w:eastAsia="cs-CZ"/>
      </w:rPr>
      <w:tab/>
    </w:r>
    <w:r w:rsidR="000F44ED">
      <w:rPr>
        <w:szCs w:val="16"/>
        <w:lang w:val="fr-FR" w:eastAsia="cs-CZ"/>
      </w:rPr>
      <w:tab/>
    </w:r>
    <w:r w:rsidR="000F44ED">
      <w:rPr>
        <w:szCs w:val="16"/>
        <w:lang w:val="fr-FR" w:eastAsia="cs-CZ"/>
      </w:rPr>
      <w:tab/>
    </w:r>
    <w:r>
      <w:rPr>
        <w:szCs w:val="16"/>
        <w:lang w:val="fr-FR" w:eastAsia="cs-CZ"/>
      </w:rPr>
      <w:t>UID:</w:t>
    </w:r>
    <w:r w:rsidRPr="00294ABB">
      <w:rPr>
        <w:szCs w:val="16"/>
        <w:lang w:val="fr-FR" w:eastAsia="cs-CZ"/>
      </w:rPr>
      <w:t>spudms00000016206728</w:t>
    </w:r>
    <w:r w:rsidR="00043079" w:rsidRPr="001D4BED">
      <w:rPr>
        <w:szCs w:val="16"/>
        <w:lang w:val="fr-FR" w:eastAsia="cs-CZ"/>
      </w:rPr>
      <w:tab/>
    </w:r>
  </w:p>
  <w:p w14:paraId="6F75F815" w14:textId="3D7169A2" w:rsidR="00043079" w:rsidRPr="000F44ED" w:rsidRDefault="00B30F32" w:rsidP="000F44E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eastAsia="cs-CZ"/>
      </w:rPr>
    </w:pPr>
    <w:r w:rsidRPr="00B30F32">
      <w:rPr>
        <w:szCs w:val="16"/>
        <w:lang w:eastAsia="cs-CZ"/>
      </w:rPr>
      <w:t xml:space="preserve">Komplexní pozemkové úpravy v k.ú. </w:t>
    </w:r>
    <w:proofErr w:type="spellStart"/>
    <w:r w:rsidRPr="00B30F32">
      <w:rPr>
        <w:szCs w:val="16"/>
        <w:lang w:eastAsia="cs-CZ"/>
      </w:rPr>
      <w:t>Bražec</w:t>
    </w:r>
    <w:proofErr w:type="spellEnd"/>
    <w:r w:rsidRPr="00B30F32">
      <w:rPr>
        <w:szCs w:val="16"/>
        <w:lang w:eastAsia="cs-CZ"/>
      </w:rPr>
      <w:t xml:space="preserve"> u Bochova s č. k.ú. Bochov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76"/>
    <w:multiLevelType w:val="hybridMultilevel"/>
    <w:tmpl w:val="52420A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30B0F12"/>
    <w:multiLevelType w:val="hybridMultilevel"/>
    <w:tmpl w:val="B0507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8C31346"/>
    <w:multiLevelType w:val="hybridMultilevel"/>
    <w:tmpl w:val="0F0A2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6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0"/>
  </w:num>
  <w:num w:numId="11" w16cid:durableId="1639145949">
    <w:abstractNumId w:val="8"/>
  </w:num>
  <w:num w:numId="12" w16cid:durableId="713506796">
    <w:abstractNumId w:val="19"/>
  </w:num>
  <w:num w:numId="13" w16cid:durableId="684092465">
    <w:abstractNumId w:val="15"/>
  </w:num>
  <w:num w:numId="14" w16cid:durableId="1864975807">
    <w:abstractNumId w:val="6"/>
  </w:num>
  <w:num w:numId="15" w16cid:durableId="982346941">
    <w:abstractNumId w:val="13"/>
  </w:num>
  <w:num w:numId="16" w16cid:durableId="1742673720">
    <w:abstractNumId w:val="17"/>
  </w:num>
  <w:num w:numId="17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6"/>
  </w:num>
  <w:num w:numId="22" w16cid:durableId="382140686">
    <w:abstractNumId w:val="5"/>
  </w:num>
  <w:num w:numId="23" w16cid:durableId="1804535956">
    <w:abstractNumId w:val="10"/>
  </w:num>
  <w:num w:numId="24" w16cid:durableId="333995662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F8E"/>
    <w:rsid w:val="00002053"/>
    <w:rsid w:val="000024A4"/>
    <w:rsid w:val="000035BF"/>
    <w:rsid w:val="000043C9"/>
    <w:rsid w:val="00004C36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0C9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16"/>
    <w:rsid w:val="000436AD"/>
    <w:rsid w:val="00043B8E"/>
    <w:rsid w:val="00044CBE"/>
    <w:rsid w:val="00045DA8"/>
    <w:rsid w:val="00046459"/>
    <w:rsid w:val="00046C44"/>
    <w:rsid w:val="00050146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1DF9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69F"/>
    <w:rsid w:val="000A4816"/>
    <w:rsid w:val="000A7C2A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4ED"/>
    <w:rsid w:val="000F4862"/>
    <w:rsid w:val="000F54A1"/>
    <w:rsid w:val="00100121"/>
    <w:rsid w:val="0010023B"/>
    <w:rsid w:val="00100F5C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6FB2"/>
    <w:rsid w:val="0010704F"/>
    <w:rsid w:val="0010728D"/>
    <w:rsid w:val="0010767A"/>
    <w:rsid w:val="00110CCB"/>
    <w:rsid w:val="00110FC7"/>
    <w:rsid w:val="00111732"/>
    <w:rsid w:val="00111CF8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5C8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94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2D"/>
    <w:rsid w:val="001B0A7A"/>
    <w:rsid w:val="001B11D2"/>
    <w:rsid w:val="001B178C"/>
    <w:rsid w:val="001B1C9F"/>
    <w:rsid w:val="001B2BBC"/>
    <w:rsid w:val="001B2C51"/>
    <w:rsid w:val="001B3074"/>
    <w:rsid w:val="001B331E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E9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0D3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6A7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80C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0AA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67EAC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31C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DAD"/>
    <w:rsid w:val="00291113"/>
    <w:rsid w:val="00291E5B"/>
    <w:rsid w:val="00292813"/>
    <w:rsid w:val="00293887"/>
    <w:rsid w:val="00294430"/>
    <w:rsid w:val="00294ABB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B68"/>
    <w:rsid w:val="002A5D94"/>
    <w:rsid w:val="002A6849"/>
    <w:rsid w:val="002A697F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5C6"/>
    <w:rsid w:val="002E5D8D"/>
    <w:rsid w:val="002E6659"/>
    <w:rsid w:val="002E6B1D"/>
    <w:rsid w:val="002E6B79"/>
    <w:rsid w:val="002E7B9B"/>
    <w:rsid w:val="002F012F"/>
    <w:rsid w:val="002F0A03"/>
    <w:rsid w:val="002F1900"/>
    <w:rsid w:val="002F1943"/>
    <w:rsid w:val="002F20B9"/>
    <w:rsid w:val="002F2212"/>
    <w:rsid w:val="002F2620"/>
    <w:rsid w:val="002F2B82"/>
    <w:rsid w:val="002F3921"/>
    <w:rsid w:val="002F3E07"/>
    <w:rsid w:val="002F433E"/>
    <w:rsid w:val="002F5185"/>
    <w:rsid w:val="002F5528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599"/>
    <w:rsid w:val="003279D4"/>
    <w:rsid w:val="00330181"/>
    <w:rsid w:val="00330188"/>
    <w:rsid w:val="00331B49"/>
    <w:rsid w:val="00331DE5"/>
    <w:rsid w:val="0033229F"/>
    <w:rsid w:val="00332B1C"/>
    <w:rsid w:val="00332D15"/>
    <w:rsid w:val="0033379C"/>
    <w:rsid w:val="00333F24"/>
    <w:rsid w:val="00334361"/>
    <w:rsid w:val="00334FEA"/>
    <w:rsid w:val="00335416"/>
    <w:rsid w:val="00335B16"/>
    <w:rsid w:val="00336455"/>
    <w:rsid w:val="00336E2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32C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02E6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D72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592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7F6"/>
    <w:rsid w:val="003B489F"/>
    <w:rsid w:val="003B50A4"/>
    <w:rsid w:val="003B5110"/>
    <w:rsid w:val="003B53FD"/>
    <w:rsid w:val="003B5655"/>
    <w:rsid w:val="003B589C"/>
    <w:rsid w:val="003B593C"/>
    <w:rsid w:val="003B710F"/>
    <w:rsid w:val="003B721F"/>
    <w:rsid w:val="003B7DFB"/>
    <w:rsid w:val="003C0848"/>
    <w:rsid w:val="003C093E"/>
    <w:rsid w:val="003C172D"/>
    <w:rsid w:val="003C2A98"/>
    <w:rsid w:val="003C340D"/>
    <w:rsid w:val="003C3A66"/>
    <w:rsid w:val="003C4299"/>
    <w:rsid w:val="003C4A0F"/>
    <w:rsid w:val="003C4ABB"/>
    <w:rsid w:val="003C56D3"/>
    <w:rsid w:val="003C579E"/>
    <w:rsid w:val="003C5E02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B2F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7F6"/>
    <w:rsid w:val="00462A6F"/>
    <w:rsid w:val="00462F02"/>
    <w:rsid w:val="00462F18"/>
    <w:rsid w:val="004645BD"/>
    <w:rsid w:val="00464F3D"/>
    <w:rsid w:val="00465327"/>
    <w:rsid w:val="00465B5A"/>
    <w:rsid w:val="0046606F"/>
    <w:rsid w:val="0046611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75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D78CA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31B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534A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2D9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408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7D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73F"/>
    <w:rsid w:val="00640BAC"/>
    <w:rsid w:val="00640DCF"/>
    <w:rsid w:val="00641302"/>
    <w:rsid w:val="00642029"/>
    <w:rsid w:val="00642125"/>
    <w:rsid w:val="00643111"/>
    <w:rsid w:val="006436D6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75D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0A2C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59"/>
    <w:rsid w:val="006C17B9"/>
    <w:rsid w:val="006C18DA"/>
    <w:rsid w:val="006C2957"/>
    <w:rsid w:val="006C323D"/>
    <w:rsid w:val="006C43AD"/>
    <w:rsid w:val="006C5262"/>
    <w:rsid w:val="006C54B1"/>
    <w:rsid w:val="006C637B"/>
    <w:rsid w:val="006C7BBC"/>
    <w:rsid w:val="006D0E29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A12"/>
    <w:rsid w:val="00717E30"/>
    <w:rsid w:val="0072053E"/>
    <w:rsid w:val="007207C4"/>
    <w:rsid w:val="00720F80"/>
    <w:rsid w:val="007233D7"/>
    <w:rsid w:val="00723841"/>
    <w:rsid w:val="0072399C"/>
    <w:rsid w:val="00723A7E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45C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2AD"/>
    <w:rsid w:val="0078253D"/>
    <w:rsid w:val="007828B4"/>
    <w:rsid w:val="00782D56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1E3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2690"/>
    <w:rsid w:val="007A3470"/>
    <w:rsid w:val="007A39E4"/>
    <w:rsid w:val="007A4CFB"/>
    <w:rsid w:val="007A4E1C"/>
    <w:rsid w:val="007A54E4"/>
    <w:rsid w:val="007A5640"/>
    <w:rsid w:val="007A5660"/>
    <w:rsid w:val="007A5799"/>
    <w:rsid w:val="007A5BC9"/>
    <w:rsid w:val="007A5FE3"/>
    <w:rsid w:val="007A6230"/>
    <w:rsid w:val="007A6ABA"/>
    <w:rsid w:val="007A6C7B"/>
    <w:rsid w:val="007A6E7C"/>
    <w:rsid w:val="007A7A16"/>
    <w:rsid w:val="007B05A5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11F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53B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1485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7F7FA5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B92"/>
    <w:rsid w:val="00826034"/>
    <w:rsid w:val="008265DF"/>
    <w:rsid w:val="00826611"/>
    <w:rsid w:val="00827599"/>
    <w:rsid w:val="00830273"/>
    <w:rsid w:val="008308EF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CF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68C3"/>
    <w:rsid w:val="00847357"/>
    <w:rsid w:val="0085026E"/>
    <w:rsid w:val="00850D47"/>
    <w:rsid w:val="008512C3"/>
    <w:rsid w:val="008519EF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23A"/>
    <w:rsid w:val="0087451F"/>
    <w:rsid w:val="00875190"/>
    <w:rsid w:val="00875305"/>
    <w:rsid w:val="00875735"/>
    <w:rsid w:val="00875BF0"/>
    <w:rsid w:val="00877793"/>
    <w:rsid w:val="00877D59"/>
    <w:rsid w:val="00880C07"/>
    <w:rsid w:val="00881295"/>
    <w:rsid w:val="00881731"/>
    <w:rsid w:val="00881CCD"/>
    <w:rsid w:val="008831F4"/>
    <w:rsid w:val="00883B09"/>
    <w:rsid w:val="00883F21"/>
    <w:rsid w:val="00884A7C"/>
    <w:rsid w:val="008867E3"/>
    <w:rsid w:val="00886ADD"/>
    <w:rsid w:val="00886E80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CB3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7C7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740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22E"/>
    <w:rsid w:val="008F2D4B"/>
    <w:rsid w:val="008F31CF"/>
    <w:rsid w:val="008F3EE5"/>
    <w:rsid w:val="008F4254"/>
    <w:rsid w:val="008F4522"/>
    <w:rsid w:val="008F6438"/>
    <w:rsid w:val="008F6ABE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36D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2DE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B16"/>
    <w:rsid w:val="009A1A0A"/>
    <w:rsid w:val="009A3672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616"/>
    <w:rsid w:val="009C39C5"/>
    <w:rsid w:val="009C3DA9"/>
    <w:rsid w:val="009C413B"/>
    <w:rsid w:val="009C4257"/>
    <w:rsid w:val="009C5F38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1EB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87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1487"/>
    <w:rsid w:val="00A91C4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B4D"/>
    <w:rsid w:val="00B04033"/>
    <w:rsid w:val="00B05271"/>
    <w:rsid w:val="00B068A5"/>
    <w:rsid w:val="00B10AF3"/>
    <w:rsid w:val="00B1161B"/>
    <w:rsid w:val="00B128B5"/>
    <w:rsid w:val="00B1328A"/>
    <w:rsid w:val="00B13383"/>
    <w:rsid w:val="00B13597"/>
    <w:rsid w:val="00B14883"/>
    <w:rsid w:val="00B15BC8"/>
    <w:rsid w:val="00B15C35"/>
    <w:rsid w:val="00B163A8"/>
    <w:rsid w:val="00B16F55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F68"/>
    <w:rsid w:val="00B25846"/>
    <w:rsid w:val="00B25A5F"/>
    <w:rsid w:val="00B25B8A"/>
    <w:rsid w:val="00B25E0E"/>
    <w:rsid w:val="00B26035"/>
    <w:rsid w:val="00B262F3"/>
    <w:rsid w:val="00B305E3"/>
    <w:rsid w:val="00B30F32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71E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0F6A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ABC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23D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2B"/>
    <w:rsid w:val="00C0529B"/>
    <w:rsid w:val="00C052EA"/>
    <w:rsid w:val="00C05312"/>
    <w:rsid w:val="00C062AB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5AB3"/>
    <w:rsid w:val="00C55E07"/>
    <w:rsid w:val="00C56EB7"/>
    <w:rsid w:val="00C574F1"/>
    <w:rsid w:val="00C575FD"/>
    <w:rsid w:val="00C57D0B"/>
    <w:rsid w:val="00C57DFF"/>
    <w:rsid w:val="00C604E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16F1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971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DC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44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0C69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E96"/>
    <w:rsid w:val="00D15F51"/>
    <w:rsid w:val="00D167AD"/>
    <w:rsid w:val="00D16C8E"/>
    <w:rsid w:val="00D17830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3D0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4398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A9B"/>
    <w:rsid w:val="00D63236"/>
    <w:rsid w:val="00D63DDE"/>
    <w:rsid w:val="00D63E05"/>
    <w:rsid w:val="00D6438F"/>
    <w:rsid w:val="00D6505F"/>
    <w:rsid w:val="00D6651A"/>
    <w:rsid w:val="00D669EC"/>
    <w:rsid w:val="00D6720E"/>
    <w:rsid w:val="00D67498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678"/>
    <w:rsid w:val="00D73FD3"/>
    <w:rsid w:val="00D743A0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29AC"/>
    <w:rsid w:val="00DA301D"/>
    <w:rsid w:val="00DA386C"/>
    <w:rsid w:val="00DA4335"/>
    <w:rsid w:val="00DA502E"/>
    <w:rsid w:val="00DA5099"/>
    <w:rsid w:val="00DA513E"/>
    <w:rsid w:val="00DA69F0"/>
    <w:rsid w:val="00DA6B5B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342B"/>
    <w:rsid w:val="00DC4DE2"/>
    <w:rsid w:val="00DC6572"/>
    <w:rsid w:val="00DC6C3E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995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80F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2AB"/>
    <w:rsid w:val="00E25E4A"/>
    <w:rsid w:val="00E261BF"/>
    <w:rsid w:val="00E26D0A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79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066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184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536A"/>
    <w:rsid w:val="00EB6398"/>
    <w:rsid w:val="00EB639B"/>
    <w:rsid w:val="00EB6FF2"/>
    <w:rsid w:val="00EB75F7"/>
    <w:rsid w:val="00EB7758"/>
    <w:rsid w:val="00EB783B"/>
    <w:rsid w:val="00EC0805"/>
    <w:rsid w:val="00EC08B8"/>
    <w:rsid w:val="00EC1291"/>
    <w:rsid w:val="00EC1750"/>
    <w:rsid w:val="00EC1D29"/>
    <w:rsid w:val="00EC2882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5F7"/>
    <w:rsid w:val="00EC685C"/>
    <w:rsid w:val="00EC6B38"/>
    <w:rsid w:val="00EC71EF"/>
    <w:rsid w:val="00EC7A0A"/>
    <w:rsid w:val="00ED08DF"/>
    <w:rsid w:val="00ED09BD"/>
    <w:rsid w:val="00ED0E14"/>
    <w:rsid w:val="00ED191C"/>
    <w:rsid w:val="00ED258D"/>
    <w:rsid w:val="00ED266B"/>
    <w:rsid w:val="00ED2A14"/>
    <w:rsid w:val="00ED32BD"/>
    <w:rsid w:val="00ED4E56"/>
    <w:rsid w:val="00ED6435"/>
    <w:rsid w:val="00ED6967"/>
    <w:rsid w:val="00EE1BF1"/>
    <w:rsid w:val="00EE1EA2"/>
    <w:rsid w:val="00EE339A"/>
    <w:rsid w:val="00EE3D88"/>
    <w:rsid w:val="00EE532C"/>
    <w:rsid w:val="00EE5863"/>
    <w:rsid w:val="00EE5EA7"/>
    <w:rsid w:val="00EE6C4B"/>
    <w:rsid w:val="00EE798C"/>
    <w:rsid w:val="00EE7E9A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6680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525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DAC"/>
    <w:rsid w:val="00F66E53"/>
    <w:rsid w:val="00F66FA4"/>
    <w:rsid w:val="00F67ADF"/>
    <w:rsid w:val="00F67B76"/>
    <w:rsid w:val="00F67F47"/>
    <w:rsid w:val="00F701FB"/>
    <w:rsid w:val="00F70ACF"/>
    <w:rsid w:val="00F728D7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C1E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2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233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A7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723A7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23A7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7" ma:contentTypeDescription="Vytvoří nový dokument" ma:contentTypeScope="" ma:versionID="f066793ce581102cfb8211171838da19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8a4272d23131a177b03c5eaf88eef5c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4428D-2572-4E9F-859F-628A868BC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3</cp:revision>
  <cp:lastPrinted>2025-12-10T06:41:00Z</cp:lastPrinted>
  <dcterms:created xsi:type="dcterms:W3CDTF">2025-12-16T07:42:00Z</dcterms:created>
  <dcterms:modified xsi:type="dcterms:W3CDTF">2025-12-16T07:46:00Z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