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2DE561D1" w:rsidR="00E24120" w:rsidRPr="003639A5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3D554F">
        <w:rPr>
          <w:rFonts w:cs="Arial"/>
          <w:b/>
          <w:szCs w:val="24"/>
        </w:rPr>
        <w:t xml:space="preserve">Krajský pozemkový úřad </w:t>
      </w:r>
      <w:r w:rsidR="003D554F" w:rsidRPr="003639A5">
        <w:rPr>
          <w:rFonts w:cs="Arial"/>
          <w:b/>
          <w:bCs/>
          <w:snapToGrid w:val="0"/>
          <w:szCs w:val="24"/>
        </w:rPr>
        <w:t>pro Pardubický kraj</w:t>
      </w:r>
    </w:p>
    <w:p w14:paraId="4CF8149E" w14:textId="5C7098F2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3D554F">
        <w:rPr>
          <w:rFonts w:cs="Arial"/>
          <w:b/>
          <w:szCs w:val="24"/>
        </w:rPr>
        <w:t>Adresa:</w:t>
      </w:r>
      <w:r w:rsidR="003D554F">
        <w:rPr>
          <w:rFonts w:cs="Arial"/>
          <w:b/>
          <w:szCs w:val="24"/>
        </w:rPr>
        <w:t xml:space="preserve"> Boženy Němcové 231, 530 02 Pardubice</w:t>
      </w:r>
    </w:p>
    <w:p w14:paraId="643BD739" w14:textId="5BB3C400" w:rsidR="00E24120" w:rsidRPr="003639A5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3D554F">
        <w:rPr>
          <w:rFonts w:cs="Arial"/>
          <w:b/>
          <w:szCs w:val="24"/>
        </w:rPr>
        <w:t xml:space="preserve">Pobočka </w:t>
      </w:r>
      <w:r w:rsidR="003D554F" w:rsidRPr="003639A5">
        <w:rPr>
          <w:rFonts w:cs="Arial"/>
          <w:b/>
          <w:bCs/>
          <w:snapToGrid w:val="0"/>
          <w:szCs w:val="24"/>
        </w:rPr>
        <w:t>Pardubice</w:t>
      </w:r>
    </w:p>
    <w:p w14:paraId="66BCA023" w14:textId="1383942C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1B7E6A">
        <w:rPr>
          <w:rFonts w:cs="Arial"/>
          <w:b/>
          <w:szCs w:val="24"/>
        </w:rPr>
        <w:t xml:space="preserve"> Boženy Němcové 231, 530 02 Pardubice</w:t>
      </w:r>
    </w:p>
    <w:p w14:paraId="6D585746" w14:textId="3E636EE6" w:rsidR="00E24120" w:rsidRPr="00E24120" w:rsidRDefault="00E24120" w:rsidP="003639A5">
      <w:pPr>
        <w:overflowPunct w:val="0"/>
        <w:autoSpaceDE w:val="0"/>
        <w:autoSpaceDN w:val="0"/>
        <w:adjustRightInd w:val="0"/>
        <w:spacing w:line="280" w:lineRule="exact"/>
        <w:ind w:left="4620" w:hanging="4620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zastoupený:</w:t>
      </w:r>
      <w:r w:rsidR="001B7E6A">
        <w:rPr>
          <w:rFonts w:eastAsia="Lucida Sans Unicode" w:cs="Arial"/>
          <w:szCs w:val="24"/>
        </w:rPr>
        <w:t xml:space="preserve"> </w:t>
      </w:r>
      <w:r w:rsidR="001B7E6A">
        <w:rPr>
          <w:rFonts w:eastAsia="Lucida Sans Unicode" w:cs="Arial"/>
          <w:szCs w:val="24"/>
        </w:rPr>
        <w:tab/>
        <w:t>Ing. Ondřejem Bartošem, vedoucím Pobočky                                 Pardubice</w:t>
      </w:r>
    </w:p>
    <w:p w14:paraId="7118FC3B" w14:textId="542B2526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="001B7E6A">
        <w:rPr>
          <w:rFonts w:eastAsia="Lucida Sans Unicode" w:cs="Arial"/>
          <w:szCs w:val="24"/>
        </w:rPr>
        <w:t xml:space="preserve">     Ing. Ondřej Bartoš</w:t>
      </w:r>
    </w:p>
    <w:p w14:paraId="7257B994" w14:textId="6B24875E" w:rsidR="00E24120" w:rsidRPr="00E24120" w:rsidRDefault="00E24120" w:rsidP="003639A5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="001B7E6A">
        <w:rPr>
          <w:rFonts w:eastAsia="Lucida Sans Unicode" w:cs="Arial"/>
          <w:snapToGrid w:val="0"/>
          <w:szCs w:val="24"/>
        </w:rPr>
        <w:t xml:space="preserve">    Olga Čepková, Pobočk</w:t>
      </w:r>
      <w:r w:rsidR="00D23E69">
        <w:rPr>
          <w:rFonts w:eastAsia="Lucida Sans Unicode" w:cs="Arial"/>
          <w:snapToGrid w:val="0"/>
          <w:szCs w:val="24"/>
        </w:rPr>
        <w:t>a</w:t>
      </w:r>
      <w:r w:rsidR="001B7E6A">
        <w:rPr>
          <w:rFonts w:eastAsia="Lucida Sans Unicode" w:cs="Arial"/>
          <w:snapToGrid w:val="0"/>
          <w:szCs w:val="24"/>
        </w:rPr>
        <w:t xml:space="preserve"> Pardubice</w:t>
      </w:r>
    </w:p>
    <w:p w14:paraId="2A7769CA" w14:textId="7681D2BB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1B7E6A">
        <w:rPr>
          <w:rFonts w:eastAsia="Lucida Sans Unicode" w:cs="Arial"/>
          <w:szCs w:val="24"/>
        </w:rPr>
        <w:t> 725 832 311</w:t>
      </w:r>
    </w:p>
    <w:p w14:paraId="42222A26" w14:textId="6D7E3AA1" w:rsid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hyperlink r:id="rId13" w:history="1">
        <w:r w:rsidR="001B7E6A" w:rsidRPr="003B7153">
          <w:rPr>
            <w:rStyle w:val="Hypertextovodkaz"/>
            <w:rFonts w:eastAsia="Lucida Sans Unicode" w:cs="Arial"/>
            <w:szCs w:val="24"/>
          </w:rPr>
          <w:t>olga.cepkova@spu.gov.cz</w:t>
        </w:r>
      </w:hyperlink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58580443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30761E67" w:rsidR="00E24120" w:rsidRPr="00E24120" w:rsidRDefault="00E24120" w:rsidP="003639A5">
      <w:pPr>
        <w:tabs>
          <w:tab w:val="left" w:pos="4700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1B7E6A">
        <w:rPr>
          <w:rFonts w:cs="Arial"/>
          <w:b/>
          <w:szCs w:val="24"/>
        </w:rPr>
        <w:tab/>
      </w:r>
      <w:r w:rsidR="008E1ED6">
        <w:rPr>
          <w:rFonts w:cs="Arial"/>
          <w:b/>
          <w:szCs w:val="24"/>
        </w:rPr>
        <w:t>„A</w:t>
      </w:r>
      <w:r w:rsidR="00A01D1C">
        <w:rPr>
          <w:rFonts w:cs="Arial"/>
          <w:b/>
          <w:szCs w:val="24"/>
        </w:rPr>
        <w:t>groprojekce Litomyšl, spol. s r.o.“</w:t>
      </w:r>
    </w:p>
    <w:p w14:paraId="5DB18FEB" w14:textId="4ADD1FB9" w:rsidR="00E24120" w:rsidRPr="00E24120" w:rsidRDefault="00E24120" w:rsidP="003639A5">
      <w:pPr>
        <w:tabs>
          <w:tab w:val="left" w:pos="4700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="001B7E6A">
        <w:rPr>
          <w:rFonts w:cs="Arial"/>
          <w:b/>
          <w:szCs w:val="24"/>
        </w:rPr>
        <w:tab/>
      </w:r>
      <w:r w:rsidR="00A01D1C" w:rsidRPr="00A2481E">
        <w:rPr>
          <w:rFonts w:cs="Arial"/>
          <w:bCs/>
          <w:szCs w:val="24"/>
        </w:rPr>
        <w:t>Rokycanova 114, 566 01</w:t>
      </w:r>
      <w:r w:rsidR="00A01D1C" w:rsidRPr="00A2481E">
        <w:rPr>
          <w:rFonts w:cs="Arial"/>
          <w:bCs/>
          <w:snapToGrid w:val="0"/>
          <w:szCs w:val="24"/>
        </w:rPr>
        <w:t xml:space="preserve"> Vysoké Mýto</w:t>
      </w:r>
    </w:p>
    <w:p w14:paraId="7FEB2147" w14:textId="4DB00783" w:rsidR="00E24120" w:rsidRPr="00E24120" w:rsidRDefault="00E24120" w:rsidP="003639A5">
      <w:pPr>
        <w:tabs>
          <w:tab w:val="left" w:pos="4253"/>
        </w:tabs>
        <w:spacing w:line="280" w:lineRule="exact"/>
        <w:ind w:left="4740" w:hanging="4740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1B7E6A">
        <w:rPr>
          <w:rFonts w:cs="Arial"/>
          <w:szCs w:val="24"/>
        </w:rPr>
        <w:tab/>
        <w:t xml:space="preserve">       </w:t>
      </w:r>
      <w:r w:rsidR="00A01D1C">
        <w:rPr>
          <w:rFonts w:cs="Arial"/>
          <w:szCs w:val="24"/>
        </w:rPr>
        <w:t>Ing. Jaroslavem Jakoubkem, jednatelem</w:t>
      </w:r>
    </w:p>
    <w:p w14:paraId="713FCF24" w14:textId="77F51DA5" w:rsidR="00E24120" w:rsidRPr="00E24120" w:rsidRDefault="00A01D1C" w:rsidP="00A2481E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4"/>
        </w:rPr>
      </w:pPr>
      <w:r>
        <w:rPr>
          <w:rFonts w:cs="Arial"/>
          <w:szCs w:val="24"/>
        </w:rPr>
        <w:t>Ve smluvních záležitostech oprávněn jednat:     Ing. Jaroslav Jakoubek</w:t>
      </w:r>
      <w:r w:rsidR="00E24120" w:rsidRPr="00E24120">
        <w:rPr>
          <w:rFonts w:cs="Arial"/>
          <w:szCs w:val="24"/>
        </w:rPr>
        <w:tab/>
      </w:r>
    </w:p>
    <w:p w14:paraId="37FA979B" w14:textId="06189E05" w:rsidR="00E24120" w:rsidRPr="00E24120" w:rsidRDefault="00A01D1C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E24120" w:rsidRPr="00E24120">
        <w:rPr>
          <w:rFonts w:cs="Arial"/>
          <w:szCs w:val="24"/>
        </w:rPr>
        <w:t> technických záležitostech je oprávněn jednat:</w:t>
      </w:r>
      <w:r w:rsidR="00E24120" w:rsidRPr="00E24120">
        <w:rPr>
          <w:rFonts w:cs="Arial"/>
          <w:szCs w:val="24"/>
        </w:rPr>
        <w:tab/>
      </w:r>
      <w:r w:rsidR="00382981">
        <w:rPr>
          <w:rFonts w:cs="Arial"/>
          <w:szCs w:val="24"/>
        </w:rPr>
        <w:t>XXXXX</w:t>
      </w:r>
    </w:p>
    <w:p w14:paraId="2396F525" w14:textId="7CE89B1F" w:rsidR="00E24120" w:rsidRPr="00E24120" w:rsidRDefault="00A01D1C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E24120" w:rsidRPr="00E24120">
        <w:rPr>
          <w:rFonts w:cs="Arial"/>
          <w:szCs w:val="24"/>
        </w:rPr>
        <w:t>Tel.:</w:t>
      </w:r>
      <w:r w:rsidR="00E24120" w:rsidRPr="00E24120">
        <w:rPr>
          <w:rFonts w:cs="Arial"/>
          <w:szCs w:val="24"/>
        </w:rPr>
        <w:tab/>
      </w:r>
      <w:r w:rsidR="00382981">
        <w:rPr>
          <w:rFonts w:cs="Arial"/>
          <w:szCs w:val="24"/>
        </w:rPr>
        <w:t>XXXXX</w:t>
      </w:r>
    </w:p>
    <w:p w14:paraId="71474C21" w14:textId="219E1478" w:rsidR="00E24120" w:rsidRPr="00382981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zCs w:val="24"/>
          <w:u w:val="single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hyperlink r:id="rId14" w:history="1">
        <w:r w:rsidR="00382981" w:rsidRPr="00382981">
          <w:rPr>
            <w:rStyle w:val="Hypertextovodkaz"/>
            <w:rFonts w:cs="Arial"/>
            <w:color w:val="auto"/>
            <w:szCs w:val="24"/>
            <w:u w:val="none"/>
          </w:rPr>
          <w:t>XXXXX</w:t>
        </w:r>
      </w:hyperlink>
    </w:p>
    <w:p w14:paraId="31A44234" w14:textId="01ED7DB5" w:rsidR="00A01D1C" w:rsidRPr="00E24120" w:rsidRDefault="00A01D1C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>
        <w:rPr>
          <w:rFonts w:cs="Arial"/>
          <w:szCs w:val="24"/>
        </w:rPr>
        <w:tab/>
        <w:t>ID DS:</w:t>
      </w:r>
      <w:r>
        <w:rPr>
          <w:rFonts w:cs="Arial"/>
          <w:szCs w:val="24"/>
        </w:rPr>
        <w:tab/>
        <w:t>gv6y8j4</w:t>
      </w:r>
    </w:p>
    <w:p w14:paraId="574076F6" w14:textId="07B23C06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835542">
        <w:rPr>
          <w:rFonts w:cs="Arial"/>
          <w:szCs w:val="24"/>
        </w:rPr>
        <w:t>MONETA Money Bank, a.s.</w:t>
      </w:r>
    </w:p>
    <w:p w14:paraId="5F20A7A3" w14:textId="5BB55518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="00835542">
        <w:rPr>
          <w:rFonts w:cs="Arial"/>
          <w:szCs w:val="24"/>
        </w:rPr>
        <w:t>341302664/0600</w:t>
      </w:r>
    </w:p>
    <w:p w14:paraId="02CC041E" w14:textId="30DCFBF2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IČ:</w:t>
      </w:r>
      <w:r w:rsidRPr="00E24120">
        <w:rPr>
          <w:rFonts w:cs="Arial"/>
          <w:szCs w:val="24"/>
        </w:rPr>
        <w:tab/>
      </w:r>
      <w:r w:rsidR="00835542">
        <w:rPr>
          <w:rFonts w:cs="Arial"/>
          <w:szCs w:val="24"/>
        </w:rPr>
        <w:t>64255611</w:t>
      </w:r>
    </w:p>
    <w:p w14:paraId="67C69597" w14:textId="0B78F84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="00835542" w:rsidRPr="00835542">
        <w:rPr>
          <w:rFonts w:cs="Arial"/>
          <w:szCs w:val="24"/>
        </w:rPr>
        <w:t>CZ64255611</w:t>
      </w:r>
      <w:r w:rsidRPr="00A2481E">
        <w:rPr>
          <w:rFonts w:cs="Arial"/>
          <w:b/>
          <w:bCs/>
          <w:snapToGrid w:val="0"/>
          <w:szCs w:val="24"/>
        </w:rPr>
        <w:t xml:space="preserve"> je plátcem DPH</w:t>
      </w:r>
    </w:p>
    <w:p w14:paraId="48659F85" w14:textId="39881283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835542">
        <w:rPr>
          <w:rFonts w:cs="Arial"/>
          <w:szCs w:val="24"/>
        </w:rPr>
        <w:t>Krajského soudu v Hradci Králové</w:t>
      </w:r>
      <w:r w:rsidRPr="00E24120">
        <w:rPr>
          <w:rFonts w:cs="Arial"/>
          <w:szCs w:val="24"/>
        </w:rPr>
        <w:t xml:space="preserve">, oddíl </w:t>
      </w:r>
      <w:r w:rsidR="00835542">
        <w:rPr>
          <w:rFonts w:cs="Arial"/>
          <w:szCs w:val="24"/>
        </w:rPr>
        <w:t>C</w:t>
      </w:r>
      <w:r w:rsidRPr="00E24120">
        <w:rPr>
          <w:rFonts w:cs="Arial"/>
          <w:szCs w:val="24"/>
        </w:rPr>
        <w:t>, vložka</w:t>
      </w:r>
      <w:r w:rsidR="00835542">
        <w:rPr>
          <w:rFonts w:cs="Arial"/>
          <w:szCs w:val="24"/>
        </w:rPr>
        <w:t xml:space="preserve"> 8321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6066EC">
        <w:rPr>
          <w:b/>
          <w:bCs/>
        </w:rPr>
        <w:t>dozor</w:t>
      </w:r>
      <w:r w:rsidR="09B503B2" w:rsidRPr="006066EC">
        <w:rPr>
          <w:b/>
          <w:bCs/>
        </w:rPr>
        <w:t>u</w:t>
      </w:r>
      <w:r w:rsidR="004E62D6" w:rsidRPr="006066EC">
        <w:rPr>
          <w:b/>
          <w:bCs/>
        </w:rPr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736A1403" w:rsidR="009B22A4" w:rsidRPr="00271899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b/>
          <w:bCs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DA45FE" w:rsidRPr="00271899">
        <w:rPr>
          <w:rStyle w:val="l-L2Char"/>
          <w:rFonts w:cs="Arial"/>
          <w:b/>
          <w:bCs/>
          <w:szCs w:val="22"/>
        </w:rPr>
        <w:t>LBC 5 – Rybník Starý</w:t>
      </w:r>
    </w:p>
    <w:p w14:paraId="500349FE" w14:textId="33CE2965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1B7E6A">
        <w:rPr>
          <w:rStyle w:val="l-L2Char"/>
          <w:rFonts w:cs="Arial"/>
          <w:szCs w:val="22"/>
        </w:rPr>
        <w:t>k.ú. Vyšehněvice</w:t>
      </w:r>
      <w:r w:rsidR="00DA45FE">
        <w:rPr>
          <w:rStyle w:val="l-L2Char"/>
          <w:rFonts w:cs="Arial"/>
          <w:szCs w:val="22"/>
        </w:rPr>
        <w:t>, obec Vyšehněvice, okres Pardubice, kraj Pardubický</w:t>
      </w:r>
    </w:p>
    <w:p w14:paraId="0119B736" w14:textId="77777777" w:rsidR="00B504F1" w:rsidRDefault="009B22A4" w:rsidP="00B504F1">
      <w:pPr>
        <w:ind w:left="357" w:hanging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</w:p>
    <w:p w14:paraId="41D612D7" w14:textId="77777777" w:rsidR="00B504F1" w:rsidRDefault="00911160" w:rsidP="00B504F1">
      <w:pPr>
        <w:ind w:left="357" w:hanging="357"/>
        <w:jc w:val="both"/>
        <w:rPr>
          <w:rStyle w:val="l-L2Char"/>
        </w:rPr>
      </w:pPr>
      <w:r w:rsidRPr="005C59DC">
        <w:rPr>
          <w:rStyle w:val="l-L2Char"/>
          <w:rFonts w:cs="Arial"/>
          <w:szCs w:val="22"/>
        </w:rPr>
        <w:tab/>
      </w:r>
      <w:r w:rsidR="00B504F1" w:rsidRPr="00FF13F1">
        <w:rPr>
          <w:rFonts w:cs="Arial"/>
          <w:szCs w:val="22"/>
          <w:u w:val="single"/>
        </w:rPr>
        <w:t>Rybník Starý – který je v PSZ součástí LBC 5</w:t>
      </w:r>
      <w:r w:rsidR="00B504F1" w:rsidRPr="00FF13F1">
        <w:rPr>
          <w:rFonts w:cs="Arial"/>
          <w:szCs w:val="22"/>
        </w:rPr>
        <w:t xml:space="preserve"> </w:t>
      </w:r>
      <w:r w:rsidR="00B504F1">
        <w:rPr>
          <w:rFonts w:cs="Arial"/>
          <w:color w:val="7030A0"/>
          <w:szCs w:val="22"/>
        </w:rPr>
        <w:t xml:space="preserve">- </w:t>
      </w:r>
      <w:r w:rsidR="00B504F1">
        <w:rPr>
          <w:rFonts w:cs="Arial"/>
          <w:szCs w:val="22"/>
        </w:rPr>
        <w:t xml:space="preserve"> nová hráz Rybníka Starý, celková rekonstrukce a rozšířená cesta v části na hrázi v délce cca 60 m. Součástí hráze je nové výpustné zařízení, důraz je kladen na krajinotvornou funkci nádrže a celkově přírodě blízký charakter. </w:t>
      </w:r>
    </w:p>
    <w:p w14:paraId="28F9E596" w14:textId="509E6D25" w:rsidR="00911160" w:rsidRPr="00544089" w:rsidRDefault="00B504F1" w:rsidP="00B504F1">
      <w:pPr>
        <w:ind w:left="357" w:hanging="68"/>
        <w:jc w:val="both"/>
        <w:rPr>
          <w:rStyle w:val="l-L2Char"/>
        </w:rPr>
      </w:pPr>
      <w:r w:rsidRPr="00A2481E">
        <w:rPr>
          <w:rFonts w:cs="Arial"/>
          <w:szCs w:val="22"/>
        </w:rPr>
        <w:t>(d</w:t>
      </w:r>
      <w:r w:rsidR="00911160" w:rsidRPr="00544089">
        <w:rPr>
          <w:rStyle w:val="l-L2Char"/>
          <w:rFonts w:cs="Arial"/>
          <w:szCs w:val="22"/>
        </w:rPr>
        <w:t>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6C6719CB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0D2C13">
        <w:t xml:space="preserve">vodoprávním </w:t>
      </w:r>
      <w:r w:rsidRPr="00F32916">
        <w:t xml:space="preserve">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</w:t>
      </w:r>
      <w:r w:rsidR="000D2C13">
        <w:t>vodoprávním</w:t>
      </w:r>
      <w:r w:rsidRPr="00F32916">
        <w:t xml:space="preserve">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4A0A7E48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6066EC">
        <w:t>zadávacího</w:t>
      </w:r>
      <w:r w:rsidR="006066EC" w:rsidRPr="007136C8">
        <w:t xml:space="preserve"> ř</w:t>
      </w:r>
      <w:r w:rsidR="006066EC" w:rsidRPr="00397219">
        <w:t>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</w:t>
      </w:r>
      <w:r w:rsidRPr="0020146D">
        <w:t>stavb</w:t>
      </w:r>
      <w:r w:rsidR="002E2A05" w:rsidRPr="0020146D">
        <w:t xml:space="preserve">y </w:t>
      </w:r>
      <w:r w:rsidR="0020146D" w:rsidRPr="00112980">
        <w:rPr>
          <w:b/>
          <w:bCs/>
        </w:rPr>
        <w:t>LBC 5 – Rybník Starý</w:t>
      </w:r>
      <w:r w:rsidR="002E2A05" w:rsidRPr="0020146D">
        <w:t>, dle</w:t>
      </w:r>
      <w:r w:rsidR="002E2A05" w:rsidRPr="00397219">
        <w:t xml:space="preserve">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E143B8" w:rsidRDefault="00B83F26" w:rsidP="00A30016">
      <w:pPr>
        <w:pStyle w:val="l-L2"/>
        <w:numPr>
          <w:ilvl w:val="0"/>
          <w:numId w:val="8"/>
        </w:numPr>
        <w:rPr>
          <w:u w:val="single"/>
        </w:rPr>
      </w:pPr>
      <w:r w:rsidRPr="00E143B8">
        <w:rPr>
          <w:u w:val="single"/>
        </w:rPr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E143B8">
        <w:rPr>
          <w:rFonts w:cs="Arial"/>
          <w:szCs w:val="22"/>
          <w:u w:val="single"/>
        </w:rPr>
        <w:t>Povinnosti zhotovitele</w:t>
      </w:r>
      <w:r w:rsidRPr="00395879">
        <w:rPr>
          <w:rFonts w:cs="Arial"/>
          <w:szCs w:val="22"/>
        </w:rPr>
        <w:t>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7136C8">
        <w:rPr>
          <w:rFonts w:cs="Arial"/>
        </w:rPr>
        <w:t xml:space="preserve">při </w:t>
      </w:r>
      <w:r w:rsidR="00653A09" w:rsidRPr="003639A5">
        <w:rPr>
          <w:rFonts w:cs="Arial"/>
        </w:rPr>
        <w:t>zadávacím</w:t>
      </w:r>
      <w:r w:rsidR="5765A8C5" w:rsidRPr="003639A5">
        <w:rPr>
          <w:rFonts w:cs="Arial"/>
        </w:rPr>
        <w:t>/výběrovém</w:t>
      </w:r>
      <w:r w:rsidR="00653A09" w:rsidRPr="007136C8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DB1F6BE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</w:t>
      </w:r>
      <w:r w:rsidRPr="00E143B8">
        <w:t xml:space="preserve">činnosti, </w:t>
      </w:r>
      <w:r w:rsidRPr="00E143B8">
        <w:rPr>
          <w:b/>
          <w:bCs/>
        </w:rPr>
        <w:t xml:space="preserve">ve výši nejméně </w:t>
      </w:r>
      <w:r w:rsidR="00E143B8" w:rsidRPr="00E143B8">
        <w:rPr>
          <w:b/>
          <w:bCs/>
        </w:rPr>
        <w:t>300 000</w:t>
      </w:r>
      <w:r w:rsidR="00B23D89" w:rsidRPr="00E143B8">
        <w:t> </w:t>
      </w:r>
      <w:r w:rsidR="00E36A32" w:rsidRPr="00E143B8">
        <w:rPr>
          <w:b/>
          <w:bCs/>
        </w:rPr>
        <w:t>Kč</w:t>
      </w:r>
      <w:r w:rsidR="00E36A32" w:rsidRPr="00E143B8">
        <w:t xml:space="preserve">. </w:t>
      </w:r>
      <w:r w:rsidRPr="00E143B8">
        <w:t>Zhotovitel</w:t>
      </w:r>
      <w:r w:rsidRPr="00F16EEB">
        <w:t xml:space="preserve">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6DF47206" w:rsidR="007C5C7F" w:rsidRPr="00A2481E" w:rsidRDefault="00254993" w:rsidP="00A30016">
      <w:pPr>
        <w:pStyle w:val="l-L2"/>
        <w:numPr>
          <w:ilvl w:val="0"/>
          <w:numId w:val="6"/>
        </w:numPr>
        <w:rPr>
          <w:iCs/>
        </w:rPr>
      </w:pPr>
      <w:r w:rsidRPr="00A2481E">
        <w:rPr>
          <w:iCs/>
        </w:rPr>
        <w:t>Objednatel se zavazuje zaplatit zhotoviteli za</w:t>
      </w:r>
      <w:r w:rsidR="002F28FF" w:rsidRPr="00A2481E">
        <w:rPr>
          <w:iCs/>
        </w:rPr>
        <w:t xml:space="preserve"> řádné</w:t>
      </w:r>
      <w:r w:rsidRPr="00A2481E">
        <w:rPr>
          <w:iCs/>
        </w:rPr>
        <w:t xml:space="preserve"> provedení díla cenu ve </w:t>
      </w:r>
      <w:r w:rsidR="007C5C7F" w:rsidRPr="00A2481E">
        <w:rPr>
          <w:iCs/>
        </w:rPr>
        <w:t>výši</w:t>
      </w:r>
      <w:r w:rsidR="00924023" w:rsidRPr="00A2481E">
        <w:rPr>
          <w:iCs/>
        </w:rPr>
        <w:t xml:space="preserve"> </w:t>
      </w:r>
      <w:r w:rsidR="00544089" w:rsidRPr="00A2481E">
        <w:rPr>
          <w:b/>
          <w:bCs/>
          <w:iCs/>
        </w:rPr>
        <w:t>42 000,00</w:t>
      </w:r>
      <w:r w:rsidR="00924023" w:rsidRPr="00A2481E">
        <w:rPr>
          <w:b/>
          <w:bCs/>
          <w:iCs/>
        </w:rPr>
        <w:t> </w:t>
      </w:r>
      <w:r w:rsidR="007C5C7F" w:rsidRPr="00A2481E">
        <w:rPr>
          <w:b/>
          <w:bCs/>
          <w:iCs/>
        </w:rPr>
        <w:t>Kč</w:t>
      </w:r>
      <w:r w:rsidR="007C5C7F" w:rsidRPr="00A2481E">
        <w:rPr>
          <w:iCs/>
        </w:rPr>
        <w:t xml:space="preserve"> bez</w:t>
      </w:r>
      <w:r w:rsidR="002973F2" w:rsidRPr="00A2481E">
        <w:rPr>
          <w:iCs/>
        </w:rPr>
        <w:t> </w:t>
      </w:r>
      <w:r w:rsidR="007C5C7F" w:rsidRPr="00A2481E">
        <w:rPr>
          <w:iCs/>
        </w:rPr>
        <w:t>DP</w:t>
      </w:r>
      <w:r w:rsidR="00761ABA" w:rsidRPr="00A2481E">
        <w:rPr>
          <w:iCs/>
        </w:rPr>
        <w:t>H</w:t>
      </w:r>
      <w:r w:rsidR="007C5C7F" w:rsidRPr="00A2481E">
        <w:rPr>
          <w:iCs/>
        </w:rPr>
        <w:t xml:space="preserve"> (slovy:</w:t>
      </w:r>
      <w:r w:rsidR="008E5BF1" w:rsidRPr="00A2481E">
        <w:rPr>
          <w:iCs/>
        </w:rPr>
        <w:t xml:space="preserve"> </w:t>
      </w:r>
      <w:proofErr w:type="spellStart"/>
      <w:r w:rsidR="00544089" w:rsidRPr="00A2481E">
        <w:rPr>
          <w:b/>
          <w:bCs/>
          <w:iCs/>
        </w:rPr>
        <w:t>čtyřicetdvatisíce</w:t>
      </w:r>
      <w:proofErr w:type="spellEnd"/>
      <w:r w:rsidR="008E5BF1" w:rsidRPr="00A2481E">
        <w:rPr>
          <w:iCs/>
        </w:rPr>
        <w:t xml:space="preserve"> </w:t>
      </w:r>
      <w:r w:rsidR="005C23CD" w:rsidRPr="00A2481E">
        <w:rPr>
          <w:iCs/>
        </w:rPr>
        <w:t>korun</w:t>
      </w:r>
      <w:r w:rsidR="00CE7F49" w:rsidRPr="00A2481E">
        <w:rPr>
          <w:iCs/>
        </w:rPr>
        <w:t xml:space="preserve"> </w:t>
      </w:r>
      <w:r w:rsidR="005C23CD" w:rsidRPr="00A2481E">
        <w:rPr>
          <w:iCs/>
        </w:rPr>
        <w:t>českých</w:t>
      </w:r>
      <w:r w:rsidR="007C5C7F" w:rsidRPr="00A2481E">
        <w:rPr>
          <w:iCs/>
        </w:rPr>
        <w:t>).</w:t>
      </w:r>
      <w:r w:rsidR="008E5BF1" w:rsidRPr="00A2481E">
        <w:rPr>
          <w:iCs/>
        </w:rPr>
        <w:t xml:space="preserve"> </w:t>
      </w:r>
      <w:r w:rsidR="007C5C7F" w:rsidRPr="00A2481E">
        <w:rPr>
          <w:iCs/>
        </w:rPr>
        <w:t xml:space="preserve">Výše </w:t>
      </w:r>
      <w:r w:rsidRPr="00A2481E">
        <w:rPr>
          <w:iCs/>
        </w:rPr>
        <w:t>ceny</w:t>
      </w:r>
      <w:r w:rsidR="007C5C7F" w:rsidRPr="00A2481E">
        <w:rPr>
          <w:iCs/>
        </w:rPr>
        <w:t xml:space="preserve"> byla stanovena dohodou smluvních stran na základě nabídky </w:t>
      </w:r>
      <w:r w:rsidR="002C491C" w:rsidRPr="00A2481E">
        <w:rPr>
          <w:iCs/>
        </w:rPr>
        <w:t xml:space="preserve">zhotovitele </w:t>
      </w:r>
      <w:r w:rsidR="007C5C7F" w:rsidRPr="00A2481E">
        <w:rPr>
          <w:iCs/>
        </w:rPr>
        <w:t>ze dne</w:t>
      </w:r>
      <w:r w:rsidR="008E5BF1" w:rsidRPr="00A2481E">
        <w:rPr>
          <w:iCs/>
        </w:rPr>
        <w:t xml:space="preserve"> </w:t>
      </w:r>
      <w:r w:rsidR="00544089">
        <w:rPr>
          <w:b/>
          <w:bCs/>
          <w:iCs/>
        </w:rPr>
        <w:t>7.10.2025</w:t>
      </w:r>
      <w:r w:rsidR="00815F47" w:rsidRPr="00A2481E">
        <w:rPr>
          <w:iCs/>
        </w:rPr>
        <w:t>.</w:t>
      </w:r>
      <w:r w:rsidR="007C5C7F" w:rsidRPr="00A2481E">
        <w:rPr>
          <w:iCs/>
        </w:rPr>
        <w:t xml:space="preserve"> Tato </w:t>
      </w:r>
      <w:r w:rsidRPr="00A2481E">
        <w:rPr>
          <w:iCs/>
        </w:rPr>
        <w:t>cena</w:t>
      </w:r>
      <w:r w:rsidR="007C5C7F" w:rsidRPr="00A2481E">
        <w:rPr>
          <w:iCs/>
        </w:rPr>
        <w:t xml:space="preserve"> je</w:t>
      </w:r>
      <w:r w:rsidR="00A22E65" w:rsidRPr="00A2481E">
        <w:rPr>
          <w:iCs/>
        </w:rPr>
        <w:t xml:space="preserve"> konečná</w:t>
      </w:r>
      <w:r w:rsidR="007C5C7F" w:rsidRPr="00A2481E">
        <w:rPr>
          <w:iCs/>
        </w:rPr>
        <w:t xml:space="preserve">. </w:t>
      </w:r>
      <w:r w:rsidR="00063376" w:rsidRPr="00A2481E">
        <w:rPr>
          <w:iCs/>
        </w:rPr>
        <w:t>V ceně jsou zahrnuty veškeré náklady poskytovatele související s</w:t>
      </w:r>
      <w:r w:rsidR="005F186C" w:rsidRPr="00A2481E">
        <w:rPr>
          <w:iCs/>
        </w:rPr>
        <w:t> </w:t>
      </w:r>
      <w:r w:rsidR="00063376" w:rsidRPr="00A2481E">
        <w:rPr>
          <w:iCs/>
        </w:rPr>
        <w:t>komplexním zajištěním celého předmětu smlouvy</w:t>
      </w:r>
      <w:r w:rsidR="002233D7" w:rsidRPr="00A2481E">
        <w:rPr>
          <w:iCs/>
        </w:rPr>
        <w:t>.</w:t>
      </w:r>
      <w:r w:rsidR="005F186C" w:rsidRPr="00A2481E">
        <w:rPr>
          <w:iCs/>
        </w:rPr>
        <w:t xml:space="preserve"> </w:t>
      </w:r>
      <w:r w:rsidR="005C23CD" w:rsidRPr="00A2481E">
        <w:rPr>
          <w:iCs/>
        </w:rPr>
        <w:t>Zhotovitel je plátcem DPH, která bude účtována podle předpisů platných v době účtování.</w:t>
      </w:r>
      <w:r w:rsidR="005F186C" w:rsidRPr="00A2481E">
        <w:rPr>
          <w:iCs/>
        </w:rPr>
        <w:t xml:space="preserve"> </w:t>
      </w:r>
      <w:r w:rsidR="007C5C7F" w:rsidRPr="00A2481E">
        <w:rPr>
          <w:iCs/>
        </w:rPr>
        <w:t xml:space="preserve">Výši celkové ceny </w:t>
      </w:r>
      <w:r w:rsidRPr="00A2481E">
        <w:rPr>
          <w:iCs/>
        </w:rPr>
        <w:t>díla</w:t>
      </w:r>
      <w:r w:rsidR="007C5C7F" w:rsidRPr="00A2481E">
        <w:rPr>
          <w:iCs/>
        </w:rPr>
        <w:t xml:space="preserve"> je možné změnit, dojde-li ke změně sazby DPH.</w:t>
      </w:r>
      <w:r w:rsidR="007214D7" w:rsidRPr="00A2481E">
        <w:rPr>
          <w:iCs/>
        </w:rPr>
        <w:t xml:space="preserve"> Celkovou cenu lze také změnit v souladu se ZZVZ a s ohledem na změnu termínu plnění.</w:t>
      </w:r>
    </w:p>
    <w:p w14:paraId="6802834C" w14:textId="77777777" w:rsidR="007136C8" w:rsidRPr="00A2481E" w:rsidRDefault="007136C8" w:rsidP="007136C8">
      <w:pPr>
        <w:pStyle w:val="l-L2"/>
        <w:rPr>
          <w:iCs/>
        </w:rPr>
      </w:pPr>
    </w:p>
    <w:tbl>
      <w:tblPr>
        <w:tblW w:w="968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231"/>
        <w:gridCol w:w="2109"/>
        <w:gridCol w:w="2231"/>
      </w:tblGrid>
      <w:tr w:rsidR="007136C8" w:rsidRPr="00544089" w14:paraId="6EE07C8D" w14:textId="77777777" w:rsidTr="00A2481E">
        <w:trPr>
          <w:trHeight w:val="284"/>
        </w:trPr>
        <w:tc>
          <w:tcPr>
            <w:tcW w:w="3118" w:type="dxa"/>
            <w:shd w:val="clear" w:color="auto" w:fill="BFBFBF"/>
            <w:vAlign w:val="center"/>
            <w:hideMark/>
          </w:tcPr>
          <w:p w14:paraId="35ADE8D7" w14:textId="77777777" w:rsidR="007136C8" w:rsidRPr="00A2481E" w:rsidRDefault="007136C8" w:rsidP="00B34D0B">
            <w:pPr>
              <w:spacing w:before="0" w:after="0"/>
              <w:rPr>
                <w:iCs/>
                <w:highlight w:val="yellow"/>
              </w:rPr>
            </w:pPr>
            <w:bookmarkStart w:id="2" w:name="_Hlk182380004"/>
          </w:p>
        </w:tc>
        <w:tc>
          <w:tcPr>
            <w:tcW w:w="2231" w:type="dxa"/>
            <w:shd w:val="clear" w:color="auto" w:fill="BFBFBF"/>
            <w:vAlign w:val="center"/>
            <w:hideMark/>
          </w:tcPr>
          <w:p w14:paraId="6BCA4DE1" w14:textId="77777777" w:rsidR="007136C8" w:rsidRPr="00A2481E" w:rsidRDefault="007136C8" w:rsidP="00B34D0B">
            <w:pPr>
              <w:spacing w:before="0" w:after="0"/>
              <w:rPr>
                <w:iCs/>
                <w:highlight w:val="yellow"/>
              </w:rPr>
            </w:pPr>
            <w:r w:rsidRPr="00A2481E">
              <w:rPr>
                <w:iCs/>
              </w:rPr>
              <w:t>Cena bez DPH (Kč)</w:t>
            </w:r>
          </w:p>
        </w:tc>
        <w:tc>
          <w:tcPr>
            <w:tcW w:w="2109" w:type="dxa"/>
            <w:shd w:val="clear" w:color="auto" w:fill="BFBFBF"/>
            <w:vAlign w:val="center"/>
            <w:hideMark/>
          </w:tcPr>
          <w:p w14:paraId="4B1A9F68" w14:textId="77777777" w:rsidR="007136C8" w:rsidRPr="00A2481E" w:rsidRDefault="007136C8" w:rsidP="00B34D0B">
            <w:pPr>
              <w:spacing w:before="0" w:after="0"/>
              <w:rPr>
                <w:iCs/>
              </w:rPr>
            </w:pPr>
            <w:r w:rsidRPr="00A2481E">
              <w:rPr>
                <w:iCs/>
              </w:rPr>
              <w:t>DPH (Kč)</w:t>
            </w:r>
          </w:p>
        </w:tc>
        <w:tc>
          <w:tcPr>
            <w:tcW w:w="2231" w:type="dxa"/>
            <w:shd w:val="clear" w:color="auto" w:fill="BFBFBF"/>
            <w:vAlign w:val="center"/>
            <w:hideMark/>
          </w:tcPr>
          <w:p w14:paraId="57623D8F" w14:textId="77777777" w:rsidR="007136C8" w:rsidRPr="00A2481E" w:rsidRDefault="007136C8" w:rsidP="00B34D0B">
            <w:pPr>
              <w:spacing w:before="0" w:after="0"/>
              <w:rPr>
                <w:iCs/>
              </w:rPr>
            </w:pPr>
            <w:r w:rsidRPr="00A2481E">
              <w:rPr>
                <w:iCs/>
              </w:rPr>
              <w:t>Cena vč. DPH (Kč)</w:t>
            </w:r>
          </w:p>
        </w:tc>
      </w:tr>
      <w:tr w:rsidR="00544089" w:rsidRPr="001068B7" w14:paraId="668F656B" w14:textId="77777777" w:rsidTr="00A2481E">
        <w:trPr>
          <w:trHeight w:val="873"/>
        </w:trPr>
        <w:tc>
          <w:tcPr>
            <w:tcW w:w="3118" w:type="dxa"/>
            <w:noWrap/>
            <w:vAlign w:val="center"/>
            <w:hideMark/>
          </w:tcPr>
          <w:p w14:paraId="20EC8DF5" w14:textId="77777777" w:rsidR="00544089" w:rsidRDefault="00544089" w:rsidP="007136C8">
            <w:pPr>
              <w:spacing w:before="0" w:after="0"/>
              <w:rPr>
                <w:i/>
                <w:iCs/>
              </w:rPr>
            </w:pPr>
          </w:p>
          <w:p w14:paraId="2E080A3D" w14:textId="3B1B49D7" w:rsidR="00544089" w:rsidRPr="003639A5" w:rsidRDefault="00544089" w:rsidP="007136C8">
            <w:pPr>
              <w:spacing w:before="0" w:after="0"/>
              <w:rPr>
                <w:i/>
                <w:iCs/>
              </w:rPr>
            </w:pPr>
            <w:r w:rsidRPr="003639A5">
              <w:rPr>
                <w:i/>
                <w:iCs/>
              </w:rPr>
              <w:t>Celkem</w:t>
            </w:r>
          </w:p>
        </w:tc>
        <w:tc>
          <w:tcPr>
            <w:tcW w:w="2231" w:type="dxa"/>
            <w:noWrap/>
            <w:vAlign w:val="center"/>
            <w:hideMark/>
          </w:tcPr>
          <w:p w14:paraId="67C69A4C" w14:textId="77777777" w:rsidR="00544089" w:rsidRDefault="00544089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057D9DE8" w14:textId="55C749A3" w:rsidR="00544089" w:rsidRPr="003639A5" w:rsidRDefault="00544089" w:rsidP="003639A5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42 000,00</w:t>
            </w:r>
          </w:p>
        </w:tc>
        <w:tc>
          <w:tcPr>
            <w:tcW w:w="2109" w:type="dxa"/>
            <w:noWrap/>
            <w:vAlign w:val="center"/>
            <w:hideMark/>
          </w:tcPr>
          <w:p w14:paraId="1FC9259F" w14:textId="77777777" w:rsidR="00544089" w:rsidRDefault="00544089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F1F754B" w14:textId="5960DCFD" w:rsidR="00544089" w:rsidRPr="003639A5" w:rsidRDefault="00544089" w:rsidP="003639A5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8 820,00</w:t>
            </w:r>
          </w:p>
        </w:tc>
        <w:tc>
          <w:tcPr>
            <w:tcW w:w="2231" w:type="dxa"/>
            <w:noWrap/>
            <w:vAlign w:val="center"/>
            <w:hideMark/>
          </w:tcPr>
          <w:p w14:paraId="68772B5F" w14:textId="77777777" w:rsidR="00544089" w:rsidRDefault="00544089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4E397F0" w14:textId="58169528" w:rsidR="00544089" w:rsidRPr="003639A5" w:rsidRDefault="00544089" w:rsidP="003639A5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50 820,00</w:t>
            </w:r>
          </w:p>
        </w:tc>
      </w:tr>
      <w:bookmarkEnd w:id="2"/>
    </w:tbl>
    <w:p w14:paraId="332A9C18" w14:textId="77777777" w:rsidR="007136C8" w:rsidRDefault="007136C8" w:rsidP="007136C8">
      <w:pPr>
        <w:pStyle w:val="Default"/>
        <w:ind w:left="357"/>
        <w:rPr>
          <w:i/>
          <w:iCs/>
          <w:color w:val="00B0F0"/>
          <w:sz w:val="22"/>
          <w:szCs w:val="22"/>
        </w:rPr>
      </w:pPr>
    </w:p>
    <w:p w14:paraId="1494888C" w14:textId="4F6AE26E" w:rsidR="00755332" w:rsidRPr="000D2C13" w:rsidRDefault="007136C8" w:rsidP="00755332">
      <w:pPr>
        <w:pStyle w:val="Default"/>
        <w:ind w:left="357"/>
        <w:rPr>
          <w:i/>
          <w:iCs/>
          <w:color w:val="00B0F0"/>
          <w:sz w:val="22"/>
          <w:szCs w:val="22"/>
        </w:rPr>
      </w:pPr>
      <w:r w:rsidRPr="003639A5">
        <w:rPr>
          <w:i/>
          <w:iCs/>
          <w:color w:val="00B0F0"/>
          <w:sz w:val="22"/>
          <w:szCs w:val="22"/>
        </w:rPr>
        <w:t>(Cena bude uváděna na haléře, tj. na 2 desetinná místa)</w:t>
      </w:r>
    </w:p>
    <w:p w14:paraId="2E3897DA" w14:textId="6F4DBD53" w:rsidR="003C6AA3" w:rsidRDefault="00701D8A" w:rsidP="00A2481E">
      <w:pPr>
        <w:pStyle w:val="l-L2"/>
        <w:numPr>
          <w:ilvl w:val="0"/>
          <w:numId w:val="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2481E">
      <w:pPr>
        <w:pStyle w:val="l-L2"/>
        <w:numPr>
          <w:ilvl w:val="0"/>
          <w:numId w:val="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2481E">
      <w:pPr>
        <w:pStyle w:val="l-L2"/>
        <w:numPr>
          <w:ilvl w:val="0"/>
          <w:numId w:val="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2481E">
      <w:pPr>
        <w:pStyle w:val="l-L2"/>
        <w:numPr>
          <w:ilvl w:val="0"/>
          <w:numId w:val="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2481E">
      <w:pPr>
        <w:pStyle w:val="l-L2"/>
        <w:numPr>
          <w:ilvl w:val="0"/>
          <w:numId w:val="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2481E">
      <w:pPr>
        <w:pStyle w:val="l-L2"/>
        <w:numPr>
          <w:ilvl w:val="0"/>
          <w:numId w:val="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2481E">
      <w:pPr>
        <w:pStyle w:val="l-L2"/>
        <w:numPr>
          <w:ilvl w:val="0"/>
          <w:numId w:val="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0D2C13">
        <w:rPr>
          <w:u w:val="single"/>
        </w:rPr>
        <w:t>Odběratel</w:t>
      </w:r>
      <w:r w:rsidRPr="00DA4B06">
        <w:t>: Státní pozemkový úřad, Praha 3, Husinecká 1024/11a, PSČ 130 00, IČO 01312774.</w:t>
      </w:r>
    </w:p>
    <w:p w14:paraId="4058E53E" w14:textId="6F3B3120" w:rsidR="000A6E48" w:rsidRPr="00DA4B06" w:rsidRDefault="00FF0932" w:rsidP="5170DEB6">
      <w:pPr>
        <w:pStyle w:val="l-L2"/>
        <w:ind w:left="357"/>
      </w:pPr>
      <w:r w:rsidRPr="000D2C13">
        <w:rPr>
          <w:u w:val="single"/>
        </w:rPr>
        <w:t>Konečný příjemce</w:t>
      </w:r>
      <w:r>
        <w:t>: Státní pozemkový úřad</w:t>
      </w:r>
      <w:r w:rsidR="00AA5AD7">
        <w:t xml:space="preserve">, </w:t>
      </w:r>
      <w:r>
        <w:t>KPÚ pro</w:t>
      </w:r>
      <w:r w:rsidR="00927D2F">
        <w:t xml:space="preserve"> Pardubický kraj, </w:t>
      </w:r>
      <w:r>
        <w:t xml:space="preserve">Pobočka </w:t>
      </w:r>
      <w:r w:rsidR="00927D2F" w:rsidRPr="00927D2F">
        <w:t>Pardubice</w:t>
      </w:r>
      <w:r w:rsidR="00927D2F" w:rsidRPr="000D2C13">
        <w:rPr>
          <w:b/>
          <w:bCs/>
        </w:rPr>
        <w:t xml:space="preserve">, </w:t>
      </w:r>
      <w:r w:rsidR="00927D2F" w:rsidRPr="000D2C13">
        <w:t>Boženy Němcové 231, 530 02 Pardubice.</w:t>
      </w:r>
      <w:r w:rsidR="00927D2F" w:rsidRPr="000D2C13">
        <w:rPr>
          <w:b/>
          <w:bCs/>
        </w:rPr>
        <w:t xml:space="preserve"> 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5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2481E">
      <w:pPr>
        <w:pStyle w:val="l-L2"/>
        <w:numPr>
          <w:ilvl w:val="0"/>
          <w:numId w:val="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2481E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lastRenderedPageBreak/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2481E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29583233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927D2F" w:rsidRPr="000D2C13">
        <w:rPr>
          <w:b/>
          <w:bCs/>
        </w:rPr>
        <w:t>31.12.2030</w:t>
      </w:r>
      <w:r w:rsidR="00927D2F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0D2C13" w:rsidRDefault="00E64472" w:rsidP="00A30016">
      <w:pPr>
        <w:pStyle w:val="l-L2"/>
        <w:numPr>
          <w:ilvl w:val="0"/>
          <w:numId w:val="3"/>
        </w:numPr>
      </w:pPr>
      <w:r w:rsidRPr="000D2C13">
        <w:t>Smluvní strany jsou si plně vědomy zákonné povinnosti u</w:t>
      </w:r>
      <w:r w:rsidR="003C703B" w:rsidRPr="000D2C13">
        <w:t>veřejnit dle zákona č.</w:t>
      </w:r>
      <w:r w:rsidR="00A2459C" w:rsidRPr="000D2C13">
        <w:t> </w:t>
      </w:r>
      <w:r w:rsidR="003C703B" w:rsidRPr="000D2C13">
        <w:t>340/2015 Sb., o zvláštních podmínkách účinnosti některých smluv, uveřejňování těchto smluv a o registru smluv (zákon o registru smluv)</w:t>
      </w:r>
      <w:r w:rsidRPr="000D2C13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BC3C0B">
        <w:lastRenderedPageBreak/>
        <w:t>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331DDA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331DDA">
        <w:t>stran</w:t>
      </w:r>
      <w:r w:rsidR="00035616" w:rsidRPr="00331DDA">
        <w:t xml:space="preserve"> </w:t>
      </w:r>
      <w:r w:rsidR="00035616" w:rsidRPr="00112980">
        <w:t>a účinnosti dnem jejího uveřejnění v</w:t>
      </w:r>
      <w:r w:rsidRPr="00112980">
        <w:t xml:space="preserve"> registru smluv dle </w:t>
      </w:r>
      <w:proofErr w:type="spellStart"/>
      <w:r w:rsidRPr="00112980">
        <w:t>ust</w:t>
      </w:r>
      <w:proofErr w:type="spellEnd"/>
      <w:r w:rsidRPr="00112980">
        <w:t>. §</w:t>
      </w:r>
      <w:r w:rsidR="00281042" w:rsidRPr="00112980">
        <w:t> </w:t>
      </w:r>
      <w:r w:rsidRPr="00112980">
        <w:t>6 odst.</w:t>
      </w:r>
      <w:r w:rsidR="00281042" w:rsidRPr="00112980">
        <w:t> </w:t>
      </w:r>
      <w:r w:rsidRPr="00112980">
        <w:t>1 zákona o registru smluv</w:t>
      </w:r>
      <w:r w:rsidRPr="00331DDA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7867661B" w14:textId="77777777" w:rsidR="00DF6E98" w:rsidRDefault="00DF6E98" w:rsidP="00DF6E98">
      <w:pPr>
        <w:pStyle w:val="l-L2"/>
      </w:pPr>
    </w:p>
    <w:p w14:paraId="3145FE89" w14:textId="77777777" w:rsidR="00DF6E98" w:rsidRDefault="00DF6E98" w:rsidP="00DF6E98">
      <w:pPr>
        <w:pStyle w:val="l-L2"/>
      </w:pPr>
    </w:p>
    <w:p w14:paraId="29D4265F" w14:textId="77777777" w:rsidR="00DB59B6" w:rsidRDefault="00DB59B6" w:rsidP="00DF6E98">
      <w:pPr>
        <w:pStyle w:val="l-L2"/>
      </w:pPr>
    </w:p>
    <w:p w14:paraId="3DE12F38" w14:textId="77777777" w:rsidR="00DB59B6" w:rsidRDefault="00DB59B6" w:rsidP="00DF6E98">
      <w:pPr>
        <w:pStyle w:val="l-L2"/>
      </w:pPr>
    </w:p>
    <w:p w14:paraId="522E4A1F" w14:textId="77777777" w:rsidR="00DB59B6" w:rsidRDefault="00DB59B6" w:rsidP="00DF6E98">
      <w:pPr>
        <w:pStyle w:val="l-L2"/>
      </w:pPr>
    </w:p>
    <w:p w14:paraId="0416A092" w14:textId="77777777" w:rsidR="00DF6E98" w:rsidRDefault="00DF6E98" w:rsidP="00A2481E">
      <w:pPr>
        <w:pStyle w:val="l-L2"/>
      </w:pPr>
    </w:p>
    <w:p w14:paraId="2D52E8DF" w14:textId="77777777" w:rsidR="007C577B" w:rsidRDefault="007C577B" w:rsidP="007C577B">
      <w:pPr>
        <w:pStyle w:val="l-L2"/>
      </w:pPr>
    </w:p>
    <w:p w14:paraId="556A2909" w14:textId="77777777" w:rsidR="00DF6E98" w:rsidRDefault="00DF6E98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6BBE059" w14:textId="77777777" w:rsidR="00DF6E98" w:rsidRDefault="00DF6E98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1BDD67F" w14:textId="72084C1D" w:rsidR="007C3D29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7C3D29">
        <w:rPr>
          <w:rFonts w:cs="Arial"/>
          <w:szCs w:val="24"/>
        </w:rPr>
        <w:t xml:space="preserve"> Pardubicích</w:t>
      </w:r>
      <w:r w:rsidR="00654BF5" w:rsidRPr="00654BF5">
        <w:rPr>
          <w:rFonts w:cs="Arial"/>
          <w:szCs w:val="24"/>
        </w:rPr>
        <w:t xml:space="preserve"> dne</w:t>
      </w:r>
      <w:r w:rsidR="007C3D29">
        <w:rPr>
          <w:rFonts w:cs="Arial"/>
          <w:szCs w:val="24"/>
        </w:rPr>
        <w:t xml:space="preserve"> </w:t>
      </w:r>
      <w:r w:rsidR="0093677C">
        <w:rPr>
          <w:rFonts w:cs="Arial"/>
          <w:szCs w:val="24"/>
        </w:rPr>
        <w:t>10.12.2025</w:t>
      </w:r>
      <w:r w:rsidR="0093677C"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DF6E98">
        <w:rPr>
          <w:rFonts w:cs="Arial"/>
          <w:szCs w:val="24"/>
        </w:rPr>
        <w:t>e Vysokém Mýtě</w:t>
      </w:r>
      <w:r w:rsidR="00654BF5" w:rsidRPr="00654BF5">
        <w:rPr>
          <w:rFonts w:cs="Arial"/>
          <w:szCs w:val="24"/>
        </w:rPr>
        <w:t xml:space="preserve"> dne</w:t>
      </w:r>
      <w:r w:rsidR="007C3D29">
        <w:rPr>
          <w:rFonts w:cs="Arial"/>
          <w:szCs w:val="24"/>
        </w:rPr>
        <w:t xml:space="preserve"> </w:t>
      </w:r>
      <w:r w:rsidR="0093677C">
        <w:rPr>
          <w:rFonts w:cs="Arial"/>
          <w:szCs w:val="24"/>
        </w:rPr>
        <w:t>03.12.2025</w:t>
      </w:r>
    </w:p>
    <w:p w14:paraId="27E60DE0" w14:textId="77777777" w:rsidR="007C3D29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7656AA5" w14:textId="77777777" w:rsidR="007C3D29" w:rsidRPr="00654BF5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B55B848" w14:textId="77777777" w:rsidR="00DF6E98" w:rsidRPr="005E5581" w:rsidRDefault="00DF6E98" w:rsidP="00DF6E98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 w:val="18"/>
          <w:szCs w:val="18"/>
        </w:rPr>
      </w:pPr>
      <w:r w:rsidRPr="00A2481E">
        <w:rPr>
          <w:rFonts w:cs="Arial"/>
          <w:sz w:val="18"/>
          <w:szCs w:val="18"/>
        </w:rPr>
        <w:t xml:space="preserve">  „elektronicky podepsáno“</w:t>
      </w:r>
      <w:r>
        <w:rPr>
          <w:rFonts w:cs="Arial"/>
          <w:sz w:val="18"/>
          <w:szCs w:val="18"/>
        </w:rPr>
        <w:tab/>
      </w:r>
      <w:r w:rsidRPr="005E5581">
        <w:rPr>
          <w:rFonts w:cs="Arial"/>
          <w:sz w:val="18"/>
          <w:szCs w:val="18"/>
        </w:rPr>
        <w:t xml:space="preserve">  „elektronicky podepsáno“</w:t>
      </w:r>
    </w:p>
    <w:p w14:paraId="0807000F" w14:textId="128B73E8" w:rsidR="00654BF5" w:rsidRPr="00A2481E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 w:val="18"/>
          <w:szCs w:val="18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36D5DA1A" w14:textId="4D32384B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7C3D29" w:rsidRPr="009904BB">
        <w:rPr>
          <w:rFonts w:cs="Arial"/>
          <w:szCs w:val="24"/>
        </w:rPr>
        <w:t>Ing. Ondřej Bartoš</w:t>
      </w:r>
      <w:r w:rsidRPr="00654BF5">
        <w:rPr>
          <w:rFonts w:cs="Arial"/>
          <w:b/>
          <w:bCs/>
          <w:szCs w:val="24"/>
        </w:rPr>
        <w:tab/>
      </w:r>
      <w:r w:rsidR="003F02EE" w:rsidRPr="00A2481E">
        <w:rPr>
          <w:rFonts w:cs="Arial"/>
          <w:szCs w:val="24"/>
        </w:rPr>
        <w:t>Ing. Jaroslav Jakoubek</w:t>
      </w:r>
    </w:p>
    <w:p w14:paraId="05543A5F" w14:textId="47F006D9" w:rsidR="007C3D29" w:rsidRPr="00271899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Pr="009904BB">
        <w:rPr>
          <w:rFonts w:cs="Arial"/>
          <w:szCs w:val="24"/>
        </w:rPr>
        <w:t>vedoucí Pobočky Pardubice</w:t>
      </w:r>
      <w:r w:rsidR="003F02EE">
        <w:rPr>
          <w:rFonts w:cs="Arial"/>
          <w:szCs w:val="24"/>
        </w:rPr>
        <w:tab/>
        <w:t>jednatel společnosti</w:t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C7C3737" w14:textId="2C1382CC" w:rsidR="003B7D9D" w:rsidRDefault="003B7D9D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5A27D2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9F2BB7F" w14:textId="38960018" w:rsidR="009904BB" w:rsidRPr="00A30016" w:rsidRDefault="009904BB" w:rsidP="00DB59B6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sectPr w:rsidR="009904BB" w:rsidRPr="00A30016" w:rsidSect="0089153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BEC4" w14:textId="77777777" w:rsidR="00AF7251" w:rsidRDefault="00AF7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76291E70" w:rsidR="00B94C77" w:rsidRPr="00271899" w:rsidRDefault="00B94C77" w:rsidP="00DB5561">
    <w:pPr>
      <w:jc w:val="right"/>
      <w:rPr>
        <w:sz w:val="20"/>
      </w:rPr>
    </w:pPr>
    <w:r w:rsidRPr="00271899">
      <w:rPr>
        <w:sz w:val="20"/>
      </w:rPr>
      <w:t>Č</w:t>
    </w:r>
    <w:r w:rsidR="00AF7251">
      <w:rPr>
        <w:sz w:val="20"/>
      </w:rPr>
      <w:t>íslo smlouvy</w:t>
    </w:r>
    <w:r w:rsidRPr="00271899">
      <w:rPr>
        <w:sz w:val="20"/>
      </w:rPr>
      <w:t xml:space="preserve"> objednatele:</w:t>
    </w:r>
    <w:r w:rsidR="008B5A2B" w:rsidRPr="00271899">
      <w:rPr>
        <w:sz w:val="20"/>
      </w:rPr>
      <w:t xml:space="preserve"> 1042-2025-544201</w:t>
    </w:r>
  </w:p>
  <w:p w14:paraId="18CF8E41" w14:textId="2281998A" w:rsidR="008B5A2B" w:rsidRPr="00271899" w:rsidRDefault="008B5A2B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                  </w:t>
    </w:r>
    <w:r w:rsidRPr="00271899">
      <w:rPr>
        <w:sz w:val="20"/>
      </w:rPr>
      <w:t>UID: spudms00000015923380</w:t>
    </w:r>
  </w:p>
  <w:p w14:paraId="4BE65E1E" w14:textId="4D9AAF14" w:rsidR="00B94C77" w:rsidRPr="00271899" w:rsidRDefault="008B5A2B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</w:t>
    </w:r>
    <w:r w:rsidR="00AF7251">
      <w:rPr>
        <w:sz w:val="20"/>
      </w:rPr>
      <w:t xml:space="preserve">                 </w:t>
    </w:r>
    <w:r>
      <w:rPr>
        <w:sz w:val="20"/>
      </w:rPr>
      <w:t xml:space="preserve">     </w:t>
    </w:r>
    <w:r w:rsidR="00AF7251">
      <w:rPr>
        <w:sz w:val="20"/>
      </w:rPr>
      <w:t xml:space="preserve">      Číslo smlouvy </w:t>
    </w:r>
    <w:r w:rsidR="00B94C77" w:rsidRPr="00271899">
      <w:rPr>
        <w:sz w:val="20"/>
      </w:rPr>
      <w:t>zhotovitele:</w:t>
    </w:r>
    <w:r w:rsidR="00AF7251">
      <w:rPr>
        <w:sz w:val="20"/>
      </w:rPr>
      <w:t xml:space="preserve"> 040 70/25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003074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7492"/>
    <w:rsid w:val="00087A0A"/>
    <w:rsid w:val="00090512"/>
    <w:rsid w:val="00093C5B"/>
    <w:rsid w:val="000A3041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D2C13"/>
    <w:rsid w:val="000E6467"/>
    <w:rsid w:val="000F1247"/>
    <w:rsid w:val="00104E9E"/>
    <w:rsid w:val="001068B7"/>
    <w:rsid w:val="00112268"/>
    <w:rsid w:val="00112980"/>
    <w:rsid w:val="00126A2D"/>
    <w:rsid w:val="0012753E"/>
    <w:rsid w:val="001343B3"/>
    <w:rsid w:val="001348A2"/>
    <w:rsid w:val="001634AE"/>
    <w:rsid w:val="00165F4C"/>
    <w:rsid w:val="00167323"/>
    <w:rsid w:val="00167C3A"/>
    <w:rsid w:val="001715DA"/>
    <w:rsid w:val="00173730"/>
    <w:rsid w:val="00180755"/>
    <w:rsid w:val="00180850"/>
    <w:rsid w:val="00181603"/>
    <w:rsid w:val="00181A77"/>
    <w:rsid w:val="001829B6"/>
    <w:rsid w:val="001842CF"/>
    <w:rsid w:val="00185DB2"/>
    <w:rsid w:val="00186DAA"/>
    <w:rsid w:val="00193E18"/>
    <w:rsid w:val="001971F1"/>
    <w:rsid w:val="001A4873"/>
    <w:rsid w:val="001A5183"/>
    <w:rsid w:val="001B4E11"/>
    <w:rsid w:val="001B7E6A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146D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1899"/>
    <w:rsid w:val="00281042"/>
    <w:rsid w:val="002860B9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DDA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3835"/>
    <w:rsid w:val="003639A5"/>
    <w:rsid w:val="00381B1B"/>
    <w:rsid w:val="00382981"/>
    <w:rsid w:val="00395879"/>
    <w:rsid w:val="00397219"/>
    <w:rsid w:val="003A4E29"/>
    <w:rsid w:val="003A6937"/>
    <w:rsid w:val="003B5990"/>
    <w:rsid w:val="003B74C7"/>
    <w:rsid w:val="003B7D9D"/>
    <w:rsid w:val="003C1770"/>
    <w:rsid w:val="003C6AA3"/>
    <w:rsid w:val="003C703B"/>
    <w:rsid w:val="003D0CAE"/>
    <w:rsid w:val="003D0FED"/>
    <w:rsid w:val="003D4A42"/>
    <w:rsid w:val="003D554F"/>
    <w:rsid w:val="003D68E8"/>
    <w:rsid w:val="003E0412"/>
    <w:rsid w:val="003E3A10"/>
    <w:rsid w:val="003E6132"/>
    <w:rsid w:val="003E6377"/>
    <w:rsid w:val="003E757C"/>
    <w:rsid w:val="003E7864"/>
    <w:rsid w:val="003F00A5"/>
    <w:rsid w:val="003F02EE"/>
    <w:rsid w:val="00401DF6"/>
    <w:rsid w:val="0040723A"/>
    <w:rsid w:val="004158D5"/>
    <w:rsid w:val="00415FFD"/>
    <w:rsid w:val="00430EE4"/>
    <w:rsid w:val="0043137E"/>
    <w:rsid w:val="0044232D"/>
    <w:rsid w:val="004453EA"/>
    <w:rsid w:val="00445932"/>
    <w:rsid w:val="00446E40"/>
    <w:rsid w:val="00450827"/>
    <w:rsid w:val="00457F60"/>
    <w:rsid w:val="00461F62"/>
    <w:rsid w:val="0046360C"/>
    <w:rsid w:val="00463AB0"/>
    <w:rsid w:val="004652FB"/>
    <w:rsid w:val="00481BEE"/>
    <w:rsid w:val="00481DCD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B4E"/>
    <w:rsid w:val="00531C6F"/>
    <w:rsid w:val="00542A63"/>
    <w:rsid w:val="00543AEB"/>
    <w:rsid w:val="00544089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66EC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E46BA"/>
    <w:rsid w:val="006F7FB0"/>
    <w:rsid w:val="00701D8A"/>
    <w:rsid w:val="007076A8"/>
    <w:rsid w:val="007136C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D29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610F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5542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48F2"/>
    <w:rsid w:val="00895C11"/>
    <w:rsid w:val="00896610"/>
    <w:rsid w:val="00897B5E"/>
    <w:rsid w:val="008A1D16"/>
    <w:rsid w:val="008A1DE1"/>
    <w:rsid w:val="008A6DC3"/>
    <w:rsid w:val="008B33FA"/>
    <w:rsid w:val="008B5A2B"/>
    <w:rsid w:val="008C2C8C"/>
    <w:rsid w:val="008C6100"/>
    <w:rsid w:val="008C61B3"/>
    <w:rsid w:val="008C6924"/>
    <w:rsid w:val="008E13A4"/>
    <w:rsid w:val="008E1ED6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27D2F"/>
    <w:rsid w:val="00933766"/>
    <w:rsid w:val="009340AE"/>
    <w:rsid w:val="00935646"/>
    <w:rsid w:val="0093677C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5167"/>
    <w:rsid w:val="0098570E"/>
    <w:rsid w:val="0098788E"/>
    <w:rsid w:val="00987BFF"/>
    <w:rsid w:val="00987DA1"/>
    <w:rsid w:val="009904BB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714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2890"/>
    <w:rsid w:val="009F43E6"/>
    <w:rsid w:val="00A00B86"/>
    <w:rsid w:val="00A01D1C"/>
    <w:rsid w:val="00A022B9"/>
    <w:rsid w:val="00A11C49"/>
    <w:rsid w:val="00A12D5B"/>
    <w:rsid w:val="00A1694B"/>
    <w:rsid w:val="00A22E65"/>
    <w:rsid w:val="00A2459C"/>
    <w:rsid w:val="00A2481E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A5AD7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AF7251"/>
    <w:rsid w:val="00B02408"/>
    <w:rsid w:val="00B0493E"/>
    <w:rsid w:val="00B1283A"/>
    <w:rsid w:val="00B21DCD"/>
    <w:rsid w:val="00B23D89"/>
    <w:rsid w:val="00B2498F"/>
    <w:rsid w:val="00B30F9A"/>
    <w:rsid w:val="00B4061D"/>
    <w:rsid w:val="00B4224F"/>
    <w:rsid w:val="00B504F1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085A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0E8B"/>
    <w:rsid w:val="00CD628A"/>
    <w:rsid w:val="00CD7362"/>
    <w:rsid w:val="00CE2DD1"/>
    <w:rsid w:val="00CE4A43"/>
    <w:rsid w:val="00CE7F49"/>
    <w:rsid w:val="00CF0417"/>
    <w:rsid w:val="00CF116D"/>
    <w:rsid w:val="00CF205B"/>
    <w:rsid w:val="00CF38A5"/>
    <w:rsid w:val="00CF3DAE"/>
    <w:rsid w:val="00D009E4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3E69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5FE"/>
    <w:rsid w:val="00DA4B06"/>
    <w:rsid w:val="00DB4A0A"/>
    <w:rsid w:val="00DB5561"/>
    <w:rsid w:val="00DB59B6"/>
    <w:rsid w:val="00DC05CC"/>
    <w:rsid w:val="00DC2BAF"/>
    <w:rsid w:val="00DD1A2A"/>
    <w:rsid w:val="00DD34EC"/>
    <w:rsid w:val="00DE26A1"/>
    <w:rsid w:val="00DE2ADE"/>
    <w:rsid w:val="00DE43B6"/>
    <w:rsid w:val="00DE5176"/>
    <w:rsid w:val="00DF4A58"/>
    <w:rsid w:val="00DF6E98"/>
    <w:rsid w:val="00E06DC1"/>
    <w:rsid w:val="00E07AA6"/>
    <w:rsid w:val="00E11AED"/>
    <w:rsid w:val="00E12971"/>
    <w:rsid w:val="00E12999"/>
    <w:rsid w:val="00E13CB6"/>
    <w:rsid w:val="00E143B8"/>
    <w:rsid w:val="00E22802"/>
    <w:rsid w:val="00E24120"/>
    <w:rsid w:val="00E25E47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8676F"/>
    <w:rsid w:val="00F96649"/>
    <w:rsid w:val="00FB2FDB"/>
    <w:rsid w:val="00FB40B2"/>
    <w:rsid w:val="00FB4F60"/>
    <w:rsid w:val="00FB5305"/>
    <w:rsid w:val="00FC3888"/>
    <w:rsid w:val="00FC6BB4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B7E6A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9904BB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ga.cepkova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groprojekce@agroprojekce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85f4b5cc-4033-44c7-b405-f5eed34c8154"/>
    <ds:schemaRef ds:uri="http://schemas.microsoft.com/office/infopath/2007/PartnerControls"/>
    <ds:schemaRef ds:uri="ada3fa48-c231-4f9d-a491-19361e04fcb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3315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Čepková Olga</cp:lastModifiedBy>
  <cp:revision>3</cp:revision>
  <cp:lastPrinted>2025-11-21T11:35:00Z</cp:lastPrinted>
  <dcterms:created xsi:type="dcterms:W3CDTF">2025-12-15T13:42:00Z</dcterms:created>
  <dcterms:modified xsi:type="dcterms:W3CDTF">2025-12-15T14:40:00Z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