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8205ED" w:rsidRDefault="0021725F" w:rsidP="0031011B">
      <w:pPr>
        <w:pStyle w:val="Nzev"/>
        <w:rPr>
          <w:sz w:val="12"/>
          <w:szCs w:val="1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813215" w:rsidRDefault="00B83F26" w:rsidP="0031011B">
      <w:pPr>
        <w:pStyle w:val="Nzev"/>
        <w:rPr>
          <w:bCs/>
          <w:sz w:val="12"/>
          <w:szCs w:val="12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813215">
      <w:pPr>
        <w:tabs>
          <w:tab w:val="left" w:pos="4253"/>
        </w:tabs>
        <w:spacing w:before="360"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0E1629DB" w14:textId="061A1C2B" w:rsidR="00DD1591" w:rsidRPr="0047617A" w:rsidRDefault="00DD1591" w:rsidP="00DD1591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47617A">
        <w:rPr>
          <w:rFonts w:cs="Arial"/>
          <w:b/>
          <w:szCs w:val="22"/>
        </w:rPr>
        <w:t xml:space="preserve">Krajský pozemkový úřad pro Liberecký kraj </w:t>
      </w:r>
    </w:p>
    <w:p w14:paraId="03507594" w14:textId="77777777" w:rsidR="00DD1591" w:rsidRPr="0047617A" w:rsidRDefault="00DD1591" w:rsidP="00DD1591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szCs w:val="22"/>
        </w:rPr>
      </w:pPr>
      <w:r w:rsidRPr="0047617A">
        <w:rPr>
          <w:rFonts w:cs="Arial"/>
          <w:bCs/>
          <w:szCs w:val="22"/>
        </w:rPr>
        <w:t>Adresa: U Nisy 745/6a, 460 57 Liberec</w:t>
      </w:r>
    </w:p>
    <w:p w14:paraId="40BB5907" w14:textId="77777777" w:rsidR="00DD1591" w:rsidRPr="0047617A" w:rsidRDefault="00DD1591" w:rsidP="00DD1591">
      <w:pPr>
        <w:tabs>
          <w:tab w:val="left" w:pos="1701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Lucida Sans Unicode" w:cs="Arial"/>
          <w:szCs w:val="22"/>
        </w:rPr>
      </w:pPr>
      <w:r w:rsidRPr="0047617A">
        <w:rPr>
          <w:rFonts w:eastAsia="Lucida Sans Unicode" w:cs="Arial"/>
          <w:szCs w:val="22"/>
        </w:rPr>
        <w:t>zastoupený:</w:t>
      </w:r>
      <w:r w:rsidRPr="0047617A">
        <w:rPr>
          <w:rFonts w:eastAsia="Lucida Sans Unicode" w:cs="Arial"/>
          <w:szCs w:val="22"/>
        </w:rPr>
        <w:tab/>
        <w:t>Ing. Bohuslavem Kabátkem, ředitelem Krajského pozemkového úřadu</w:t>
      </w:r>
    </w:p>
    <w:p w14:paraId="6E53261A" w14:textId="77777777" w:rsidR="00DD1591" w:rsidRPr="0047617A" w:rsidRDefault="00DD1591" w:rsidP="00DD1591">
      <w:pPr>
        <w:overflowPunct w:val="0"/>
        <w:autoSpaceDE w:val="0"/>
        <w:autoSpaceDN w:val="0"/>
        <w:adjustRightInd w:val="0"/>
        <w:ind w:left="1560" w:firstLine="140"/>
        <w:textAlignment w:val="baseline"/>
        <w:rPr>
          <w:rFonts w:eastAsia="Lucida Sans Unicode" w:cs="Arial"/>
          <w:szCs w:val="22"/>
        </w:rPr>
      </w:pPr>
      <w:r w:rsidRPr="0047617A">
        <w:rPr>
          <w:rFonts w:eastAsia="Lucida Sans Unicode" w:cs="Arial"/>
          <w:szCs w:val="22"/>
        </w:rPr>
        <w:t xml:space="preserve">pro Liberecký kraj </w:t>
      </w:r>
    </w:p>
    <w:p w14:paraId="19BA0277" w14:textId="77777777" w:rsidR="00DD1591" w:rsidRDefault="00DD1591" w:rsidP="00DD1591">
      <w:pPr>
        <w:widowControl w:val="0"/>
        <w:tabs>
          <w:tab w:val="left" w:pos="284"/>
          <w:tab w:val="left" w:pos="4678"/>
        </w:tabs>
        <w:suppressAutoHyphens/>
        <w:ind w:left="4536" w:hanging="4536"/>
        <w:rPr>
          <w:rFonts w:eastAsia="Lucida Sans Unicode" w:cs="Arial"/>
          <w:szCs w:val="22"/>
        </w:rPr>
      </w:pPr>
      <w:r w:rsidRPr="0047617A">
        <w:rPr>
          <w:rFonts w:eastAsia="Lucida Sans Unicode" w:cs="Arial"/>
          <w:szCs w:val="22"/>
        </w:rPr>
        <w:t>ve smluvních záležitostech oprávněn jednat:</w:t>
      </w:r>
      <w:r>
        <w:rPr>
          <w:rFonts w:eastAsia="Lucida Sans Unicode" w:cs="Arial"/>
          <w:szCs w:val="22"/>
        </w:rPr>
        <w:tab/>
      </w:r>
      <w:r w:rsidRPr="0047617A">
        <w:rPr>
          <w:rFonts w:eastAsia="Lucida Sans Unicode" w:cs="Arial"/>
          <w:szCs w:val="22"/>
        </w:rPr>
        <w:tab/>
        <w:t>Ing. Bohuslav Kabátek</w:t>
      </w:r>
      <w:r>
        <w:rPr>
          <w:rFonts w:eastAsia="Lucida Sans Unicode" w:cs="Arial"/>
          <w:szCs w:val="22"/>
        </w:rPr>
        <w:t>,</w:t>
      </w:r>
    </w:p>
    <w:p w14:paraId="06E9AC02" w14:textId="724354E3" w:rsidR="00DD1591" w:rsidRPr="0047617A" w:rsidRDefault="00DD1591" w:rsidP="00DD1591">
      <w:pPr>
        <w:widowControl w:val="0"/>
        <w:tabs>
          <w:tab w:val="left" w:pos="284"/>
          <w:tab w:val="left" w:pos="4678"/>
        </w:tabs>
        <w:suppressAutoHyphens/>
        <w:ind w:left="4678" w:hanging="4678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 w:rsidRPr="0047617A">
        <w:rPr>
          <w:rFonts w:eastAsia="Lucida Sans Unicode" w:cs="Arial"/>
          <w:szCs w:val="22"/>
        </w:rPr>
        <w:t xml:space="preserve"> </w:t>
      </w:r>
      <w:r>
        <w:rPr>
          <w:rFonts w:eastAsia="Lucida Sans Unicode" w:cs="Arial"/>
          <w:szCs w:val="22"/>
        </w:rPr>
        <w:tab/>
        <w:t xml:space="preserve">ředitel KPÚ pro </w:t>
      </w:r>
      <w:r w:rsidRPr="0047617A">
        <w:rPr>
          <w:rFonts w:eastAsia="Lucida Sans Unicode" w:cs="Arial"/>
          <w:szCs w:val="22"/>
        </w:rPr>
        <w:t xml:space="preserve">Liberecký kraj </w:t>
      </w:r>
    </w:p>
    <w:p w14:paraId="55E7B0D9" w14:textId="77777777" w:rsidR="008F620A" w:rsidRDefault="00DD1591" w:rsidP="008F620A">
      <w:pPr>
        <w:widowControl w:val="0"/>
        <w:tabs>
          <w:tab w:val="left" w:pos="4678"/>
        </w:tabs>
        <w:suppressAutoHyphens/>
        <w:spacing w:after="0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 xml:space="preserve"> </w:t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="008F620A">
        <w:rPr>
          <w:rFonts w:eastAsia="Lucida Sans Unicode" w:cs="Arial"/>
          <w:szCs w:val="22"/>
        </w:rPr>
        <w:t>Ing. Tomáš Maček</w:t>
      </w:r>
    </w:p>
    <w:p w14:paraId="347850B2" w14:textId="77777777" w:rsidR="008F620A" w:rsidRDefault="008F620A" w:rsidP="008F620A">
      <w:pPr>
        <w:widowControl w:val="0"/>
        <w:tabs>
          <w:tab w:val="left" w:pos="4678"/>
        </w:tabs>
        <w:suppressAutoHyphens/>
        <w:spacing w:after="0"/>
        <w:ind w:left="4678" w:hanging="4678"/>
        <w:rPr>
          <w:rFonts w:eastAsia="Lucida Sans Unicode" w:cs="Arial"/>
          <w:szCs w:val="22"/>
        </w:rPr>
      </w:pPr>
      <w:r>
        <w:rPr>
          <w:rFonts w:eastAsia="Lucida Sans Unicode" w:cs="Arial"/>
          <w:szCs w:val="22"/>
        </w:rPr>
        <w:tab/>
      </w:r>
      <w:r>
        <w:rPr>
          <w:rFonts w:eastAsia="Lucida Sans Unicode" w:cs="Arial"/>
          <w:snapToGrid w:val="0"/>
          <w:szCs w:val="22"/>
        </w:rPr>
        <w:t>vedoucí Pobočky Liberec</w:t>
      </w:r>
      <w:r w:rsidRPr="004D5F78">
        <w:rPr>
          <w:rFonts w:eastAsia="Lucida Sans Unicode" w:cs="Arial"/>
          <w:szCs w:val="22"/>
        </w:rPr>
        <w:tab/>
      </w:r>
    </w:p>
    <w:p w14:paraId="06BC8AAB" w14:textId="77777777" w:rsidR="008F620A" w:rsidRPr="004D5F78" w:rsidRDefault="008F620A" w:rsidP="008F620A">
      <w:pPr>
        <w:widowControl w:val="0"/>
        <w:tabs>
          <w:tab w:val="left" w:pos="4678"/>
        </w:tabs>
        <w:suppressAutoHyphens/>
        <w:spacing w:after="0"/>
        <w:ind w:left="4530" w:hanging="453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Tel.: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  <w:t>+420 </w:t>
      </w:r>
      <w:r w:rsidRPr="0073444D">
        <w:rPr>
          <w:rFonts w:eastAsia="Lucida Sans Unicode" w:cs="Arial"/>
          <w:szCs w:val="22"/>
        </w:rPr>
        <w:t>7</w:t>
      </w:r>
      <w:r>
        <w:rPr>
          <w:rFonts w:eastAsia="Lucida Sans Unicode" w:cs="Arial"/>
          <w:szCs w:val="22"/>
        </w:rPr>
        <w:t>25 548 197</w:t>
      </w:r>
    </w:p>
    <w:p w14:paraId="0A2078F9" w14:textId="77777777" w:rsidR="008F620A" w:rsidRPr="004D5F78" w:rsidRDefault="008F620A" w:rsidP="008F620A">
      <w:pPr>
        <w:widowControl w:val="0"/>
        <w:tabs>
          <w:tab w:val="left" w:pos="4678"/>
        </w:tabs>
        <w:suppressAutoHyphens/>
        <w:spacing w:after="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>E-mail: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tomas.macek</w:t>
      </w:r>
      <w:r w:rsidRPr="0073444D">
        <w:rPr>
          <w:rFonts w:eastAsia="Lucida Sans Unicode" w:cs="Arial"/>
          <w:szCs w:val="22"/>
        </w:rPr>
        <w:t>@spu</w:t>
      </w:r>
      <w:r>
        <w:rPr>
          <w:rFonts w:eastAsia="Lucida Sans Unicode" w:cs="Arial"/>
          <w:szCs w:val="22"/>
        </w:rPr>
        <w:t>.gov</w:t>
      </w:r>
      <w:r w:rsidRPr="0073444D">
        <w:rPr>
          <w:rFonts w:eastAsia="Lucida Sans Unicode" w:cs="Arial"/>
          <w:szCs w:val="22"/>
        </w:rPr>
        <w:t>.cz</w:t>
      </w:r>
    </w:p>
    <w:p w14:paraId="33B7BD63" w14:textId="2CA954B5" w:rsidR="00E24120" w:rsidRPr="00E24120" w:rsidRDefault="00E24120" w:rsidP="00064916">
      <w:pPr>
        <w:widowControl w:val="0"/>
        <w:tabs>
          <w:tab w:val="left" w:pos="4678"/>
        </w:tabs>
        <w:suppressAutoHyphens/>
        <w:spacing w:after="0"/>
        <w:ind w:left="4678" w:hanging="4678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314349D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D748B0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B068825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44A1F657" w:rsidR="00E24120" w:rsidRPr="00E24120" w:rsidRDefault="00E24120" w:rsidP="00813215">
      <w:pPr>
        <w:widowControl w:val="0"/>
        <w:tabs>
          <w:tab w:val="left" w:pos="284"/>
          <w:tab w:val="left" w:pos="4678"/>
        </w:tabs>
        <w:suppressAutoHyphens/>
        <w:spacing w:after="60"/>
        <w:contextualSpacing w:val="0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813215">
      <w:pPr>
        <w:overflowPunct w:val="0"/>
        <w:autoSpaceDE w:val="0"/>
        <w:autoSpaceDN w:val="0"/>
        <w:adjustRightInd w:val="0"/>
        <w:spacing w:before="60"/>
        <w:contextualSpacing w:val="0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6FB062A0" w14:textId="77777777" w:rsidR="00E24120" w:rsidRPr="00DD1591" w:rsidRDefault="00E24120" w:rsidP="00813215">
      <w:pPr>
        <w:contextualSpacing w:val="0"/>
        <w:rPr>
          <w:rFonts w:cs="Arial"/>
          <w:bCs/>
          <w:szCs w:val="24"/>
        </w:rPr>
      </w:pPr>
      <w:r w:rsidRPr="00DD1591">
        <w:rPr>
          <w:rFonts w:cs="Arial"/>
          <w:bCs/>
          <w:szCs w:val="24"/>
        </w:rPr>
        <w:t>a</w:t>
      </w:r>
    </w:p>
    <w:p w14:paraId="5CC48710" w14:textId="77777777" w:rsidR="00E24120" w:rsidRPr="00E24120" w:rsidRDefault="00E24120" w:rsidP="00DD1591">
      <w:pPr>
        <w:tabs>
          <w:tab w:val="left" w:pos="4253"/>
        </w:tabs>
        <w:spacing w:line="280" w:lineRule="exact"/>
        <w:contextualSpacing w:val="0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1F3C2FC4" w14:textId="77777777" w:rsidR="00D55970" w:rsidRPr="005C59DC" w:rsidRDefault="00D55970" w:rsidP="00D55970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Jméno:</w:t>
      </w:r>
      <w:r>
        <w:rPr>
          <w:rFonts w:cs="Arial"/>
          <w:b/>
        </w:rPr>
        <w:t xml:space="preserve"> </w:t>
      </w:r>
      <w:r w:rsidRPr="0063353E">
        <w:rPr>
          <w:rFonts w:cs="Arial"/>
          <w:b/>
        </w:rPr>
        <w:t>Vodohospodářský atelier, s.r.o.</w:t>
      </w:r>
    </w:p>
    <w:p w14:paraId="6301326A" w14:textId="77777777" w:rsidR="00D55970" w:rsidRPr="005C59DC" w:rsidRDefault="00D55970" w:rsidP="00D55970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>
        <w:rPr>
          <w:rFonts w:cs="Arial"/>
          <w:b/>
        </w:rPr>
        <w:t xml:space="preserve">    </w:t>
      </w:r>
      <w:r w:rsidRPr="0063353E">
        <w:rPr>
          <w:rFonts w:cs="Arial"/>
          <w:bCs/>
        </w:rPr>
        <w:t>Brno - Soběšice, Růženec 634/54, PSČ 64400</w:t>
      </w:r>
    </w:p>
    <w:p w14:paraId="3FF7FFE6" w14:textId="77777777" w:rsidR="00D55970" w:rsidRPr="005C59DC" w:rsidRDefault="00D55970" w:rsidP="00D55970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>
        <w:rPr>
          <w:rFonts w:cs="Arial"/>
        </w:rPr>
        <w:t>Ing. Vítězslavem Hráčkem, jednatelem</w:t>
      </w:r>
    </w:p>
    <w:p w14:paraId="2820E9E8" w14:textId="0C0B9A89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>Tel.:</w:t>
      </w:r>
      <w:r w:rsidRPr="005C59DC">
        <w:rPr>
          <w:rFonts w:cs="Arial"/>
        </w:rPr>
        <w:tab/>
      </w:r>
      <w:r w:rsidRPr="0063353E">
        <w:rPr>
          <w:rFonts w:cs="Arial"/>
          <w:snapToGrid w:val="0"/>
        </w:rPr>
        <w:t>+420</w:t>
      </w:r>
      <w:r>
        <w:rPr>
          <w:rFonts w:cs="Arial"/>
          <w:snapToGrid w:val="0"/>
        </w:rPr>
        <w:t> </w:t>
      </w:r>
      <w:proofErr w:type="spellStart"/>
      <w:r w:rsidR="003D23CC">
        <w:rPr>
          <w:rFonts w:cs="Arial"/>
          <w:snapToGrid w:val="0"/>
        </w:rPr>
        <w:t>xxx</w:t>
      </w:r>
      <w:proofErr w:type="spellEnd"/>
      <w:r w:rsidR="003D23CC">
        <w:rPr>
          <w:rFonts w:cs="Arial"/>
          <w:snapToGrid w:val="0"/>
        </w:rPr>
        <w:t xml:space="preserve"> </w:t>
      </w:r>
      <w:proofErr w:type="spellStart"/>
      <w:r w:rsidR="003D23CC">
        <w:rPr>
          <w:rFonts w:cs="Arial"/>
          <w:snapToGrid w:val="0"/>
        </w:rPr>
        <w:t>xxx</w:t>
      </w:r>
      <w:proofErr w:type="spellEnd"/>
      <w:r w:rsidR="003D23CC">
        <w:rPr>
          <w:rFonts w:cs="Arial"/>
          <w:snapToGrid w:val="0"/>
        </w:rPr>
        <w:t xml:space="preserve"> </w:t>
      </w:r>
      <w:proofErr w:type="spellStart"/>
      <w:r w:rsidR="003D23CC">
        <w:rPr>
          <w:rFonts w:cs="Arial"/>
          <w:snapToGrid w:val="0"/>
        </w:rPr>
        <w:t>xxx</w:t>
      </w:r>
      <w:proofErr w:type="spellEnd"/>
    </w:p>
    <w:p w14:paraId="11BA2A79" w14:textId="1CA753B9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63353E">
        <w:rPr>
          <w:rFonts w:cs="Arial"/>
        </w:rPr>
        <w:t>E-mail:</w:t>
      </w:r>
      <w:r w:rsidRPr="0063353E">
        <w:rPr>
          <w:rFonts w:cs="Arial"/>
        </w:rPr>
        <w:tab/>
      </w:r>
      <w:proofErr w:type="spellStart"/>
      <w:r w:rsidR="003D23CC" w:rsidRPr="003D23CC">
        <w:rPr>
          <w:rFonts w:cs="Arial"/>
          <w:snapToGrid w:val="0"/>
        </w:rPr>
        <w:t>xxxxxxxxxxxxx</w:t>
      </w:r>
      <w:proofErr w:type="spellEnd"/>
    </w:p>
    <w:p w14:paraId="2DFC187C" w14:textId="77777777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63353E">
        <w:rPr>
          <w:rFonts w:cs="Arial"/>
          <w:snapToGrid w:val="0"/>
        </w:rPr>
        <w:t>ID DS:</w:t>
      </w:r>
      <w:r w:rsidRPr="0063353E">
        <w:rPr>
          <w:rFonts w:cs="Arial"/>
          <w:snapToGrid w:val="0"/>
        </w:rPr>
        <w:tab/>
      </w:r>
      <w:r>
        <w:rPr>
          <w:rFonts w:cs="Arial"/>
          <w:snapToGrid w:val="0"/>
        </w:rPr>
        <w:t>rz4a5mz</w:t>
      </w:r>
    </w:p>
    <w:p w14:paraId="3B440D30" w14:textId="0CA8740B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ind w:right="-284"/>
        <w:rPr>
          <w:rFonts w:cs="Arial"/>
        </w:rPr>
      </w:pPr>
      <w:r w:rsidRPr="0063353E">
        <w:rPr>
          <w:rFonts w:cs="Arial"/>
        </w:rPr>
        <w:t>v technických záležitostech je oprávněn jednat:</w:t>
      </w:r>
      <w:r w:rsidRPr="0063353E">
        <w:rPr>
          <w:rFonts w:cs="Arial"/>
        </w:rPr>
        <w:tab/>
      </w:r>
      <w:proofErr w:type="spellStart"/>
      <w:r w:rsidR="003D23CC" w:rsidRPr="003D23CC">
        <w:rPr>
          <w:rFonts w:cs="Arial"/>
          <w:snapToGrid w:val="0"/>
        </w:rPr>
        <w:t>xxxxxxxxxxxxxxx</w:t>
      </w:r>
      <w:proofErr w:type="spellEnd"/>
    </w:p>
    <w:p w14:paraId="3CBAB07F" w14:textId="7E50A3E2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rPr>
          <w:rFonts w:cs="Arial"/>
        </w:rPr>
      </w:pPr>
      <w:r w:rsidRPr="0063353E">
        <w:rPr>
          <w:rFonts w:cs="Arial"/>
        </w:rPr>
        <w:t>Tel.:</w:t>
      </w:r>
      <w:r w:rsidRPr="0063353E">
        <w:rPr>
          <w:rFonts w:cs="Arial"/>
        </w:rPr>
        <w:tab/>
      </w:r>
      <w:r>
        <w:rPr>
          <w:rFonts w:cs="Arial"/>
          <w:snapToGrid w:val="0"/>
        </w:rPr>
        <w:t>+420 </w:t>
      </w:r>
      <w:proofErr w:type="spellStart"/>
      <w:r w:rsidR="003D23CC">
        <w:rPr>
          <w:rFonts w:cs="Arial"/>
          <w:snapToGrid w:val="0"/>
        </w:rPr>
        <w:t>xxx</w:t>
      </w:r>
      <w:proofErr w:type="spellEnd"/>
      <w:r w:rsidR="003D23CC">
        <w:rPr>
          <w:rFonts w:cs="Arial"/>
          <w:snapToGrid w:val="0"/>
        </w:rPr>
        <w:t xml:space="preserve"> </w:t>
      </w:r>
      <w:proofErr w:type="spellStart"/>
      <w:r w:rsidR="003D23CC">
        <w:rPr>
          <w:rFonts w:cs="Arial"/>
          <w:snapToGrid w:val="0"/>
        </w:rPr>
        <w:t>xxx</w:t>
      </w:r>
      <w:proofErr w:type="spellEnd"/>
      <w:r w:rsidR="003D23CC">
        <w:rPr>
          <w:rFonts w:cs="Arial"/>
          <w:snapToGrid w:val="0"/>
        </w:rPr>
        <w:t xml:space="preserve"> </w:t>
      </w:r>
      <w:proofErr w:type="spellStart"/>
      <w:r w:rsidR="003D23CC">
        <w:rPr>
          <w:rFonts w:cs="Arial"/>
          <w:snapToGrid w:val="0"/>
        </w:rPr>
        <w:t>xxx</w:t>
      </w:r>
      <w:proofErr w:type="spellEnd"/>
    </w:p>
    <w:p w14:paraId="6111CB9B" w14:textId="7523A191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63353E">
        <w:rPr>
          <w:rFonts w:cs="Arial"/>
        </w:rPr>
        <w:t>E-mail:</w:t>
      </w:r>
      <w:r w:rsidRPr="0063353E">
        <w:rPr>
          <w:rFonts w:cs="Arial"/>
        </w:rPr>
        <w:tab/>
      </w:r>
      <w:proofErr w:type="spellStart"/>
      <w:r w:rsidR="003D23CC" w:rsidRPr="003D23CC">
        <w:rPr>
          <w:rFonts w:cs="Arial"/>
          <w:snapToGrid w:val="0"/>
        </w:rPr>
        <w:t>xxxxxxxxxxxxxx</w:t>
      </w:r>
      <w:proofErr w:type="spellEnd"/>
    </w:p>
    <w:p w14:paraId="02BCE07D" w14:textId="77777777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ind w:right="-284"/>
        <w:rPr>
          <w:rFonts w:cs="Arial"/>
        </w:rPr>
      </w:pPr>
      <w:r w:rsidRPr="0063353E">
        <w:rPr>
          <w:rFonts w:cs="Arial"/>
        </w:rPr>
        <w:t>Bankovní spojení:</w:t>
      </w:r>
      <w:r w:rsidRPr="0063353E">
        <w:rPr>
          <w:rFonts w:cs="Arial"/>
        </w:rPr>
        <w:tab/>
      </w:r>
      <w:r>
        <w:rPr>
          <w:rFonts w:cs="Arial"/>
          <w:snapToGrid w:val="0"/>
        </w:rPr>
        <w:t>Česká spořitelna, a.s.</w:t>
      </w:r>
    </w:p>
    <w:p w14:paraId="22FCD375" w14:textId="77777777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rPr>
          <w:rFonts w:cs="Arial"/>
        </w:rPr>
      </w:pPr>
      <w:r w:rsidRPr="0063353E">
        <w:rPr>
          <w:rFonts w:cs="Arial"/>
        </w:rPr>
        <w:t>Číslo účtu:</w:t>
      </w:r>
      <w:r w:rsidRPr="0063353E">
        <w:rPr>
          <w:rFonts w:cs="Arial"/>
        </w:rPr>
        <w:tab/>
      </w:r>
      <w:r w:rsidRPr="0063353E">
        <w:rPr>
          <w:rFonts w:cs="Arial"/>
          <w:snapToGrid w:val="0"/>
        </w:rPr>
        <w:t>2059572379/0800</w:t>
      </w:r>
    </w:p>
    <w:p w14:paraId="58490440" w14:textId="77777777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rPr>
          <w:rFonts w:cs="Arial"/>
        </w:rPr>
      </w:pPr>
      <w:r w:rsidRPr="0063353E">
        <w:rPr>
          <w:rFonts w:cs="Arial"/>
        </w:rPr>
        <w:t>IČO:</w:t>
      </w:r>
      <w:r w:rsidRPr="0063353E">
        <w:rPr>
          <w:rFonts w:cs="Arial"/>
        </w:rPr>
        <w:tab/>
      </w:r>
      <w:r>
        <w:rPr>
          <w:rFonts w:cs="Arial"/>
          <w:snapToGrid w:val="0"/>
        </w:rPr>
        <w:t>27724905</w:t>
      </w:r>
    </w:p>
    <w:p w14:paraId="0434E671" w14:textId="77777777" w:rsidR="00D55970" w:rsidRPr="0063353E" w:rsidRDefault="00D55970" w:rsidP="00D55970">
      <w:pPr>
        <w:tabs>
          <w:tab w:val="left" w:pos="142"/>
          <w:tab w:val="left" w:pos="4678"/>
        </w:tabs>
        <w:spacing w:after="0" w:line="288" w:lineRule="auto"/>
        <w:rPr>
          <w:rFonts w:cs="Arial"/>
        </w:rPr>
      </w:pPr>
      <w:r w:rsidRPr="0063353E">
        <w:rPr>
          <w:rFonts w:cs="Arial"/>
        </w:rPr>
        <w:t>DIČ:</w:t>
      </w:r>
      <w:r w:rsidRPr="0063353E">
        <w:rPr>
          <w:rFonts w:cs="Arial"/>
        </w:rPr>
        <w:tab/>
      </w:r>
      <w:r>
        <w:rPr>
          <w:rFonts w:cs="Arial"/>
        </w:rPr>
        <w:t xml:space="preserve">CZ27724905 </w:t>
      </w:r>
      <w:r w:rsidRPr="0063353E">
        <w:rPr>
          <w:rFonts w:cs="Arial"/>
          <w:snapToGrid w:val="0"/>
        </w:rPr>
        <w:t>je plátcem DPH</w:t>
      </w:r>
    </w:p>
    <w:p w14:paraId="7C7932B2" w14:textId="77777777" w:rsidR="00D55970" w:rsidRPr="005C59DC" w:rsidRDefault="00D55970" w:rsidP="00D55970">
      <w:pPr>
        <w:spacing w:after="40" w:line="288" w:lineRule="auto"/>
        <w:contextualSpacing w:val="0"/>
        <w:rPr>
          <w:rFonts w:cs="Arial"/>
        </w:rPr>
      </w:pPr>
      <w:r w:rsidRPr="005C59DC">
        <w:rPr>
          <w:rFonts w:cs="Arial"/>
        </w:rPr>
        <w:t xml:space="preserve">Společnost je zapsaná v obchodním rejstříku vedeném u </w:t>
      </w:r>
      <w:r w:rsidRPr="0063353E">
        <w:rPr>
          <w:rFonts w:cs="Arial"/>
          <w:snapToGrid w:val="0"/>
        </w:rPr>
        <w:t>Krajského soudu v Brně</w:t>
      </w:r>
      <w:r w:rsidRPr="005C59DC">
        <w:rPr>
          <w:rFonts w:cs="Arial"/>
        </w:rPr>
        <w:t xml:space="preserve">, oddíl </w:t>
      </w:r>
      <w:r>
        <w:rPr>
          <w:rFonts w:cs="Arial"/>
        </w:rPr>
        <w:t xml:space="preserve"> C</w:t>
      </w:r>
      <w:r w:rsidRPr="005C59DC">
        <w:rPr>
          <w:rFonts w:cs="Arial"/>
        </w:rPr>
        <w:t xml:space="preserve">, </w:t>
      </w:r>
      <w:r>
        <w:rPr>
          <w:rFonts w:cs="Arial"/>
        </w:rPr>
        <w:t xml:space="preserve">   </w:t>
      </w:r>
      <w:r w:rsidRPr="005C59DC">
        <w:rPr>
          <w:rFonts w:cs="Arial"/>
        </w:rPr>
        <w:t xml:space="preserve">vložka </w:t>
      </w:r>
      <w:r>
        <w:rPr>
          <w:rFonts w:cs="Arial"/>
        </w:rPr>
        <w:t>54725.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730EE615" w14:textId="7A531ED2" w:rsidR="00BF34D5" w:rsidRDefault="00057F3C" w:rsidP="00BF34D5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</w:t>
      </w:r>
      <w:r w:rsidR="009E70DD">
        <w:t>eb</w:t>
      </w:r>
      <w:r w:rsidRPr="00397219">
        <w:t>:</w:t>
      </w:r>
    </w:p>
    <w:p w14:paraId="6DACBF5A" w14:textId="496710D5" w:rsidR="00BB7091" w:rsidRDefault="00BB7091" w:rsidP="00BF34D5">
      <w:pPr>
        <w:pStyle w:val="l-L2"/>
        <w:ind w:left="357"/>
      </w:pPr>
      <w:r>
        <w:t>Název stav</w:t>
      </w:r>
      <w:r w:rsidR="00BF34D5">
        <w:t>eb</w:t>
      </w:r>
      <w:r>
        <w:t>:</w:t>
      </w:r>
      <w:r>
        <w:tab/>
      </w:r>
    </w:p>
    <w:p w14:paraId="4B3A92D2" w14:textId="520F00FF" w:rsidR="0075300B" w:rsidRPr="00A67746" w:rsidRDefault="00A67746" w:rsidP="0075300B">
      <w:pPr>
        <w:pStyle w:val="l-L2"/>
        <w:spacing w:after="60"/>
        <w:ind w:left="426" w:firstLine="141"/>
        <w:contextualSpacing w:val="0"/>
        <w:jc w:val="left"/>
        <w:rPr>
          <w:b/>
          <w:bCs/>
        </w:rPr>
      </w:pPr>
      <w:r w:rsidRPr="00A67746">
        <w:rPr>
          <w:rFonts w:cs="Arial"/>
          <w:b/>
          <w:bCs/>
          <w:szCs w:val="22"/>
        </w:rPr>
        <w:t>Rekonstrukce</w:t>
      </w:r>
      <w:r w:rsidR="0075300B" w:rsidRPr="00A67746">
        <w:rPr>
          <w:rFonts w:cs="Arial"/>
          <w:b/>
          <w:bCs/>
          <w:szCs w:val="22"/>
        </w:rPr>
        <w:t xml:space="preserve"> polní cesty VC9-R</w:t>
      </w:r>
      <w:r w:rsidR="0075300B" w:rsidRPr="00A67746">
        <w:rPr>
          <w:rFonts w:cs="Arial"/>
          <w:szCs w:val="22"/>
        </w:rPr>
        <w:t xml:space="preserve"> </w:t>
      </w:r>
      <w:r w:rsidR="0075300B" w:rsidRPr="00A67746">
        <w:rPr>
          <w:b/>
          <w:bCs/>
        </w:rPr>
        <w:t xml:space="preserve">v </w:t>
      </w:r>
      <w:proofErr w:type="spellStart"/>
      <w:r w:rsidR="0075300B" w:rsidRPr="00A67746">
        <w:rPr>
          <w:b/>
          <w:bCs/>
        </w:rPr>
        <w:t>k.ú</w:t>
      </w:r>
      <w:proofErr w:type="spellEnd"/>
      <w:r w:rsidR="0075300B" w:rsidRPr="00A67746">
        <w:rPr>
          <w:b/>
          <w:bCs/>
        </w:rPr>
        <w:t xml:space="preserve">. </w:t>
      </w:r>
      <w:proofErr w:type="spellStart"/>
      <w:r w:rsidR="0075300B" w:rsidRPr="00A67746">
        <w:rPr>
          <w:b/>
          <w:bCs/>
        </w:rPr>
        <w:t>Druzcov</w:t>
      </w:r>
      <w:proofErr w:type="spellEnd"/>
    </w:p>
    <w:p w14:paraId="211F6473" w14:textId="77777777" w:rsidR="0075300B" w:rsidRPr="00A67746" w:rsidRDefault="0075300B" w:rsidP="0075300B">
      <w:pPr>
        <w:pStyle w:val="l-L2"/>
        <w:spacing w:after="60"/>
        <w:ind w:left="426" w:firstLine="141"/>
        <w:contextualSpacing w:val="0"/>
        <w:jc w:val="left"/>
        <w:rPr>
          <w:rFonts w:cs="Arial"/>
          <w:b/>
          <w:bCs/>
          <w:szCs w:val="22"/>
        </w:rPr>
      </w:pPr>
      <w:r w:rsidRPr="00A67746">
        <w:rPr>
          <w:rFonts w:cs="Arial"/>
          <w:b/>
          <w:bCs/>
          <w:szCs w:val="22"/>
        </w:rPr>
        <w:t>Stavba záchytného průlehu OP3 v </w:t>
      </w:r>
      <w:proofErr w:type="spellStart"/>
      <w:r w:rsidRPr="00A67746">
        <w:rPr>
          <w:rFonts w:cs="Arial"/>
          <w:b/>
          <w:bCs/>
          <w:szCs w:val="22"/>
        </w:rPr>
        <w:t>k.ú</w:t>
      </w:r>
      <w:proofErr w:type="spellEnd"/>
      <w:r w:rsidRPr="00A67746">
        <w:rPr>
          <w:rFonts w:cs="Arial"/>
          <w:b/>
          <w:bCs/>
          <w:szCs w:val="22"/>
        </w:rPr>
        <w:t xml:space="preserve">. </w:t>
      </w:r>
      <w:proofErr w:type="spellStart"/>
      <w:r w:rsidRPr="00A67746">
        <w:rPr>
          <w:rFonts w:cs="Arial"/>
          <w:b/>
          <w:bCs/>
          <w:szCs w:val="22"/>
        </w:rPr>
        <w:t>Druzcov</w:t>
      </w:r>
      <w:proofErr w:type="spellEnd"/>
    </w:p>
    <w:p w14:paraId="4C5D414E" w14:textId="77777777" w:rsidR="0075300B" w:rsidRPr="00A67746" w:rsidRDefault="0075300B" w:rsidP="0075300B">
      <w:pPr>
        <w:pStyle w:val="l-L2"/>
        <w:spacing w:after="60"/>
        <w:ind w:left="426" w:firstLine="141"/>
        <w:contextualSpacing w:val="0"/>
        <w:jc w:val="left"/>
      </w:pPr>
      <w:r w:rsidRPr="00A67746">
        <w:rPr>
          <w:rFonts w:cs="Arial"/>
          <w:b/>
          <w:bCs/>
          <w:szCs w:val="22"/>
        </w:rPr>
        <w:t>Stavba záchytného průlehu PR1 v </w:t>
      </w:r>
      <w:proofErr w:type="spellStart"/>
      <w:r w:rsidRPr="00A67746">
        <w:rPr>
          <w:rFonts w:cs="Arial"/>
          <w:b/>
          <w:bCs/>
          <w:szCs w:val="22"/>
        </w:rPr>
        <w:t>k.ú</w:t>
      </w:r>
      <w:proofErr w:type="spellEnd"/>
      <w:r w:rsidRPr="00A67746">
        <w:rPr>
          <w:rFonts w:cs="Arial"/>
          <w:b/>
          <w:bCs/>
          <w:szCs w:val="22"/>
        </w:rPr>
        <w:t xml:space="preserve">. </w:t>
      </w:r>
      <w:proofErr w:type="spellStart"/>
      <w:r w:rsidRPr="00A67746">
        <w:rPr>
          <w:rFonts w:cs="Arial"/>
          <w:b/>
          <w:bCs/>
          <w:szCs w:val="22"/>
        </w:rPr>
        <w:t>Druzcov</w:t>
      </w:r>
      <w:proofErr w:type="spellEnd"/>
    </w:p>
    <w:p w14:paraId="309F29A6" w14:textId="77777777" w:rsidR="0075300B" w:rsidRPr="00A67746" w:rsidRDefault="0075300B" w:rsidP="0075300B">
      <w:pPr>
        <w:pStyle w:val="l-L2"/>
        <w:spacing w:after="60"/>
        <w:ind w:left="426" w:firstLine="141"/>
        <w:contextualSpacing w:val="0"/>
        <w:jc w:val="left"/>
        <w:rPr>
          <w:b/>
          <w:bCs/>
        </w:rPr>
      </w:pPr>
      <w:r w:rsidRPr="00A67746">
        <w:rPr>
          <w:b/>
          <w:bCs/>
        </w:rPr>
        <w:t>Stavba retenční přehrážky RP1 v </w:t>
      </w:r>
      <w:proofErr w:type="spellStart"/>
      <w:r w:rsidRPr="00A67746">
        <w:rPr>
          <w:b/>
          <w:bCs/>
        </w:rPr>
        <w:t>k.ú</w:t>
      </w:r>
      <w:proofErr w:type="spellEnd"/>
      <w:r w:rsidRPr="00A67746">
        <w:rPr>
          <w:b/>
          <w:bCs/>
        </w:rPr>
        <w:t xml:space="preserve">. </w:t>
      </w:r>
      <w:proofErr w:type="spellStart"/>
      <w:r w:rsidRPr="00A67746">
        <w:rPr>
          <w:b/>
          <w:bCs/>
        </w:rPr>
        <w:t>Druzcov</w:t>
      </w:r>
      <w:proofErr w:type="spellEnd"/>
    </w:p>
    <w:p w14:paraId="4218C496" w14:textId="712D2A17" w:rsidR="0075300B" w:rsidRPr="0075300B" w:rsidRDefault="0075300B" w:rsidP="0075300B">
      <w:pPr>
        <w:pStyle w:val="l-L2"/>
        <w:spacing w:after="60"/>
        <w:ind w:left="426" w:firstLine="141"/>
        <w:contextualSpacing w:val="0"/>
        <w:jc w:val="left"/>
        <w:rPr>
          <w:b/>
          <w:bCs/>
        </w:rPr>
      </w:pPr>
      <w:r w:rsidRPr="00A67746">
        <w:rPr>
          <w:b/>
          <w:bCs/>
        </w:rPr>
        <w:t>Vybudování tůně TH2 v </w:t>
      </w:r>
      <w:proofErr w:type="spellStart"/>
      <w:r w:rsidRPr="00A67746">
        <w:rPr>
          <w:b/>
          <w:bCs/>
        </w:rPr>
        <w:t>k.ú</w:t>
      </w:r>
      <w:proofErr w:type="spellEnd"/>
      <w:r w:rsidRPr="00A67746">
        <w:rPr>
          <w:b/>
          <w:bCs/>
        </w:rPr>
        <w:t xml:space="preserve">. </w:t>
      </w:r>
      <w:proofErr w:type="spellStart"/>
      <w:r w:rsidRPr="00A67746">
        <w:rPr>
          <w:b/>
          <w:bCs/>
        </w:rPr>
        <w:t>Druzcov</w:t>
      </w:r>
      <w:proofErr w:type="spellEnd"/>
      <w:r w:rsidR="00F2595E">
        <w:rPr>
          <w:b/>
          <w:bCs/>
        </w:rPr>
        <w:t xml:space="preserve"> a v </w:t>
      </w:r>
      <w:proofErr w:type="spellStart"/>
      <w:r w:rsidR="00F2595E" w:rsidRPr="00F2595E">
        <w:rPr>
          <w:b/>
          <w:bCs/>
        </w:rPr>
        <w:t>k.ú</w:t>
      </w:r>
      <w:proofErr w:type="spellEnd"/>
      <w:r w:rsidR="00F2595E" w:rsidRPr="00F2595E">
        <w:rPr>
          <w:b/>
          <w:bCs/>
        </w:rPr>
        <w:t>. Lázně Kundratice</w:t>
      </w:r>
    </w:p>
    <w:p w14:paraId="77C07E01" w14:textId="0AEC2B7A" w:rsidR="00BF34D5" w:rsidRDefault="00BF34D5" w:rsidP="00F2595E">
      <w:pPr>
        <w:pStyle w:val="l-L2"/>
        <w:spacing w:before="60" w:after="60"/>
        <w:ind w:left="2127" w:hanging="1770"/>
        <w:contextualSpacing w:val="0"/>
        <w:jc w:val="left"/>
      </w:pPr>
      <w:r>
        <w:t>Místo staveb:</w:t>
      </w:r>
      <w:r>
        <w:tab/>
      </w:r>
      <w:proofErr w:type="spellStart"/>
      <w:r>
        <w:t>k.ú</w:t>
      </w:r>
      <w:proofErr w:type="spellEnd"/>
      <w:r>
        <w:t xml:space="preserve">. </w:t>
      </w:r>
      <w:proofErr w:type="spellStart"/>
      <w:r>
        <w:t>Druzcov</w:t>
      </w:r>
      <w:proofErr w:type="spellEnd"/>
      <w:r>
        <w:t xml:space="preserve">, </w:t>
      </w:r>
      <w:proofErr w:type="spellStart"/>
      <w:r w:rsidR="00A67746" w:rsidRPr="00A67746">
        <w:t>k.ú</w:t>
      </w:r>
      <w:proofErr w:type="spellEnd"/>
      <w:r w:rsidR="00A67746" w:rsidRPr="00A67746">
        <w:t>. Lázně Kundratice</w:t>
      </w:r>
      <w:r w:rsidR="007F6272">
        <w:t xml:space="preserve">, </w:t>
      </w:r>
      <w:r>
        <w:t>obec Osečná, okres Liberec, Liberecký kraj</w:t>
      </w:r>
    </w:p>
    <w:p w14:paraId="2EAED68A" w14:textId="77777777" w:rsidR="00BF34D5" w:rsidRDefault="00BF34D5" w:rsidP="00BF34D5">
      <w:pPr>
        <w:pStyle w:val="l-L2"/>
        <w:spacing w:before="60" w:after="20"/>
        <w:ind w:left="2126" w:hanging="1769"/>
        <w:contextualSpacing w:val="0"/>
      </w:pPr>
      <w:r w:rsidRPr="005F0F87">
        <w:t>Popis stav</w:t>
      </w:r>
      <w:r>
        <w:t>eb</w:t>
      </w:r>
      <w:r w:rsidRPr="005F0F87">
        <w:t>:</w:t>
      </w:r>
    </w:p>
    <w:p w14:paraId="04692E73" w14:textId="50223434" w:rsidR="00BF34D5" w:rsidRPr="007F6272" w:rsidRDefault="007F6272" w:rsidP="00BF34D5">
      <w:pPr>
        <w:pStyle w:val="l-L2"/>
        <w:spacing w:after="60"/>
        <w:ind w:left="426" w:firstLine="141"/>
        <w:contextualSpacing w:val="0"/>
        <w:jc w:val="left"/>
      </w:pPr>
      <w:r w:rsidRPr="007F6272">
        <w:rPr>
          <w:rFonts w:cs="Arial"/>
          <w:szCs w:val="22"/>
        </w:rPr>
        <w:t>Rekonstrukce</w:t>
      </w:r>
      <w:r w:rsidR="00BF34D5" w:rsidRPr="007F6272">
        <w:rPr>
          <w:rFonts w:cs="Arial"/>
          <w:szCs w:val="22"/>
        </w:rPr>
        <w:t xml:space="preserve"> polní cesty VC9-R </w:t>
      </w:r>
      <w:r w:rsidR="00BF34D5" w:rsidRPr="007F6272">
        <w:t xml:space="preserve">na pozemku </w:t>
      </w:r>
      <w:proofErr w:type="spellStart"/>
      <w:r w:rsidR="00BF34D5" w:rsidRPr="007F6272">
        <w:t>p.č</w:t>
      </w:r>
      <w:proofErr w:type="spellEnd"/>
      <w:r w:rsidR="00BF34D5" w:rsidRPr="007F6272">
        <w:t xml:space="preserve">. 964 v </w:t>
      </w:r>
      <w:proofErr w:type="spellStart"/>
      <w:r w:rsidR="00BF34D5" w:rsidRPr="007F6272">
        <w:t>k.ú</w:t>
      </w:r>
      <w:proofErr w:type="spellEnd"/>
      <w:r w:rsidR="00BF34D5" w:rsidRPr="007F6272">
        <w:t xml:space="preserve">. </w:t>
      </w:r>
      <w:proofErr w:type="spellStart"/>
      <w:r w:rsidR="00BF34D5" w:rsidRPr="007F6272">
        <w:t>Druzco</w:t>
      </w:r>
      <w:r w:rsidRPr="007F6272">
        <w:t>v</w:t>
      </w:r>
      <w:proofErr w:type="spellEnd"/>
    </w:p>
    <w:p w14:paraId="52279BBD" w14:textId="77777777" w:rsidR="00BF34D5" w:rsidRPr="007F6272" w:rsidRDefault="00BF34D5" w:rsidP="00BF34D5">
      <w:pPr>
        <w:pStyle w:val="l-L2"/>
        <w:spacing w:after="60"/>
        <w:ind w:left="426" w:firstLine="141"/>
        <w:contextualSpacing w:val="0"/>
        <w:jc w:val="left"/>
        <w:rPr>
          <w:rFonts w:cs="Arial"/>
          <w:szCs w:val="22"/>
        </w:rPr>
      </w:pPr>
      <w:r w:rsidRPr="007F6272">
        <w:rPr>
          <w:rFonts w:cs="Arial"/>
          <w:szCs w:val="22"/>
        </w:rPr>
        <w:t xml:space="preserve">Stavba záchytného průlehu OP3 </w:t>
      </w:r>
      <w:r w:rsidRPr="007F6272">
        <w:t xml:space="preserve">na pozemku </w:t>
      </w:r>
      <w:proofErr w:type="spellStart"/>
      <w:r w:rsidRPr="007F6272">
        <w:t>p.č</w:t>
      </w:r>
      <w:proofErr w:type="spellEnd"/>
      <w:r w:rsidRPr="007F6272">
        <w:t xml:space="preserve">. 1062 v </w:t>
      </w:r>
      <w:proofErr w:type="spellStart"/>
      <w:r w:rsidRPr="007F6272">
        <w:t>k.ú</w:t>
      </w:r>
      <w:proofErr w:type="spellEnd"/>
      <w:r w:rsidRPr="007F6272">
        <w:t xml:space="preserve">. </w:t>
      </w:r>
      <w:proofErr w:type="spellStart"/>
      <w:r w:rsidRPr="007F6272">
        <w:t>Druzcov</w:t>
      </w:r>
      <w:proofErr w:type="spellEnd"/>
    </w:p>
    <w:p w14:paraId="548E70B5" w14:textId="77777777" w:rsidR="00BF34D5" w:rsidRPr="007F6272" w:rsidRDefault="00BF34D5" w:rsidP="00BF34D5">
      <w:pPr>
        <w:pStyle w:val="l-L2"/>
        <w:spacing w:after="60"/>
        <w:ind w:left="426" w:firstLine="141"/>
        <w:contextualSpacing w:val="0"/>
        <w:jc w:val="left"/>
      </w:pPr>
      <w:r w:rsidRPr="007F6272">
        <w:rPr>
          <w:rFonts w:cs="Arial"/>
          <w:szCs w:val="22"/>
        </w:rPr>
        <w:t xml:space="preserve">Stavba záchytného průlehu PR1 </w:t>
      </w:r>
      <w:r w:rsidRPr="007F6272">
        <w:t xml:space="preserve">na pozemku </w:t>
      </w:r>
      <w:proofErr w:type="spellStart"/>
      <w:r w:rsidRPr="007F6272">
        <w:t>p.č</w:t>
      </w:r>
      <w:proofErr w:type="spellEnd"/>
      <w:r w:rsidRPr="007F6272">
        <w:t xml:space="preserve">. 947 v </w:t>
      </w:r>
      <w:proofErr w:type="spellStart"/>
      <w:r w:rsidRPr="007F6272">
        <w:t>k.ú</w:t>
      </w:r>
      <w:proofErr w:type="spellEnd"/>
      <w:r w:rsidRPr="007F6272">
        <w:t xml:space="preserve">. </w:t>
      </w:r>
      <w:proofErr w:type="spellStart"/>
      <w:r w:rsidRPr="007F6272">
        <w:t>Druzcov</w:t>
      </w:r>
      <w:proofErr w:type="spellEnd"/>
    </w:p>
    <w:p w14:paraId="7786C1CB" w14:textId="77777777" w:rsidR="00BF34D5" w:rsidRPr="007F6272" w:rsidRDefault="00BF34D5" w:rsidP="00BF34D5">
      <w:pPr>
        <w:pStyle w:val="l-L2"/>
        <w:spacing w:after="60"/>
        <w:ind w:left="426" w:firstLine="141"/>
        <w:contextualSpacing w:val="0"/>
        <w:jc w:val="left"/>
      </w:pPr>
      <w:r w:rsidRPr="007F6272">
        <w:t xml:space="preserve">Stavba retenční přehrážky RP1 na pozemku </w:t>
      </w:r>
      <w:proofErr w:type="spellStart"/>
      <w:r w:rsidRPr="007F6272">
        <w:t>p.č</w:t>
      </w:r>
      <w:proofErr w:type="spellEnd"/>
      <w:r w:rsidRPr="007F6272">
        <w:t xml:space="preserve">. 940 v </w:t>
      </w:r>
      <w:proofErr w:type="spellStart"/>
      <w:r w:rsidRPr="007F6272">
        <w:t>k.ú</w:t>
      </w:r>
      <w:proofErr w:type="spellEnd"/>
      <w:r w:rsidRPr="007F6272">
        <w:t xml:space="preserve">. </w:t>
      </w:r>
      <w:proofErr w:type="spellStart"/>
      <w:r w:rsidRPr="007F6272">
        <w:t>Druzcov</w:t>
      </w:r>
      <w:proofErr w:type="spellEnd"/>
    </w:p>
    <w:p w14:paraId="07C5741F" w14:textId="2A548086" w:rsidR="00BF34D5" w:rsidRPr="004F069A" w:rsidRDefault="00BF34D5" w:rsidP="00782EBC">
      <w:pPr>
        <w:pStyle w:val="l-L2"/>
        <w:spacing w:after="60"/>
        <w:ind w:left="567"/>
        <w:contextualSpacing w:val="0"/>
        <w:jc w:val="left"/>
      </w:pPr>
      <w:r w:rsidRPr="007F6272">
        <w:t xml:space="preserve">Vybudování tůně TH2 na pozemcích </w:t>
      </w:r>
      <w:proofErr w:type="spellStart"/>
      <w:r w:rsidRPr="007F6272">
        <w:t>p.č</w:t>
      </w:r>
      <w:proofErr w:type="spellEnd"/>
      <w:r w:rsidRPr="007F6272">
        <w:t>. 1068</w:t>
      </w:r>
      <w:r w:rsidR="00782EBC" w:rsidRPr="007F6272">
        <w:t xml:space="preserve"> v </w:t>
      </w:r>
      <w:proofErr w:type="spellStart"/>
      <w:r w:rsidR="00782EBC" w:rsidRPr="007F6272">
        <w:t>k.ú</w:t>
      </w:r>
      <w:proofErr w:type="spellEnd"/>
      <w:r w:rsidR="00782EBC" w:rsidRPr="007F6272">
        <w:t xml:space="preserve">. </w:t>
      </w:r>
      <w:proofErr w:type="spellStart"/>
      <w:r w:rsidR="00782EBC" w:rsidRPr="007F6272">
        <w:t>Druzcov</w:t>
      </w:r>
      <w:proofErr w:type="spellEnd"/>
      <w:r w:rsidR="00782EBC" w:rsidRPr="007F6272">
        <w:t xml:space="preserve"> </w:t>
      </w:r>
      <w:r w:rsidRPr="007F6272">
        <w:t xml:space="preserve">a 1075 v </w:t>
      </w:r>
      <w:proofErr w:type="spellStart"/>
      <w:r w:rsidRPr="007F6272">
        <w:t>k.ú</w:t>
      </w:r>
      <w:proofErr w:type="spellEnd"/>
      <w:r w:rsidRPr="007F6272">
        <w:t xml:space="preserve">. </w:t>
      </w:r>
      <w:r w:rsidR="00782EBC" w:rsidRPr="007F6272">
        <w:t>Lázně Kundratice</w:t>
      </w:r>
    </w:p>
    <w:p w14:paraId="28F9E596" w14:textId="4DFE6DB9" w:rsidR="00911160" w:rsidRPr="009B22A4" w:rsidRDefault="00911160" w:rsidP="00FE6A88">
      <w:pPr>
        <w:pStyle w:val="l-L2"/>
        <w:spacing w:before="0"/>
        <w:ind w:left="567"/>
        <w:contextualSpacing w:val="0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BB7091" w:rsidRDefault="00397219" w:rsidP="00987BFF">
      <w:pPr>
        <w:pStyle w:val="l-L2"/>
        <w:rPr>
          <w:rStyle w:val="l-L2Char"/>
          <w:sz w:val="2"/>
          <w:szCs w:val="4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0D3F3F">
        <w:rPr>
          <w:u w:val="single"/>
        </w:rPr>
        <w:t>bude vykonávat dozor</w:t>
      </w:r>
      <w:r w:rsidR="004E62D6" w:rsidRPr="000D3F3F">
        <w:rPr>
          <w:u w:val="single"/>
        </w:rPr>
        <w:t xml:space="preserve"> projektanta</w:t>
      </w:r>
      <w:r w:rsidRPr="000D3F3F">
        <w:rPr>
          <w:u w:val="single"/>
        </w:rPr>
        <w:t xml:space="preserve"> nad souladem zhotovované stavby</w:t>
      </w:r>
      <w:r w:rsidRPr="00654BF5">
        <w:t xml:space="preserve">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7E4A833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stavebním povolení</w:t>
      </w:r>
      <w:r w:rsidR="00472765">
        <w:t>/povolení záměru</w:t>
      </w:r>
      <w:r w:rsidRPr="00F32916">
        <w:t xml:space="preserve">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</w:t>
      </w:r>
      <w:r w:rsidR="00472765">
        <w:t>/povolení záměru</w:t>
      </w:r>
      <w:r w:rsidRPr="00F32916">
        <w:t xml:space="preserve">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17A8568A" w:rsidR="009C6A12" w:rsidRPr="00F2595E" w:rsidRDefault="003045E8" w:rsidP="003045E8">
      <w:pPr>
        <w:pStyle w:val="l-L2"/>
        <w:numPr>
          <w:ilvl w:val="0"/>
          <w:numId w:val="13"/>
        </w:numPr>
        <w:spacing w:after="60"/>
        <w:ind w:left="284" w:hanging="284"/>
        <w:contextualSpacing w:val="0"/>
        <w:jc w:val="left"/>
        <w:rPr>
          <w:b/>
          <w:bCs/>
        </w:rPr>
      </w:pPr>
      <w:r>
        <w:t>V pří</w:t>
      </w:r>
      <w:r w:rsidR="009B4D42" w:rsidRPr="00397219">
        <w:t xml:space="preserve">padě potřeby zpracuje </w:t>
      </w:r>
      <w:r w:rsidR="002E2A05" w:rsidRPr="00397219">
        <w:t xml:space="preserve">zhotovitel </w:t>
      </w:r>
      <w:r w:rsidR="009B4D42" w:rsidRPr="00397219">
        <w:t xml:space="preserve">dodatečné informace v rámci </w:t>
      </w:r>
      <w:r w:rsidR="00BB7091" w:rsidRPr="00BB7091">
        <w:t>zadávací</w:t>
      </w:r>
      <w:r w:rsidR="009B4D42" w:rsidRPr="00BB7091">
        <w:t>ho/výběrového</w:t>
      </w:r>
      <w:r w:rsidR="009B4D42" w:rsidRPr="00397219">
        <w:t xml:space="preserve"> </w:t>
      </w:r>
      <w:r w:rsidR="009B4D42" w:rsidRPr="00F2595E">
        <w:t>řízení veřejné zakáz</w:t>
      </w:r>
      <w:r w:rsidR="002E2A05" w:rsidRPr="00F2595E">
        <w:t>ky</w:t>
      </w:r>
      <w:r w:rsidR="009B4D42" w:rsidRPr="00F2595E">
        <w:t xml:space="preserve"> na realizaci stav</w:t>
      </w:r>
      <w:r w:rsidR="0042005B" w:rsidRPr="00F2595E">
        <w:t>eb</w:t>
      </w:r>
      <w:r w:rsidR="007C4B89" w:rsidRPr="00F2595E">
        <w:t xml:space="preserve"> </w:t>
      </w:r>
      <w:r w:rsidR="00F2595E" w:rsidRPr="00F2595E">
        <w:rPr>
          <w:rFonts w:cs="Arial"/>
          <w:b/>
          <w:bCs/>
          <w:szCs w:val="22"/>
        </w:rPr>
        <w:t>Rekonstrukce</w:t>
      </w:r>
      <w:r w:rsidR="007C4B89" w:rsidRPr="00F2595E">
        <w:rPr>
          <w:rFonts w:cs="Arial"/>
          <w:b/>
          <w:bCs/>
          <w:szCs w:val="22"/>
        </w:rPr>
        <w:t xml:space="preserve"> polní cesty VC9-R</w:t>
      </w:r>
      <w:r w:rsidR="007C4B89" w:rsidRPr="00F2595E">
        <w:rPr>
          <w:rFonts w:cs="Arial"/>
          <w:szCs w:val="22"/>
        </w:rPr>
        <w:t xml:space="preserve"> </w:t>
      </w:r>
      <w:r w:rsidR="007C4B89" w:rsidRPr="00F2595E">
        <w:rPr>
          <w:b/>
          <w:bCs/>
        </w:rPr>
        <w:t xml:space="preserve">v </w:t>
      </w:r>
      <w:proofErr w:type="spellStart"/>
      <w:r w:rsidR="007C4B89" w:rsidRPr="00F2595E">
        <w:rPr>
          <w:b/>
          <w:bCs/>
        </w:rPr>
        <w:t>k.ú</w:t>
      </w:r>
      <w:proofErr w:type="spellEnd"/>
      <w:r w:rsidR="007C4B89" w:rsidRPr="00F2595E">
        <w:rPr>
          <w:b/>
          <w:bCs/>
        </w:rPr>
        <w:t xml:space="preserve">. </w:t>
      </w:r>
      <w:proofErr w:type="spellStart"/>
      <w:r w:rsidR="007C4B89" w:rsidRPr="00F2595E">
        <w:rPr>
          <w:b/>
          <w:bCs/>
        </w:rPr>
        <w:t>Druzcov</w:t>
      </w:r>
      <w:proofErr w:type="spellEnd"/>
      <w:r w:rsidR="007C4B89" w:rsidRPr="00F2595E">
        <w:rPr>
          <w:b/>
          <w:bCs/>
        </w:rPr>
        <w:t xml:space="preserve">, </w:t>
      </w:r>
      <w:r w:rsidR="007C4B89" w:rsidRPr="00F2595E">
        <w:rPr>
          <w:rFonts w:cs="Arial"/>
          <w:b/>
          <w:bCs/>
          <w:szCs w:val="22"/>
        </w:rPr>
        <w:t>Stavba záchytného průlehu OP3 v </w:t>
      </w:r>
      <w:proofErr w:type="spellStart"/>
      <w:r w:rsidR="007C4B89" w:rsidRPr="00F2595E">
        <w:rPr>
          <w:rFonts w:cs="Arial"/>
          <w:b/>
          <w:bCs/>
          <w:szCs w:val="22"/>
        </w:rPr>
        <w:t>k.ú</w:t>
      </w:r>
      <w:proofErr w:type="spellEnd"/>
      <w:r w:rsidR="007C4B89" w:rsidRPr="00F2595E">
        <w:rPr>
          <w:rFonts w:cs="Arial"/>
          <w:b/>
          <w:bCs/>
          <w:szCs w:val="22"/>
        </w:rPr>
        <w:t xml:space="preserve">. </w:t>
      </w:r>
      <w:proofErr w:type="spellStart"/>
      <w:r w:rsidR="007C4B89" w:rsidRPr="00F2595E">
        <w:rPr>
          <w:rFonts w:cs="Arial"/>
          <w:b/>
          <w:bCs/>
          <w:szCs w:val="22"/>
        </w:rPr>
        <w:t>Druzcov</w:t>
      </w:r>
      <w:proofErr w:type="spellEnd"/>
      <w:r w:rsidR="007C4B89" w:rsidRPr="00F2595E">
        <w:rPr>
          <w:b/>
          <w:bCs/>
        </w:rPr>
        <w:t xml:space="preserve">, </w:t>
      </w:r>
      <w:r w:rsidR="007C4B89" w:rsidRPr="00F2595E">
        <w:rPr>
          <w:rFonts w:cs="Arial"/>
          <w:b/>
          <w:bCs/>
          <w:szCs w:val="22"/>
        </w:rPr>
        <w:t>Stavba záchytného průlehu PR1 v </w:t>
      </w:r>
      <w:proofErr w:type="spellStart"/>
      <w:r w:rsidR="007C4B89" w:rsidRPr="00F2595E">
        <w:rPr>
          <w:rFonts w:cs="Arial"/>
          <w:b/>
          <w:bCs/>
          <w:szCs w:val="22"/>
        </w:rPr>
        <w:t>k.ú</w:t>
      </w:r>
      <w:proofErr w:type="spellEnd"/>
      <w:r w:rsidR="007C4B89" w:rsidRPr="00F2595E">
        <w:rPr>
          <w:rFonts w:cs="Arial"/>
          <w:b/>
          <w:bCs/>
          <w:szCs w:val="22"/>
        </w:rPr>
        <w:t xml:space="preserve">. </w:t>
      </w:r>
      <w:proofErr w:type="spellStart"/>
      <w:r w:rsidR="007C4B89" w:rsidRPr="00F2595E">
        <w:rPr>
          <w:rFonts w:cs="Arial"/>
          <w:b/>
          <w:bCs/>
          <w:szCs w:val="22"/>
        </w:rPr>
        <w:t>Druzcov</w:t>
      </w:r>
      <w:proofErr w:type="spellEnd"/>
      <w:r w:rsidR="007C4B89" w:rsidRPr="00F2595E">
        <w:rPr>
          <w:b/>
          <w:bCs/>
        </w:rPr>
        <w:t>, Stavba retenční přehrážky RP1 v </w:t>
      </w:r>
      <w:proofErr w:type="spellStart"/>
      <w:r w:rsidR="007C4B89" w:rsidRPr="00F2595E">
        <w:rPr>
          <w:b/>
          <w:bCs/>
        </w:rPr>
        <w:t>k.ú</w:t>
      </w:r>
      <w:proofErr w:type="spellEnd"/>
      <w:r w:rsidR="007C4B89" w:rsidRPr="00F2595E">
        <w:rPr>
          <w:b/>
          <w:bCs/>
        </w:rPr>
        <w:t xml:space="preserve">. </w:t>
      </w:r>
      <w:proofErr w:type="spellStart"/>
      <w:r w:rsidR="007C4B89" w:rsidRPr="00F2595E">
        <w:rPr>
          <w:b/>
          <w:bCs/>
        </w:rPr>
        <w:t>Druzcov</w:t>
      </w:r>
      <w:proofErr w:type="spellEnd"/>
      <w:r w:rsidR="007C4B89" w:rsidRPr="00F2595E">
        <w:rPr>
          <w:b/>
          <w:bCs/>
        </w:rPr>
        <w:t>, Vybudování tůně TH2 v </w:t>
      </w:r>
      <w:proofErr w:type="spellStart"/>
      <w:r w:rsidR="007C4B89" w:rsidRPr="00F2595E">
        <w:rPr>
          <w:b/>
          <w:bCs/>
        </w:rPr>
        <w:t>k.ú</w:t>
      </w:r>
      <w:proofErr w:type="spellEnd"/>
      <w:r w:rsidR="007C4B89" w:rsidRPr="00F2595E">
        <w:rPr>
          <w:b/>
          <w:bCs/>
        </w:rPr>
        <w:t xml:space="preserve">. </w:t>
      </w:r>
      <w:proofErr w:type="spellStart"/>
      <w:r w:rsidR="007C4B89" w:rsidRPr="00F2595E">
        <w:rPr>
          <w:b/>
          <w:bCs/>
        </w:rPr>
        <w:t>Druzcov</w:t>
      </w:r>
      <w:proofErr w:type="spellEnd"/>
      <w:r w:rsidR="002E2A05" w:rsidRPr="00F2595E">
        <w:t xml:space="preserve"> </w:t>
      </w:r>
      <w:r w:rsidR="00782EBC" w:rsidRPr="00F2595E">
        <w:rPr>
          <w:b/>
          <w:bCs/>
        </w:rPr>
        <w:t>a v </w:t>
      </w:r>
      <w:proofErr w:type="spellStart"/>
      <w:r w:rsidR="00782EBC" w:rsidRPr="00F2595E">
        <w:rPr>
          <w:b/>
          <w:bCs/>
        </w:rPr>
        <w:t>k.ú</w:t>
      </w:r>
      <w:proofErr w:type="spellEnd"/>
      <w:r w:rsidR="00782EBC" w:rsidRPr="00F2595E">
        <w:rPr>
          <w:b/>
          <w:bCs/>
        </w:rPr>
        <w:t>. Lázně Kundratice</w:t>
      </w:r>
      <w:r w:rsidR="00782EBC" w:rsidRPr="00F2595E">
        <w:t xml:space="preserve"> </w:t>
      </w:r>
      <w:r w:rsidR="002E2A05" w:rsidRPr="00F2595E">
        <w:t>dle projektové dokumentace</w:t>
      </w:r>
      <w:r w:rsidR="00542A63" w:rsidRPr="00F2595E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lastRenderedPageBreak/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F72C55" w:rsidRDefault="009C6A12" w:rsidP="009C6A12">
      <w:pPr>
        <w:pStyle w:val="l-L2"/>
        <w:rPr>
          <w:sz w:val="8"/>
          <w:szCs w:val="10"/>
        </w:rPr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BB7091">
        <w:rPr>
          <w:rFonts w:cs="Arial"/>
        </w:rPr>
        <w:t>zadávacím</w:t>
      </w:r>
      <w:r w:rsidR="5765A8C5" w:rsidRPr="00BB7091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6EEA2C27" w14:textId="77777777" w:rsidR="00F72C55" w:rsidRDefault="00F72C55" w:rsidP="002973F2">
      <w:pPr>
        <w:pStyle w:val="l-L2"/>
        <w:rPr>
          <w:rFonts w:cs="Arial"/>
          <w:szCs w:val="22"/>
        </w:rPr>
      </w:pPr>
    </w:p>
    <w:p w14:paraId="688CDC1F" w14:textId="77777777" w:rsidR="0008461A" w:rsidRDefault="0008461A" w:rsidP="002973F2">
      <w:pPr>
        <w:pStyle w:val="l-L2"/>
        <w:rPr>
          <w:rFonts w:cs="Arial"/>
          <w:szCs w:val="22"/>
        </w:rPr>
      </w:pPr>
    </w:p>
    <w:p w14:paraId="43A66678" w14:textId="77777777" w:rsidR="0008461A" w:rsidRDefault="0008461A" w:rsidP="002973F2">
      <w:pPr>
        <w:pStyle w:val="l-L2"/>
        <w:rPr>
          <w:rFonts w:cs="Arial"/>
          <w:szCs w:val="22"/>
        </w:rPr>
      </w:pPr>
    </w:p>
    <w:p w14:paraId="19D76B84" w14:textId="77777777" w:rsidR="0008461A" w:rsidRPr="00F16EEB" w:rsidRDefault="0008461A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1B8505EA" w:rsidR="00E75F8D" w:rsidRDefault="009C0CA5" w:rsidP="00901481">
      <w:pPr>
        <w:pStyle w:val="l-L2"/>
        <w:numPr>
          <w:ilvl w:val="0"/>
          <w:numId w:val="7"/>
        </w:numPr>
        <w:tabs>
          <w:tab w:val="right" w:pos="6379"/>
        </w:tabs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77745E">
        <w:t>nejméně</w:t>
      </w:r>
      <w:r w:rsidR="00923A82" w:rsidRPr="0077745E">
        <w:t xml:space="preserve"> </w:t>
      </w:r>
      <w:r w:rsidR="00D222D1">
        <w:rPr>
          <w:u w:val="single"/>
        </w:rPr>
        <w:t>6</w:t>
      </w:r>
      <w:r w:rsidR="00BB7091" w:rsidRPr="007C4B89">
        <w:rPr>
          <w:u w:val="single"/>
        </w:rPr>
        <w:t>00 000</w:t>
      </w:r>
      <w:r w:rsidR="00C76848" w:rsidRPr="007C4B89">
        <w:rPr>
          <w:u w:val="single"/>
        </w:rPr>
        <w:t> </w:t>
      </w:r>
      <w:r w:rsidR="00E36A32" w:rsidRPr="007C4B89">
        <w:rPr>
          <w:u w:val="single"/>
        </w:rPr>
        <w:t>Kč</w:t>
      </w:r>
      <w:r w:rsidR="00E36A32" w:rsidRPr="0077745E">
        <w:t>.</w:t>
      </w:r>
      <w:r w:rsidR="00E36A32" w:rsidRPr="00F16EEB">
        <w:t xml:space="preserve">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4ECE874" w14:textId="03E37062" w:rsidR="00B83F26" w:rsidRPr="00D53952" w:rsidRDefault="00B83F26" w:rsidP="00901481">
      <w:pPr>
        <w:pStyle w:val="l-L1"/>
        <w:spacing w:before="360"/>
        <w:contextualSpacing w:val="0"/>
      </w:pPr>
      <w:r w:rsidRPr="00D53952">
        <w:t xml:space="preserve">Cena předmětu </w:t>
      </w:r>
      <w:r w:rsidR="0085556B" w:rsidRPr="00D53952">
        <w:t>díla</w:t>
      </w:r>
    </w:p>
    <w:p w14:paraId="3FF8B533" w14:textId="1085353E" w:rsidR="007C5C7F" w:rsidRPr="00901481" w:rsidRDefault="00254993" w:rsidP="00A30016">
      <w:pPr>
        <w:pStyle w:val="l-L2"/>
        <w:numPr>
          <w:ilvl w:val="0"/>
          <w:numId w:val="6"/>
        </w:numPr>
      </w:pPr>
      <w:bookmarkStart w:id="2" w:name="_Hlk213847803"/>
      <w:r w:rsidRPr="00901481">
        <w:t>Objednatel se zavazuje zaplatit zhotoviteli za</w:t>
      </w:r>
      <w:r w:rsidR="002F28FF" w:rsidRPr="00901481">
        <w:t xml:space="preserve"> řádné</w:t>
      </w:r>
      <w:r w:rsidRPr="00901481">
        <w:t xml:space="preserve"> provedení díla cenu ve </w:t>
      </w:r>
      <w:r w:rsidR="007C5C7F" w:rsidRPr="00901481">
        <w:t>výši</w:t>
      </w:r>
      <w:r w:rsidR="00924023" w:rsidRPr="00901481">
        <w:t xml:space="preserve"> </w:t>
      </w:r>
      <w:r w:rsidR="00813215" w:rsidRPr="00901481">
        <w:rPr>
          <w:b/>
          <w:bCs/>
        </w:rPr>
        <w:t>10 000,00</w:t>
      </w:r>
      <w:r w:rsidR="00924023" w:rsidRPr="00901481">
        <w:t> </w:t>
      </w:r>
      <w:r w:rsidR="007C5C7F" w:rsidRPr="00901481">
        <w:t>Kč bez</w:t>
      </w:r>
      <w:r w:rsidR="002973F2" w:rsidRPr="00901481">
        <w:t> </w:t>
      </w:r>
      <w:r w:rsidR="007C5C7F" w:rsidRPr="00901481">
        <w:t>DP</w:t>
      </w:r>
      <w:r w:rsidR="00761ABA" w:rsidRPr="00901481">
        <w:t>H</w:t>
      </w:r>
      <w:r w:rsidR="007C5C7F" w:rsidRPr="00901481">
        <w:t xml:space="preserve"> (slovy:</w:t>
      </w:r>
      <w:r w:rsidR="008E5BF1" w:rsidRPr="00901481">
        <w:t xml:space="preserve"> </w:t>
      </w:r>
      <w:r w:rsidR="00813215" w:rsidRPr="00901481">
        <w:t>deset tisíc</w:t>
      </w:r>
      <w:r w:rsidR="008E5BF1" w:rsidRPr="00901481">
        <w:t xml:space="preserve"> </w:t>
      </w:r>
      <w:r w:rsidR="005C23CD" w:rsidRPr="00901481">
        <w:t>korun</w:t>
      </w:r>
      <w:r w:rsidR="00CE7F49" w:rsidRPr="00901481">
        <w:t xml:space="preserve"> </w:t>
      </w:r>
      <w:r w:rsidR="005C23CD" w:rsidRPr="00901481">
        <w:t>českých</w:t>
      </w:r>
      <w:r w:rsidR="007C5C7F" w:rsidRPr="00901481">
        <w:t>).</w:t>
      </w:r>
      <w:r w:rsidR="008E5BF1" w:rsidRPr="00901481">
        <w:t xml:space="preserve"> </w:t>
      </w:r>
      <w:r w:rsidR="007C5C7F" w:rsidRPr="00901481">
        <w:t xml:space="preserve">Výše </w:t>
      </w:r>
      <w:r w:rsidRPr="00901481">
        <w:t>ceny</w:t>
      </w:r>
      <w:r w:rsidR="007C5C7F" w:rsidRPr="00901481">
        <w:t xml:space="preserve"> byla stanovena dohodou smluvních stran na základě nabídky </w:t>
      </w:r>
      <w:r w:rsidR="002C491C" w:rsidRPr="00901481">
        <w:t xml:space="preserve">zhotovitele </w:t>
      </w:r>
      <w:r w:rsidR="007C5C7F" w:rsidRPr="00901481">
        <w:t>ze dne</w:t>
      </w:r>
      <w:r w:rsidR="00813215" w:rsidRPr="00901481">
        <w:t xml:space="preserve"> 24. 11. 2025</w:t>
      </w:r>
      <w:r w:rsidR="00815F47" w:rsidRPr="00901481">
        <w:t>.</w:t>
      </w:r>
      <w:r w:rsidR="007C5C7F" w:rsidRPr="00901481">
        <w:t xml:space="preserve"> Tato </w:t>
      </w:r>
      <w:r w:rsidRPr="00901481">
        <w:t>cena</w:t>
      </w:r>
      <w:r w:rsidR="007C5C7F" w:rsidRPr="00901481">
        <w:t xml:space="preserve"> je</w:t>
      </w:r>
      <w:r w:rsidR="00A22E65" w:rsidRPr="00901481">
        <w:t xml:space="preserve"> konečná</w:t>
      </w:r>
      <w:r w:rsidR="007C5C7F" w:rsidRPr="00901481">
        <w:t xml:space="preserve">. </w:t>
      </w:r>
      <w:r w:rsidR="00063376" w:rsidRPr="00901481">
        <w:t>V ceně jsou zahrnuty veškeré náklady poskytovatele související s</w:t>
      </w:r>
      <w:r w:rsidR="005F186C" w:rsidRPr="00901481">
        <w:t> </w:t>
      </w:r>
      <w:r w:rsidR="00063376" w:rsidRPr="00901481">
        <w:t>komplexním zajištěním celého předmětu smlouvy</w:t>
      </w:r>
      <w:r w:rsidR="002233D7" w:rsidRPr="00901481">
        <w:t>.</w:t>
      </w:r>
      <w:r w:rsidR="005F186C" w:rsidRPr="00901481">
        <w:t xml:space="preserve"> </w:t>
      </w:r>
      <w:r w:rsidR="005C23CD" w:rsidRPr="00901481">
        <w:t>Zhotovitel je plátcem DPH, která bude účtována podle předpisů platných v době účtování.</w:t>
      </w:r>
      <w:r w:rsidR="005F186C" w:rsidRPr="00901481">
        <w:t xml:space="preserve"> </w:t>
      </w:r>
      <w:r w:rsidR="007C5C7F" w:rsidRPr="00901481">
        <w:t xml:space="preserve">Výši celkové ceny </w:t>
      </w:r>
      <w:r w:rsidRPr="00901481">
        <w:t>díla</w:t>
      </w:r>
      <w:r w:rsidR="007C5C7F" w:rsidRPr="00901481">
        <w:t xml:space="preserve"> je možné změnit, dojde-li ke změně sazby DPH.</w:t>
      </w:r>
      <w:r w:rsidR="007214D7" w:rsidRPr="00901481">
        <w:t xml:space="preserve"> Celkovou cenu lze také změnit v souladu se ZZVZ a s ohledem na změnu termínu plnění.</w:t>
      </w:r>
    </w:p>
    <w:tbl>
      <w:tblPr>
        <w:tblW w:w="885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5386"/>
      </w:tblGrid>
      <w:tr w:rsidR="001068B7" w:rsidRPr="00D02ED1" w14:paraId="6FCB1760" w14:textId="77777777" w:rsidTr="00F72C55">
        <w:trPr>
          <w:trHeight w:val="284"/>
        </w:trPr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D08E4" w14:textId="77777777" w:rsidR="001068B7" w:rsidRPr="00D02ED1" w:rsidRDefault="001068B7" w:rsidP="00901481">
            <w:pPr>
              <w:tabs>
                <w:tab w:val="right" w:pos="2338"/>
              </w:tabs>
              <w:spacing w:before="0" w:after="0"/>
              <w:ind w:firstLine="502"/>
              <w:rPr>
                <w:i/>
                <w:iCs/>
                <w:highlight w:val="yellow"/>
              </w:rPr>
            </w:pPr>
            <w:r w:rsidRPr="00F72C55">
              <w:rPr>
                <w:i/>
                <w:iCs/>
              </w:rPr>
              <w:t>Cena bez DPH (Kč)</w:t>
            </w:r>
          </w:p>
        </w:tc>
      </w:tr>
      <w:tr w:rsidR="00F72C55" w:rsidRPr="00D02ED1" w14:paraId="692E5047" w14:textId="77777777" w:rsidTr="00F72C55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4CA427" w14:textId="6D9E2114" w:rsidR="00F72C55" w:rsidRPr="00923A82" w:rsidRDefault="00F72C55" w:rsidP="00F72C55">
            <w:pPr>
              <w:spacing w:before="20" w:after="20"/>
              <w:contextualSpacing w:val="0"/>
            </w:pPr>
            <w:r w:rsidRPr="00CB4F9E">
              <w:rPr>
                <w:rFonts w:cs="Arial"/>
              </w:rPr>
              <w:t>Polní cesta VC9-R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43C2" w14:textId="5121FAD4" w:rsidR="00F72C55" w:rsidRPr="00901481" w:rsidRDefault="00813215" w:rsidP="00901481">
            <w:pPr>
              <w:spacing w:before="20" w:after="20"/>
              <w:ind w:left="921" w:right="3339" w:hanging="142"/>
              <w:contextualSpacing w:val="0"/>
              <w:jc w:val="right"/>
              <w:rPr>
                <w:i/>
                <w:iCs/>
              </w:rPr>
            </w:pPr>
            <w:r w:rsidRPr="00901481">
              <w:rPr>
                <w:bCs/>
              </w:rPr>
              <w:t>3 000,00</w:t>
            </w:r>
          </w:p>
        </w:tc>
      </w:tr>
      <w:tr w:rsidR="00F72C55" w:rsidRPr="00D02ED1" w14:paraId="6CDA82E5" w14:textId="77777777" w:rsidTr="00F72C55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82BFE7" w14:textId="5E3FC3AC" w:rsidR="00F72C55" w:rsidRPr="00923A82" w:rsidRDefault="00F72C55" w:rsidP="00F72C55">
            <w:pPr>
              <w:spacing w:before="20" w:after="20"/>
              <w:contextualSpacing w:val="0"/>
            </w:pPr>
            <w:r w:rsidRPr="00CB4F9E">
              <w:rPr>
                <w:rFonts w:cs="Arial"/>
              </w:rPr>
              <w:t>Záchytný průleh OP3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C0D4" w14:textId="0607EB65" w:rsidR="00F72C55" w:rsidRPr="00901481" w:rsidRDefault="00901481" w:rsidP="00901481">
            <w:pPr>
              <w:spacing w:before="20" w:after="20"/>
              <w:ind w:left="921" w:right="3339" w:hanging="142"/>
              <w:contextualSpacing w:val="0"/>
              <w:jc w:val="right"/>
              <w:rPr>
                <w:bCs/>
              </w:rPr>
            </w:pPr>
            <w:r w:rsidRPr="00901481">
              <w:rPr>
                <w:bCs/>
              </w:rPr>
              <w:t>1 000,00</w:t>
            </w:r>
          </w:p>
        </w:tc>
      </w:tr>
      <w:tr w:rsidR="00F72C55" w:rsidRPr="00D02ED1" w14:paraId="715A99ED" w14:textId="77777777" w:rsidTr="00F72C55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9872F8" w14:textId="461BE37A" w:rsidR="00F72C55" w:rsidRPr="00923A82" w:rsidRDefault="00F72C55" w:rsidP="00F72C55">
            <w:pPr>
              <w:spacing w:before="20" w:after="20"/>
              <w:contextualSpacing w:val="0"/>
            </w:pPr>
            <w:r w:rsidRPr="00CB4F9E">
              <w:rPr>
                <w:rFonts w:cs="Arial"/>
              </w:rPr>
              <w:t>Záchytný průleh PR1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F93ED" w14:textId="0A7EDAA5" w:rsidR="00F72C55" w:rsidRPr="00901481" w:rsidRDefault="00901481" w:rsidP="00901481">
            <w:pPr>
              <w:spacing w:before="20" w:after="20"/>
              <w:ind w:left="921" w:right="3339" w:hanging="142"/>
              <w:contextualSpacing w:val="0"/>
              <w:jc w:val="right"/>
            </w:pPr>
            <w:r w:rsidRPr="00901481">
              <w:t>2 000,00</w:t>
            </w:r>
          </w:p>
        </w:tc>
      </w:tr>
      <w:tr w:rsidR="00F72C55" w:rsidRPr="00D02ED1" w14:paraId="5B9894EA" w14:textId="77777777" w:rsidTr="00F72C55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78C0C6" w14:textId="1388CFF7" w:rsidR="00F72C55" w:rsidRPr="00923A82" w:rsidRDefault="00F72C55" w:rsidP="00F72C55">
            <w:pPr>
              <w:spacing w:before="20" w:after="20"/>
              <w:contextualSpacing w:val="0"/>
            </w:pPr>
            <w:r>
              <w:rPr>
                <w:rFonts w:cs="Arial"/>
              </w:rPr>
              <w:t>Retenční přehrážka RP1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5101" w14:textId="64EE8D23" w:rsidR="00F72C55" w:rsidRPr="00901481" w:rsidRDefault="00901481" w:rsidP="00901481">
            <w:pPr>
              <w:tabs>
                <w:tab w:val="right" w:pos="2251"/>
              </w:tabs>
              <w:spacing w:before="20" w:after="20"/>
              <w:ind w:left="921" w:right="3339" w:hanging="142"/>
              <w:contextualSpacing w:val="0"/>
              <w:jc w:val="right"/>
            </w:pPr>
            <w:r>
              <w:t>3 000,00</w:t>
            </w:r>
          </w:p>
        </w:tc>
      </w:tr>
      <w:tr w:rsidR="00F72C55" w:rsidRPr="00D02ED1" w14:paraId="0B010744" w14:textId="77777777" w:rsidTr="00F72C55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CA95BA" w14:textId="48463DA0" w:rsidR="00F72C55" w:rsidRPr="00923A82" w:rsidRDefault="00F72C55" w:rsidP="00F72C55">
            <w:pPr>
              <w:spacing w:before="20" w:after="20"/>
              <w:contextualSpacing w:val="0"/>
            </w:pPr>
            <w:r>
              <w:rPr>
                <w:rFonts w:cs="Arial"/>
              </w:rPr>
              <w:t>Tůň TH2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C38E" w14:textId="65EAD0A7" w:rsidR="00F72C55" w:rsidRPr="00901481" w:rsidRDefault="00901481" w:rsidP="00901481">
            <w:pPr>
              <w:tabs>
                <w:tab w:val="right" w:pos="2251"/>
              </w:tabs>
              <w:spacing w:before="20" w:after="20"/>
              <w:ind w:left="921" w:right="3339" w:hanging="142"/>
              <w:contextualSpacing w:val="0"/>
              <w:jc w:val="right"/>
            </w:pPr>
            <w:r>
              <w:t>1 000,00</w:t>
            </w:r>
          </w:p>
        </w:tc>
      </w:tr>
      <w:tr w:rsidR="001068B7" w:rsidRPr="0004420A" w14:paraId="3A2445E1" w14:textId="77777777" w:rsidTr="00F72C55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065AA" w14:textId="77777777" w:rsidR="001068B7" w:rsidRPr="00923A82" w:rsidRDefault="001068B7" w:rsidP="00F72C55">
            <w:pPr>
              <w:spacing w:before="20" w:after="20"/>
              <w:contextualSpacing w:val="0"/>
              <w:rPr>
                <w:highlight w:val="yellow"/>
              </w:rPr>
            </w:pPr>
            <w:r w:rsidRPr="00923A82">
              <w:t>Celkem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C8F9CE" w14:textId="4F3957D1" w:rsidR="001068B7" w:rsidRPr="00901481" w:rsidRDefault="00901481" w:rsidP="00901481">
            <w:pPr>
              <w:tabs>
                <w:tab w:val="right" w:pos="2251"/>
              </w:tabs>
              <w:spacing w:before="20" w:after="20"/>
              <w:ind w:left="921" w:right="3339" w:hanging="142"/>
              <w:contextualSpacing w:val="0"/>
              <w:jc w:val="right"/>
            </w:pPr>
            <w:r>
              <w:rPr>
                <w:b/>
                <w:bCs/>
              </w:rPr>
              <w:t>10 000,00</w:t>
            </w:r>
          </w:p>
        </w:tc>
      </w:tr>
    </w:tbl>
    <w:p w14:paraId="4E30650D" w14:textId="77777777" w:rsidR="001068B7" w:rsidRPr="00901481" w:rsidRDefault="001068B7" w:rsidP="004158D5">
      <w:pPr>
        <w:ind w:left="426"/>
        <w:rPr>
          <w:rFonts w:cs="Arial"/>
          <w:bCs/>
          <w:i/>
          <w:iCs/>
          <w:sz w:val="6"/>
          <w:szCs w:val="6"/>
        </w:rPr>
      </w:pPr>
    </w:p>
    <w:bookmarkEnd w:id="2"/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703DB879" w14:textId="77777777" w:rsidR="003045E8" w:rsidRDefault="00472765" w:rsidP="000D3F3F">
      <w:pPr>
        <w:pStyle w:val="l-L2"/>
        <w:ind w:left="360"/>
      </w:pPr>
      <w:r>
        <w:lastRenderedPageBreak/>
        <w:t>Konečný příjemce: Státní pozemkový úřad, KPÚ pro Liberecký kraj, Pobočk</w:t>
      </w:r>
      <w:r w:rsidR="003045E8">
        <w:t>a Liberec, U Nisy 745/6a, 460 57 Liberec</w:t>
      </w:r>
      <w:r>
        <w:t>.</w:t>
      </w:r>
    </w:p>
    <w:p w14:paraId="35F0EE87" w14:textId="57A1AB83" w:rsidR="00472765" w:rsidRPr="00DA4B06" w:rsidRDefault="00472765" w:rsidP="000D3F3F">
      <w:pPr>
        <w:pStyle w:val="l-L2"/>
        <w:ind w:left="360"/>
      </w:pPr>
      <w:r w:rsidRPr="000A7219">
        <w:rPr>
          <w:rFonts w:eastAsia="Arial" w:cs="Arial"/>
          <w:szCs w:val="22"/>
        </w:rPr>
        <w:t>Elektronická faktura bude doručena do datové schránky objednatele, nebo na e-mailovou adresu:</w:t>
      </w:r>
      <w:r w:rsidRPr="004C38D1">
        <w:rPr>
          <w:rFonts w:eastAsia="Arial" w:cs="Arial"/>
          <w:szCs w:val="22"/>
        </w:rPr>
        <w:t xml:space="preserve"> </w:t>
      </w:r>
      <w:hyperlink r:id="rId13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2A3A0300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196E57">
        <w:rPr>
          <w:b/>
          <w:bCs/>
        </w:rPr>
        <w:t>31. 12. 2031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472765" w:rsidRDefault="00E64472" w:rsidP="00A30016">
      <w:pPr>
        <w:pStyle w:val="l-L2"/>
        <w:numPr>
          <w:ilvl w:val="0"/>
          <w:numId w:val="3"/>
        </w:numPr>
      </w:pPr>
      <w:r w:rsidRPr="00472765">
        <w:t>Smluvní strany jsou si plně vědomy zákonné povinnosti u</w:t>
      </w:r>
      <w:r w:rsidR="003C703B" w:rsidRPr="00472765">
        <w:t>veřejnit dle zákona č.</w:t>
      </w:r>
      <w:r w:rsidR="00A2459C" w:rsidRPr="00472765">
        <w:t> </w:t>
      </w:r>
      <w:r w:rsidR="003C703B" w:rsidRPr="00472765">
        <w:t>340/2015 Sb., o zvláštních podmínkách účinnosti některých smluv, uveřejňování těchto smluv a o registru smluv (zákon o registru smluv)</w:t>
      </w:r>
      <w:r w:rsidRPr="00472765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472765" w:rsidRDefault="000571AA" w:rsidP="00A30016">
      <w:pPr>
        <w:pStyle w:val="l-L2"/>
        <w:numPr>
          <w:ilvl w:val="0"/>
          <w:numId w:val="3"/>
        </w:numPr>
      </w:pPr>
      <w:r w:rsidRPr="00472765">
        <w:t>Zhotovitel dále výslovně prohlašuje a bere na vědomí, že tato smlouva nepředstavuje jeho obchodní tajemství ani neobsahuje jeho důvěrné informace</w:t>
      </w:r>
      <w:r w:rsidR="001C5582" w:rsidRPr="00472765">
        <w:t xml:space="preserve"> </w:t>
      </w:r>
      <w:r w:rsidR="001C5582" w:rsidRPr="00472765">
        <w:rPr>
          <w:i/>
          <w:iCs/>
        </w:rPr>
        <w:t>a souhlasí s tím, aby tato smlouva, včetně veškerých změn a dodatků, byla v plném rozsahu</w:t>
      </w:r>
      <w:r w:rsidRPr="00472765">
        <w:rPr>
          <w:i/>
          <w:iCs/>
        </w:rPr>
        <w:t xml:space="preserve"> </w:t>
      </w:r>
      <w:r w:rsidR="001C5582" w:rsidRPr="00472765">
        <w:rPr>
          <w:i/>
          <w:iCs/>
        </w:rPr>
        <w:t>uv</w:t>
      </w:r>
      <w:r w:rsidR="00E7616C" w:rsidRPr="00472765">
        <w:rPr>
          <w:i/>
          <w:iCs/>
        </w:rPr>
        <w:t xml:space="preserve">eřejněna </w:t>
      </w:r>
      <w:r w:rsidRPr="00472765">
        <w:rPr>
          <w:i/>
          <w:iCs/>
        </w:rPr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 xml:space="preserve">V průběhu zhotovování díla, není zhotovitel oprávněn poskytovat výsledky činnosti jiným osobám. Zhotovitel se zavazuje během plnění smlouvy (zhotovování předmětu díla apod.) </w:t>
      </w:r>
      <w:r w:rsidRPr="00BC3C0B">
        <w:lastRenderedPageBreak/>
        <w:t>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472765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smluvních </w:t>
      </w:r>
      <w:r w:rsidRPr="00472765">
        <w:t>stran</w:t>
      </w:r>
      <w:r w:rsidR="00035616" w:rsidRPr="00472765">
        <w:t xml:space="preserve"> a účinnosti dnem jejího uveřejnění v</w:t>
      </w:r>
      <w:r w:rsidRPr="00472765">
        <w:t xml:space="preserve"> registru smluv dle </w:t>
      </w:r>
      <w:proofErr w:type="spellStart"/>
      <w:r w:rsidRPr="00472765">
        <w:t>ust</w:t>
      </w:r>
      <w:proofErr w:type="spellEnd"/>
      <w:r w:rsidRPr="00472765">
        <w:t>. §</w:t>
      </w:r>
      <w:r w:rsidR="00281042" w:rsidRPr="00472765">
        <w:t> </w:t>
      </w:r>
      <w:r w:rsidRPr="00472765">
        <w:t>6 odst.</w:t>
      </w:r>
      <w:r w:rsidR="00281042" w:rsidRPr="00472765">
        <w:t> </w:t>
      </w:r>
      <w:r w:rsidRPr="00472765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0D0D2249" w14:textId="77777777" w:rsidR="00E93BBE" w:rsidRDefault="00E93BBE" w:rsidP="007C577B">
      <w:pPr>
        <w:pStyle w:val="l-L2"/>
      </w:pPr>
    </w:p>
    <w:p w14:paraId="44B56DB0" w14:textId="77777777" w:rsidR="00E93BBE" w:rsidRDefault="00E93BBE" w:rsidP="007C577B">
      <w:pPr>
        <w:pStyle w:val="l-L2"/>
      </w:pPr>
    </w:p>
    <w:p w14:paraId="634DA75D" w14:textId="77777777" w:rsidR="00E93BBE" w:rsidRDefault="00E93BBE" w:rsidP="007C577B">
      <w:pPr>
        <w:pStyle w:val="l-L2"/>
      </w:pPr>
    </w:p>
    <w:p w14:paraId="30347195" w14:textId="0E920848" w:rsidR="00E93BBE" w:rsidRPr="003C0D30" w:rsidRDefault="00E93BBE" w:rsidP="008A72C8">
      <w:pPr>
        <w:spacing w:before="0" w:line="240" w:lineRule="auto"/>
        <w:ind w:left="567" w:hanging="567"/>
        <w:contextualSpacing w:val="0"/>
        <w:rPr>
          <w:rFonts w:cs="Arial"/>
          <w:b/>
          <w:szCs w:val="22"/>
        </w:rPr>
      </w:pPr>
      <w:r w:rsidRPr="00014665">
        <w:rPr>
          <w:rFonts w:cs="Arial"/>
          <w:b/>
          <w:szCs w:val="22"/>
        </w:rPr>
        <w:t xml:space="preserve">Česká republika </w:t>
      </w:r>
      <w:r w:rsidRPr="00014665">
        <w:rPr>
          <w:rFonts w:cs="Arial"/>
          <w:b/>
          <w:bCs/>
        </w:rPr>
        <w:t>–</w:t>
      </w:r>
      <w:r w:rsidRPr="00014665">
        <w:rPr>
          <w:rFonts w:cs="Arial"/>
          <w:b/>
          <w:szCs w:val="22"/>
        </w:rPr>
        <w:t xml:space="preserve"> Státní pozemkový úřad </w:t>
      </w:r>
      <w:r w:rsidRPr="00014665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="008A72C8" w:rsidRPr="008A72C8">
        <w:rPr>
          <w:rFonts w:cs="Arial"/>
          <w:b/>
          <w:szCs w:val="22"/>
        </w:rPr>
        <w:t>Vodohospodářský atelier, s.r.o.</w:t>
      </w:r>
    </w:p>
    <w:p w14:paraId="66F624DD" w14:textId="32314899" w:rsidR="00E93BBE" w:rsidRDefault="00E93BBE" w:rsidP="008A72C8">
      <w:pPr>
        <w:tabs>
          <w:tab w:val="left" w:pos="567"/>
          <w:tab w:val="left" w:pos="5670"/>
        </w:tabs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Místo: </w:t>
      </w:r>
      <w:r>
        <w:rPr>
          <w:rFonts w:cs="Arial"/>
          <w:szCs w:val="22"/>
        </w:rPr>
        <w:t>Liberec</w:t>
      </w:r>
      <w:r w:rsidRPr="00014665">
        <w:rPr>
          <w:rFonts w:cs="Arial"/>
          <w:szCs w:val="22"/>
        </w:rPr>
        <w:tab/>
        <w:t xml:space="preserve">Místo: </w:t>
      </w:r>
      <w:r w:rsidR="008A72C8">
        <w:rPr>
          <w:rFonts w:cs="Arial"/>
          <w:szCs w:val="22"/>
        </w:rPr>
        <w:t>Brno</w:t>
      </w:r>
    </w:p>
    <w:p w14:paraId="0BF113EC" w14:textId="30E190D8" w:rsidR="00E93BBE" w:rsidRPr="00610F2F" w:rsidRDefault="00E93BBE" w:rsidP="008A72C8">
      <w:pPr>
        <w:tabs>
          <w:tab w:val="left" w:pos="567"/>
        </w:tabs>
        <w:rPr>
          <w:rFonts w:eastAsia="Calibri" w:cs="Arial"/>
          <w:szCs w:val="22"/>
          <w:lang w:eastAsia="en-US"/>
          <w14:ligatures w14:val="standardContextual"/>
        </w:rPr>
      </w:pPr>
      <w:r w:rsidRPr="00610F2F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Pr="002B7C7B">
        <w:rPr>
          <w:rFonts w:eastAsia="Calibri" w:cs="Arial"/>
          <w:i/>
          <w:iCs/>
          <w:sz w:val="20"/>
          <w:lang w:eastAsia="en-US"/>
          <w14:ligatures w14:val="standardContextual"/>
        </w:rPr>
        <w:t>dle elektronického podpisu</w:t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>
        <w:rPr>
          <w:rFonts w:eastAsia="Calibri" w:cs="Arial"/>
          <w:i/>
          <w:iCs/>
          <w:szCs w:val="22"/>
          <w:lang w:eastAsia="en-US"/>
          <w14:ligatures w14:val="standardContextual"/>
        </w:rPr>
        <w:tab/>
      </w:r>
      <w:r w:rsidRPr="00610F2F">
        <w:rPr>
          <w:rFonts w:eastAsia="Calibri" w:cs="Arial"/>
          <w:szCs w:val="22"/>
          <w:lang w:eastAsia="en-US"/>
          <w14:ligatures w14:val="standardContextual"/>
        </w:rPr>
        <w:t xml:space="preserve">Datum: </w:t>
      </w:r>
      <w:r w:rsidR="008A72C8" w:rsidRPr="008A72C8">
        <w:rPr>
          <w:rFonts w:eastAsia="Calibri" w:cs="Arial"/>
          <w:i/>
          <w:iCs/>
          <w:sz w:val="20"/>
          <w:lang w:eastAsia="en-US"/>
          <w14:ligatures w14:val="standardContextual"/>
        </w:rPr>
        <w:t>dle elektronického podpisu</w:t>
      </w:r>
    </w:p>
    <w:p w14:paraId="3A95EBD9" w14:textId="3AFF7615" w:rsidR="00E93BBE" w:rsidRPr="00E95120" w:rsidRDefault="00076EE4" w:rsidP="008A72C8">
      <w:pPr>
        <w:tabs>
          <w:tab w:val="left" w:pos="142"/>
          <w:tab w:val="left" w:pos="567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 xml:space="preserve">            11. 12. 2025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  <w:t>11. 12. 2025</w:t>
      </w:r>
    </w:p>
    <w:p w14:paraId="2485B6A1" w14:textId="77777777" w:rsidR="00E93BBE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</w:rPr>
      </w:pPr>
    </w:p>
    <w:p w14:paraId="38BC0D50" w14:textId="77777777" w:rsidR="00E93BBE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</w:rPr>
      </w:pPr>
    </w:p>
    <w:p w14:paraId="37B6DCE6" w14:textId="77777777" w:rsidR="00E93BBE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</w:rPr>
      </w:pPr>
    </w:p>
    <w:p w14:paraId="7D45476E" w14:textId="77777777" w:rsidR="00E93BBE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</w:rPr>
      </w:pPr>
    </w:p>
    <w:p w14:paraId="65D24C08" w14:textId="630E313A" w:rsidR="00E93BBE" w:rsidRPr="009544C6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Pr="009544C6">
        <w:rPr>
          <w:rFonts w:cs="Arial"/>
          <w:i/>
          <w:iCs/>
        </w:rPr>
        <w:t>„elektronicky podepsáno“</w:t>
      </w:r>
      <w:r w:rsidRPr="009544C6"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 w:rsidR="00076EE4" w:rsidRPr="009544C6">
        <w:rPr>
          <w:rFonts w:cs="Arial"/>
          <w:i/>
          <w:iCs/>
        </w:rPr>
        <w:t>„elektronicky podepsáno“</w:t>
      </w:r>
    </w:p>
    <w:p w14:paraId="4FBBBF86" w14:textId="77777777" w:rsidR="00E93BBE" w:rsidRPr="00085415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...................................................</w:t>
      </w:r>
      <w:r w:rsidRPr="0008541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5415">
        <w:rPr>
          <w:rFonts w:cs="Arial"/>
        </w:rPr>
        <w:t>...................................................</w:t>
      </w:r>
    </w:p>
    <w:p w14:paraId="70AF51BE" w14:textId="77777777" w:rsidR="00E93BBE" w:rsidRPr="00085415" w:rsidRDefault="00E93BBE" w:rsidP="008A72C8">
      <w:pPr>
        <w:tabs>
          <w:tab w:val="left" w:pos="142"/>
          <w:tab w:val="left" w:pos="567"/>
          <w:tab w:val="left" w:pos="4678"/>
        </w:tabs>
        <w:rPr>
          <w:rFonts w:cs="Arial"/>
        </w:rPr>
      </w:pPr>
      <w:r w:rsidRPr="00085415">
        <w:rPr>
          <w:rFonts w:cs="Arial"/>
        </w:rPr>
        <w:tab/>
        <w:t>Objednatel</w:t>
      </w:r>
      <w:r w:rsidRPr="0008541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85415">
        <w:rPr>
          <w:rFonts w:cs="Arial"/>
        </w:rPr>
        <w:t>Zhotovitel</w:t>
      </w:r>
    </w:p>
    <w:p w14:paraId="10DFCC9A" w14:textId="2C015E79" w:rsidR="00E93BBE" w:rsidRDefault="00E93BBE" w:rsidP="008A72C8">
      <w:pPr>
        <w:tabs>
          <w:tab w:val="left" w:pos="142"/>
          <w:tab w:val="left" w:pos="567"/>
          <w:tab w:val="left" w:pos="4678"/>
        </w:tabs>
        <w:ind w:firstLine="142"/>
        <w:rPr>
          <w:rFonts w:cs="Arial"/>
        </w:rPr>
      </w:pPr>
      <w:r w:rsidRPr="00E95120">
        <w:rPr>
          <w:rFonts w:cs="Arial"/>
        </w:rPr>
        <w:t>Ing. Bohuslav Kabátek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A72C8">
        <w:rPr>
          <w:rFonts w:cs="Arial"/>
        </w:rPr>
        <w:t>Ing. Vítězslav Hráček</w:t>
      </w:r>
    </w:p>
    <w:p w14:paraId="74B8FD0B" w14:textId="19838860" w:rsidR="00E93BBE" w:rsidRPr="00E95120" w:rsidRDefault="00E93BBE" w:rsidP="008A72C8">
      <w:pPr>
        <w:tabs>
          <w:tab w:val="left" w:pos="142"/>
          <w:tab w:val="left" w:pos="567"/>
          <w:tab w:val="left" w:pos="4678"/>
        </w:tabs>
        <w:ind w:firstLine="142"/>
        <w:rPr>
          <w:rFonts w:cs="Arial"/>
        </w:rPr>
      </w:pPr>
      <w:r>
        <w:rPr>
          <w:rFonts w:cs="Arial"/>
        </w:rPr>
        <w:t>ředitel KPÚ pro Liberecký kraj</w:t>
      </w:r>
      <w:r w:rsidRPr="00E9512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A72C8">
        <w:rPr>
          <w:rFonts w:cs="Arial"/>
        </w:rPr>
        <w:t>jednatel</w:t>
      </w:r>
    </w:p>
    <w:p w14:paraId="58683134" w14:textId="77777777" w:rsidR="00E93BBE" w:rsidRDefault="00E93BBE" w:rsidP="007C577B">
      <w:pPr>
        <w:pStyle w:val="l-L2"/>
      </w:pPr>
    </w:p>
    <w:p w14:paraId="73B523F4" w14:textId="77777777" w:rsidR="0008461A" w:rsidRDefault="0008461A" w:rsidP="007C577B">
      <w:pPr>
        <w:pStyle w:val="l-L2"/>
      </w:pPr>
    </w:p>
    <w:p w14:paraId="089DFB38" w14:textId="77777777" w:rsidR="0008461A" w:rsidRDefault="0008461A" w:rsidP="007C577B">
      <w:pPr>
        <w:pStyle w:val="l-L2"/>
      </w:pPr>
    </w:p>
    <w:p w14:paraId="3F92CCB6" w14:textId="77777777" w:rsidR="0008461A" w:rsidRDefault="0008461A" w:rsidP="007C577B">
      <w:pPr>
        <w:pStyle w:val="l-L2"/>
      </w:pPr>
    </w:p>
    <w:p w14:paraId="6A2EEF57" w14:textId="77777777" w:rsidR="0008461A" w:rsidRDefault="0008461A" w:rsidP="007C577B">
      <w:pPr>
        <w:pStyle w:val="l-L2"/>
      </w:pPr>
    </w:p>
    <w:p w14:paraId="253E5A27" w14:textId="77777777" w:rsidR="0008461A" w:rsidRDefault="0008461A" w:rsidP="007C577B">
      <w:pPr>
        <w:pStyle w:val="l-L2"/>
      </w:pPr>
    </w:p>
    <w:p w14:paraId="1FC7DF26" w14:textId="77777777" w:rsidR="0008461A" w:rsidRDefault="0008461A" w:rsidP="007C577B">
      <w:pPr>
        <w:pStyle w:val="l-L2"/>
      </w:pPr>
    </w:p>
    <w:p w14:paraId="113B597C" w14:textId="77777777" w:rsidR="0008461A" w:rsidRDefault="0008461A" w:rsidP="007C577B">
      <w:pPr>
        <w:pStyle w:val="l-L2"/>
      </w:pPr>
    </w:p>
    <w:p w14:paraId="5BC0953A" w14:textId="77777777" w:rsidR="0008461A" w:rsidRDefault="0008461A" w:rsidP="007C577B">
      <w:pPr>
        <w:pStyle w:val="l-L2"/>
      </w:pPr>
    </w:p>
    <w:p w14:paraId="095E482E" w14:textId="77777777" w:rsidR="0008461A" w:rsidRDefault="0008461A" w:rsidP="007C577B">
      <w:pPr>
        <w:pStyle w:val="l-L2"/>
      </w:pPr>
    </w:p>
    <w:p w14:paraId="0874FD2A" w14:textId="77777777" w:rsidR="0008461A" w:rsidRDefault="0008461A" w:rsidP="007C577B">
      <w:pPr>
        <w:pStyle w:val="l-L2"/>
      </w:pPr>
    </w:p>
    <w:p w14:paraId="08ABF15F" w14:textId="77777777" w:rsidR="0008461A" w:rsidRDefault="0008461A" w:rsidP="007C577B">
      <w:pPr>
        <w:pStyle w:val="l-L2"/>
      </w:pPr>
    </w:p>
    <w:p w14:paraId="0130A55C" w14:textId="77777777" w:rsidR="0008461A" w:rsidRDefault="0008461A" w:rsidP="007C577B">
      <w:pPr>
        <w:pStyle w:val="l-L2"/>
      </w:pPr>
    </w:p>
    <w:p w14:paraId="55CE8703" w14:textId="77777777" w:rsidR="0008461A" w:rsidRDefault="0008461A" w:rsidP="007C577B">
      <w:pPr>
        <w:pStyle w:val="l-L2"/>
      </w:pPr>
    </w:p>
    <w:p w14:paraId="7BA145CD" w14:textId="77777777" w:rsidR="0008461A" w:rsidRDefault="0008461A" w:rsidP="007C577B">
      <w:pPr>
        <w:pStyle w:val="l-L2"/>
      </w:pPr>
    </w:p>
    <w:p w14:paraId="1192DE7F" w14:textId="77777777" w:rsidR="0008461A" w:rsidRDefault="0008461A" w:rsidP="007C577B">
      <w:pPr>
        <w:pStyle w:val="l-L2"/>
      </w:pPr>
    </w:p>
    <w:p w14:paraId="0A9A7392" w14:textId="77777777" w:rsidR="0008461A" w:rsidRDefault="0008461A" w:rsidP="007C577B">
      <w:pPr>
        <w:pStyle w:val="l-L2"/>
      </w:pPr>
    </w:p>
    <w:p w14:paraId="3DB18133" w14:textId="77777777" w:rsidR="0008461A" w:rsidRDefault="0008461A" w:rsidP="007C577B">
      <w:pPr>
        <w:pStyle w:val="l-L2"/>
      </w:pPr>
    </w:p>
    <w:p w14:paraId="34669EA7" w14:textId="77777777" w:rsidR="0008461A" w:rsidRDefault="0008461A" w:rsidP="007C577B">
      <w:pPr>
        <w:pStyle w:val="l-L2"/>
      </w:pPr>
    </w:p>
    <w:p w14:paraId="60C7F5FB" w14:textId="77777777" w:rsidR="0008461A" w:rsidRDefault="0008461A" w:rsidP="007C577B">
      <w:pPr>
        <w:pStyle w:val="l-L2"/>
      </w:pPr>
    </w:p>
    <w:p w14:paraId="672313D8" w14:textId="77777777" w:rsidR="0008461A" w:rsidRDefault="0008461A" w:rsidP="007C577B">
      <w:pPr>
        <w:pStyle w:val="l-L2"/>
      </w:pPr>
    </w:p>
    <w:p w14:paraId="3E41618B" w14:textId="77777777" w:rsidR="0008461A" w:rsidRDefault="0008461A" w:rsidP="007C577B">
      <w:pPr>
        <w:pStyle w:val="l-L2"/>
      </w:pPr>
    </w:p>
    <w:p w14:paraId="7A195F8D" w14:textId="77777777" w:rsidR="0008461A" w:rsidRDefault="0008461A" w:rsidP="007C577B">
      <w:pPr>
        <w:pStyle w:val="l-L2"/>
      </w:pPr>
    </w:p>
    <w:p w14:paraId="7F7DD21A" w14:textId="77777777" w:rsidR="0008461A" w:rsidRDefault="0008461A" w:rsidP="007C577B">
      <w:pPr>
        <w:pStyle w:val="l-L2"/>
      </w:pPr>
    </w:p>
    <w:p w14:paraId="1E8AE016" w14:textId="77777777" w:rsidR="0008461A" w:rsidRDefault="0008461A" w:rsidP="007C577B">
      <w:pPr>
        <w:pStyle w:val="l-L2"/>
      </w:pPr>
    </w:p>
    <w:p w14:paraId="7320E587" w14:textId="77777777" w:rsidR="0008461A" w:rsidRDefault="0008461A" w:rsidP="007C577B">
      <w:pPr>
        <w:pStyle w:val="l-L2"/>
      </w:pPr>
    </w:p>
    <w:p w14:paraId="6E39D9C5" w14:textId="77777777" w:rsidR="0008461A" w:rsidRDefault="0008461A" w:rsidP="007C577B">
      <w:pPr>
        <w:pStyle w:val="l-L2"/>
      </w:pPr>
    </w:p>
    <w:p w14:paraId="710F287B" w14:textId="77777777" w:rsidR="0008461A" w:rsidRDefault="0008461A" w:rsidP="007C577B">
      <w:pPr>
        <w:pStyle w:val="l-L2"/>
      </w:pPr>
    </w:p>
    <w:p w14:paraId="6B0EEECC" w14:textId="77777777" w:rsidR="0008461A" w:rsidRDefault="0008461A" w:rsidP="007C577B">
      <w:pPr>
        <w:pStyle w:val="l-L2"/>
      </w:pPr>
    </w:p>
    <w:p w14:paraId="146FE032" w14:textId="77777777" w:rsidR="0008461A" w:rsidRDefault="0008461A" w:rsidP="007C577B">
      <w:pPr>
        <w:pStyle w:val="l-L2"/>
      </w:pPr>
    </w:p>
    <w:p w14:paraId="381A0E2B" w14:textId="77777777" w:rsidR="0008461A" w:rsidRDefault="0008461A" w:rsidP="007C577B">
      <w:pPr>
        <w:pStyle w:val="l-L2"/>
      </w:pPr>
    </w:p>
    <w:p w14:paraId="09279C61" w14:textId="77777777" w:rsidR="0008461A" w:rsidRDefault="0008461A" w:rsidP="007C577B">
      <w:pPr>
        <w:pStyle w:val="l-L2"/>
      </w:pPr>
    </w:p>
    <w:p w14:paraId="58A7BF99" w14:textId="77777777" w:rsidR="0008461A" w:rsidRPr="0008461A" w:rsidRDefault="0008461A" w:rsidP="0008461A">
      <w:pPr>
        <w:pStyle w:val="l-L2"/>
        <w:rPr>
          <w:bCs/>
          <w:i/>
          <w:iCs/>
          <w:sz w:val="18"/>
          <w:szCs w:val="20"/>
        </w:rPr>
      </w:pPr>
      <w:r w:rsidRPr="0008461A">
        <w:rPr>
          <w:bCs/>
          <w:i/>
          <w:iCs/>
          <w:sz w:val="18"/>
          <w:szCs w:val="20"/>
        </w:rPr>
        <w:t>Za správnost vyhotovení dokumentu odpovídá: Věra Hejtmánková</w:t>
      </w:r>
    </w:p>
    <w:p w14:paraId="515A24BB" w14:textId="77777777" w:rsidR="0008461A" w:rsidRDefault="0008461A" w:rsidP="007C577B">
      <w:pPr>
        <w:pStyle w:val="l-L2"/>
      </w:pPr>
    </w:p>
    <w:sectPr w:rsidR="0008461A" w:rsidSect="00F72C5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418" w:header="284" w:footer="4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5F02" w14:textId="77777777" w:rsidR="001543E0" w:rsidRDefault="001543E0" w:rsidP="00B83F26">
      <w:r>
        <w:separator/>
      </w:r>
    </w:p>
  </w:endnote>
  <w:endnote w:type="continuationSeparator" w:id="0">
    <w:p w14:paraId="60F38CB5" w14:textId="77777777" w:rsidR="001543E0" w:rsidRDefault="001543E0" w:rsidP="00B83F26">
      <w:r>
        <w:continuationSeparator/>
      </w:r>
    </w:p>
  </w:endnote>
  <w:endnote w:type="continuationNotice" w:id="1">
    <w:p w14:paraId="4AE8E63C" w14:textId="77777777" w:rsidR="001543E0" w:rsidRDefault="001543E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5704" w14:textId="77777777" w:rsidR="001543E0" w:rsidRDefault="001543E0" w:rsidP="00B83F26">
      <w:r>
        <w:separator/>
      </w:r>
    </w:p>
  </w:footnote>
  <w:footnote w:type="continuationSeparator" w:id="0">
    <w:p w14:paraId="609A57AB" w14:textId="77777777" w:rsidR="001543E0" w:rsidRDefault="001543E0" w:rsidP="00B83F26">
      <w:r>
        <w:continuationSeparator/>
      </w:r>
    </w:p>
  </w:footnote>
  <w:footnote w:type="continuationNotice" w:id="1">
    <w:p w14:paraId="65C9ADA9" w14:textId="77777777" w:rsidR="001543E0" w:rsidRDefault="001543E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CEB5" w14:textId="006FD624" w:rsidR="004C4624" w:rsidRPr="00FA0E40" w:rsidRDefault="004C4624" w:rsidP="00FA0E40">
    <w:pPr>
      <w:pStyle w:val="Zhlav"/>
      <w:tabs>
        <w:tab w:val="clear" w:pos="4536"/>
        <w:tab w:val="left" w:pos="5245"/>
      </w:tabs>
      <w:rPr>
        <w:rFonts w:cs="Arial"/>
        <w:sz w:val="20"/>
      </w:rPr>
    </w:pPr>
    <w:r w:rsidRPr="000F5F36">
      <w:rPr>
        <w:rFonts w:cs="Arial"/>
        <w:szCs w:val="22"/>
      </w:rPr>
      <w:tab/>
    </w:r>
    <w:r w:rsidRPr="00FA0E40">
      <w:rPr>
        <w:rFonts w:cs="Arial"/>
        <w:sz w:val="20"/>
      </w:rPr>
      <w:t>Č. objednatele:</w:t>
    </w:r>
    <w:r w:rsidR="00FA0E40">
      <w:rPr>
        <w:rFonts w:cs="Arial"/>
        <w:sz w:val="20"/>
      </w:rPr>
      <w:tab/>
      <w:t>1253-2025-541201</w:t>
    </w:r>
  </w:p>
  <w:p w14:paraId="4F14BE22" w14:textId="2793434C" w:rsidR="004C4624" w:rsidRPr="00FA0E40" w:rsidRDefault="004C4624" w:rsidP="00FA0E40">
    <w:pPr>
      <w:pStyle w:val="Zhlav"/>
      <w:tabs>
        <w:tab w:val="clear" w:pos="4536"/>
        <w:tab w:val="left" w:pos="5245"/>
      </w:tabs>
      <w:rPr>
        <w:rFonts w:cs="Arial"/>
        <w:sz w:val="20"/>
      </w:rPr>
    </w:pPr>
    <w:r w:rsidRPr="00FA0E40">
      <w:rPr>
        <w:rFonts w:cs="Arial"/>
        <w:sz w:val="20"/>
      </w:rPr>
      <w:tab/>
      <w:t>UID dokumentu:</w:t>
    </w:r>
    <w:r w:rsidR="00FA0E40">
      <w:rPr>
        <w:rFonts w:cs="Arial"/>
        <w:sz w:val="20"/>
      </w:rPr>
      <w:tab/>
    </w:r>
    <w:r w:rsidR="00FA0E40" w:rsidRPr="00FA0E40">
      <w:rPr>
        <w:rFonts w:cs="Arial"/>
        <w:sz w:val="20"/>
      </w:rPr>
      <w:t>spudms00000016211470</w:t>
    </w:r>
  </w:p>
  <w:p w14:paraId="4BE65E1E" w14:textId="63168F79" w:rsidR="00B94C77" w:rsidRPr="00FA0E40" w:rsidRDefault="004C4624" w:rsidP="00FA0E40">
    <w:pPr>
      <w:pStyle w:val="Zhlav"/>
      <w:tabs>
        <w:tab w:val="clear" w:pos="4536"/>
        <w:tab w:val="left" w:pos="5245"/>
      </w:tabs>
      <w:rPr>
        <w:rFonts w:cs="Arial"/>
        <w:sz w:val="20"/>
      </w:rPr>
    </w:pPr>
    <w:r w:rsidRPr="00FA0E40">
      <w:rPr>
        <w:rFonts w:cs="Arial"/>
        <w:sz w:val="20"/>
      </w:rPr>
      <w:tab/>
      <w:t>Č. zhotovitele:</w:t>
    </w:r>
    <w:r w:rsidR="00FA0E40">
      <w:rPr>
        <w:rFonts w:cs="Arial"/>
        <w:sz w:val="20"/>
      </w:rPr>
      <w:tab/>
      <w:t>nepřiděleno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904E7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034C46"/>
    <w:multiLevelType w:val="hybridMultilevel"/>
    <w:tmpl w:val="8BE203C8"/>
    <w:lvl w:ilvl="0" w:tplc="6FA68DB2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10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21187149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4916"/>
    <w:rsid w:val="00067924"/>
    <w:rsid w:val="000722A3"/>
    <w:rsid w:val="00076EE4"/>
    <w:rsid w:val="0008461A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D3F3F"/>
    <w:rsid w:val="000E6467"/>
    <w:rsid w:val="000F1247"/>
    <w:rsid w:val="00104E9E"/>
    <w:rsid w:val="001068B7"/>
    <w:rsid w:val="00112268"/>
    <w:rsid w:val="00126A2D"/>
    <w:rsid w:val="0012753E"/>
    <w:rsid w:val="001348A2"/>
    <w:rsid w:val="00141719"/>
    <w:rsid w:val="001543E0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6E57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237F"/>
    <w:rsid w:val="002C491C"/>
    <w:rsid w:val="002C59E8"/>
    <w:rsid w:val="002C74AD"/>
    <w:rsid w:val="002D14DC"/>
    <w:rsid w:val="002D20D8"/>
    <w:rsid w:val="002D36A8"/>
    <w:rsid w:val="002E0BCE"/>
    <w:rsid w:val="002E2A05"/>
    <w:rsid w:val="002E33CE"/>
    <w:rsid w:val="002E62AA"/>
    <w:rsid w:val="002F28FF"/>
    <w:rsid w:val="003045E8"/>
    <w:rsid w:val="00304813"/>
    <w:rsid w:val="00305045"/>
    <w:rsid w:val="00306498"/>
    <w:rsid w:val="0031011B"/>
    <w:rsid w:val="0031120A"/>
    <w:rsid w:val="00311308"/>
    <w:rsid w:val="00322BE8"/>
    <w:rsid w:val="0032529C"/>
    <w:rsid w:val="00325902"/>
    <w:rsid w:val="00331E57"/>
    <w:rsid w:val="0033747A"/>
    <w:rsid w:val="00341911"/>
    <w:rsid w:val="00341FEF"/>
    <w:rsid w:val="00342E3D"/>
    <w:rsid w:val="00350C78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23CC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2005B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72765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C4624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6B1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32F0"/>
    <w:rsid w:val="00583EC3"/>
    <w:rsid w:val="00587429"/>
    <w:rsid w:val="00595FEA"/>
    <w:rsid w:val="005A06BB"/>
    <w:rsid w:val="005A1F51"/>
    <w:rsid w:val="005A4779"/>
    <w:rsid w:val="005C0B10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25F9"/>
    <w:rsid w:val="007261A8"/>
    <w:rsid w:val="00726F14"/>
    <w:rsid w:val="007327EC"/>
    <w:rsid w:val="0073616B"/>
    <w:rsid w:val="00737936"/>
    <w:rsid w:val="00740C5C"/>
    <w:rsid w:val="007421FE"/>
    <w:rsid w:val="0075149E"/>
    <w:rsid w:val="00752BF7"/>
    <w:rsid w:val="0075300B"/>
    <w:rsid w:val="00755332"/>
    <w:rsid w:val="00761350"/>
    <w:rsid w:val="00761ABA"/>
    <w:rsid w:val="0076345A"/>
    <w:rsid w:val="007637D0"/>
    <w:rsid w:val="00764B88"/>
    <w:rsid w:val="007657BF"/>
    <w:rsid w:val="00766EA4"/>
    <w:rsid w:val="0077745E"/>
    <w:rsid w:val="00782A85"/>
    <w:rsid w:val="00782EBC"/>
    <w:rsid w:val="00790362"/>
    <w:rsid w:val="007A3296"/>
    <w:rsid w:val="007A38D8"/>
    <w:rsid w:val="007A798D"/>
    <w:rsid w:val="007C02AC"/>
    <w:rsid w:val="007C3ECF"/>
    <w:rsid w:val="007C4B89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7F6272"/>
    <w:rsid w:val="00810A43"/>
    <w:rsid w:val="00813215"/>
    <w:rsid w:val="00814C88"/>
    <w:rsid w:val="00815E94"/>
    <w:rsid w:val="00815F47"/>
    <w:rsid w:val="00816B62"/>
    <w:rsid w:val="008205ED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A72C8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620A"/>
    <w:rsid w:val="008F7171"/>
    <w:rsid w:val="008F7F7F"/>
    <w:rsid w:val="0090074B"/>
    <w:rsid w:val="00901481"/>
    <w:rsid w:val="009027D0"/>
    <w:rsid w:val="00911160"/>
    <w:rsid w:val="00912B60"/>
    <w:rsid w:val="009133E2"/>
    <w:rsid w:val="00920C9A"/>
    <w:rsid w:val="00923A8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1C9B"/>
    <w:rsid w:val="00992D32"/>
    <w:rsid w:val="0099495F"/>
    <w:rsid w:val="00994F06"/>
    <w:rsid w:val="00995933"/>
    <w:rsid w:val="00997983"/>
    <w:rsid w:val="009A356B"/>
    <w:rsid w:val="009A6ADA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E230E"/>
    <w:rsid w:val="009E70DD"/>
    <w:rsid w:val="009F127A"/>
    <w:rsid w:val="009F145A"/>
    <w:rsid w:val="009F43E6"/>
    <w:rsid w:val="00A00B86"/>
    <w:rsid w:val="00A022B9"/>
    <w:rsid w:val="00A05286"/>
    <w:rsid w:val="00A11C49"/>
    <w:rsid w:val="00A12D5B"/>
    <w:rsid w:val="00A1694B"/>
    <w:rsid w:val="00A16F80"/>
    <w:rsid w:val="00A22E65"/>
    <w:rsid w:val="00A2459C"/>
    <w:rsid w:val="00A30016"/>
    <w:rsid w:val="00A35BCB"/>
    <w:rsid w:val="00A375D5"/>
    <w:rsid w:val="00A45D1B"/>
    <w:rsid w:val="00A61E0B"/>
    <w:rsid w:val="00A67746"/>
    <w:rsid w:val="00A7121C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191A"/>
    <w:rsid w:val="00AC32B2"/>
    <w:rsid w:val="00AC3DCD"/>
    <w:rsid w:val="00AC4A03"/>
    <w:rsid w:val="00AC5801"/>
    <w:rsid w:val="00AC6FB4"/>
    <w:rsid w:val="00AD737D"/>
    <w:rsid w:val="00AE09C6"/>
    <w:rsid w:val="00AE318E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091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BF34D5"/>
    <w:rsid w:val="00C02F0B"/>
    <w:rsid w:val="00C03C2A"/>
    <w:rsid w:val="00C13DD4"/>
    <w:rsid w:val="00C1673D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0C15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06A88"/>
    <w:rsid w:val="00D12D68"/>
    <w:rsid w:val="00D1571A"/>
    <w:rsid w:val="00D178FE"/>
    <w:rsid w:val="00D2184E"/>
    <w:rsid w:val="00D222D1"/>
    <w:rsid w:val="00D274CE"/>
    <w:rsid w:val="00D32776"/>
    <w:rsid w:val="00D35873"/>
    <w:rsid w:val="00D46FFD"/>
    <w:rsid w:val="00D53952"/>
    <w:rsid w:val="00D55970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97D64"/>
    <w:rsid w:val="00DA0007"/>
    <w:rsid w:val="00DA4548"/>
    <w:rsid w:val="00DA4B06"/>
    <w:rsid w:val="00DB4A0A"/>
    <w:rsid w:val="00DB5561"/>
    <w:rsid w:val="00DC05CC"/>
    <w:rsid w:val="00DC2BAF"/>
    <w:rsid w:val="00DD1591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27BCD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796"/>
    <w:rsid w:val="00E74E11"/>
    <w:rsid w:val="00E75F8D"/>
    <w:rsid w:val="00E7616C"/>
    <w:rsid w:val="00E867F2"/>
    <w:rsid w:val="00E9393A"/>
    <w:rsid w:val="00E93BBE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E64C6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2595E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0DE0"/>
    <w:rsid w:val="00F712F9"/>
    <w:rsid w:val="00F723B6"/>
    <w:rsid w:val="00F72C55"/>
    <w:rsid w:val="00F815D0"/>
    <w:rsid w:val="00F94E61"/>
    <w:rsid w:val="00F96649"/>
    <w:rsid w:val="00FA0E40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E6A88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3453</Words>
  <Characters>20376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Hejtmánková Věra</cp:lastModifiedBy>
  <cp:revision>4</cp:revision>
  <cp:lastPrinted>2022-06-15T12:51:00Z</cp:lastPrinted>
  <dcterms:created xsi:type="dcterms:W3CDTF">2025-12-11T13:09:00Z</dcterms:created>
  <dcterms:modified xsi:type="dcterms:W3CDTF">2025-12-11T13:23:00Z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