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2577512" w14:textId="78A8E947" w:rsidR="000F4128" w:rsidRPr="000F4128" w:rsidRDefault="00674DD2" w:rsidP="00355FE2">
      <w:pPr>
        <w:pStyle w:val="Nzev"/>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021761" w:rsidRDefault="00021761" w:rsidP="00021761">
      <w:pPr>
        <w:spacing w:after="0"/>
        <w:jc w:val="both"/>
        <w:rPr>
          <w:rFonts w:cs="Arial"/>
          <w:b/>
        </w:rPr>
      </w:pPr>
      <w:r w:rsidRPr="00021761">
        <w:rPr>
          <w:rFonts w:cs="Arial"/>
          <w:b/>
        </w:rPr>
        <w:t>Sídlo:</w:t>
      </w:r>
      <w:r w:rsidRPr="00021761">
        <w:rPr>
          <w:rFonts w:cs="Arial"/>
          <w:bCs/>
        </w:rPr>
        <w:t xml:space="preserve"> </w:t>
      </w:r>
      <w:bookmarkStart w:id="0"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0"/>
    </w:p>
    <w:p w14:paraId="33C26303" w14:textId="7F64AAA0" w:rsidR="00021761" w:rsidRPr="00021761" w:rsidRDefault="00021761" w:rsidP="00021761">
      <w:pPr>
        <w:overflowPunct w:val="0"/>
        <w:autoSpaceDE w:val="0"/>
        <w:autoSpaceDN w:val="0"/>
        <w:adjustRightInd w:val="0"/>
        <w:spacing w:after="0"/>
        <w:jc w:val="both"/>
        <w:textAlignment w:val="baseline"/>
        <w:rPr>
          <w:rFonts w:cs="Arial"/>
          <w:b/>
          <w:snapToGrid w:val="0"/>
          <w:highlight w:val="yellow"/>
        </w:rPr>
      </w:pPr>
      <w:r w:rsidRPr="00021761">
        <w:rPr>
          <w:rFonts w:cs="Arial"/>
          <w:b/>
        </w:rPr>
        <w:t xml:space="preserve">Krajský pozemkový úřad </w:t>
      </w:r>
      <w:r w:rsidR="00393922" w:rsidRPr="00393922">
        <w:rPr>
          <w:rFonts w:cs="Arial"/>
          <w:b/>
          <w:bCs/>
          <w:snapToGrid w:val="0"/>
        </w:rPr>
        <w:t>pro Plzeňský kraj</w:t>
      </w:r>
    </w:p>
    <w:p w14:paraId="435D4B1F" w14:textId="6A473E3D" w:rsidR="00021761" w:rsidRPr="00021761" w:rsidRDefault="00021761" w:rsidP="00021761">
      <w:pPr>
        <w:overflowPunct w:val="0"/>
        <w:autoSpaceDE w:val="0"/>
        <w:autoSpaceDN w:val="0"/>
        <w:adjustRightInd w:val="0"/>
        <w:spacing w:after="0"/>
        <w:jc w:val="both"/>
        <w:textAlignment w:val="baseline"/>
        <w:rPr>
          <w:rFonts w:cs="Arial"/>
          <w:b/>
        </w:rPr>
      </w:pPr>
      <w:r w:rsidRPr="00021761">
        <w:rPr>
          <w:rFonts w:cs="Arial"/>
          <w:b/>
        </w:rPr>
        <w:t>Adresa:</w:t>
      </w:r>
      <w:r w:rsidR="00393922">
        <w:rPr>
          <w:rFonts w:cs="Arial"/>
          <w:b/>
        </w:rPr>
        <w:t xml:space="preserve"> </w:t>
      </w:r>
      <w:r w:rsidR="00393922">
        <w:rPr>
          <w:rFonts w:cs="Arial"/>
          <w:bCs/>
        </w:rPr>
        <w:t>náměstí Generála Píky 2110/8, 326 00 Plzeň</w:t>
      </w:r>
    </w:p>
    <w:p w14:paraId="6D17C6B7" w14:textId="2D35AB74" w:rsidR="00021761" w:rsidRPr="00393922" w:rsidRDefault="00021761" w:rsidP="00021761">
      <w:pPr>
        <w:overflowPunct w:val="0"/>
        <w:autoSpaceDE w:val="0"/>
        <w:autoSpaceDN w:val="0"/>
        <w:adjustRightInd w:val="0"/>
        <w:spacing w:after="0"/>
        <w:jc w:val="both"/>
        <w:textAlignment w:val="baseline"/>
        <w:rPr>
          <w:rFonts w:cs="Arial"/>
          <w:b/>
          <w:snapToGrid w:val="0"/>
        </w:rPr>
      </w:pPr>
      <w:r w:rsidRPr="00021761">
        <w:rPr>
          <w:rFonts w:cs="Arial"/>
          <w:b/>
        </w:rPr>
        <w:t xml:space="preserve">Pobočka </w:t>
      </w:r>
      <w:r w:rsidR="00393922" w:rsidRPr="00393922">
        <w:rPr>
          <w:rFonts w:cs="Arial"/>
          <w:b/>
          <w:bCs/>
          <w:snapToGrid w:val="0"/>
        </w:rPr>
        <w:t>Plzeň</w:t>
      </w:r>
    </w:p>
    <w:p w14:paraId="442F4E3F" w14:textId="69DAA958" w:rsidR="00021761" w:rsidRPr="00021761" w:rsidRDefault="00021761" w:rsidP="00021761">
      <w:pPr>
        <w:overflowPunct w:val="0"/>
        <w:autoSpaceDE w:val="0"/>
        <w:autoSpaceDN w:val="0"/>
        <w:adjustRightInd w:val="0"/>
        <w:spacing w:after="0"/>
        <w:jc w:val="both"/>
        <w:textAlignment w:val="baseline"/>
        <w:rPr>
          <w:rFonts w:cs="Arial"/>
          <w:b/>
        </w:rPr>
      </w:pPr>
      <w:r w:rsidRPr="00021761">
        <w:rPr>
          <w:rFonts w:cs="Arial"/>
          <w:b/>
        </w:rPr>
        <w:t>Adresa:</w:t>
      </w:r>
      <w:r w:rsidR="00393922">
        <w:rPr>
          <w:rFonts w:cs="Arial"/>
          <w:b/>
        </w:rPr>
        <w:t xml:space="preserve"> </w:t>
      </w:r>
      <w:bookmarkStart w:id="1" w:name="_Hlk211321822"/>
      <w:r w:rsidR="00393922">
        <w:rPr>
          <w:rFonts w:cs="Arial"/>
          <w:bCs/>
        </w:rPr>
        <w:t>Nerudova 2672/35, 301 00 Plzeň</w:t>
      </w:r>
      <w:bookmarkEnd w:id="1"/>
    </w:p>
    <w:p w14:paraId="758839C6" w14:textId="3AA3BC52" w:rsidR="00355FE2" w:rsidRDefault="00021761" w:rsidP="00393922">
      <w:pPr>
        <w:overflowPunct w:val="0"/>
        <w:autoSpaceDE w:val="0"/>
        <w:autoSpaceDN w:val="0"/>
        <w:adjustRightInd w:val="0"/>
        <w:spacing w:after="0"/>
        <w:jc w:val="both"/>
        <w:textAlignment w:val="baseline"/>
        <w:rPr>
          <w:rFonts w:eastAsia="Lucida Sans Unicode" w:cs="Arial"/>
        </w:rPr>
      </w:pPr>
      <w:r w:rsidRPr="00021761">
        <w:rPr>
          <w:rFonts w:eastAsia="Lucida Sans Unicode" w:cs="Arial"/>
        </w:rPr>
        <w:t xml:space="preserve">zastoupený: </w:t>
      </w:r>
      <w:bookmarkStart w:id="2" w:name="_Hlk211321849"/>
      <w:r w:rsidR="00355FE2">
        <w:rPr>
          <w:rFonts w:eastAsia="Lucida Sans Unicode" w:cs="Arial"/>
        </w:rPr>
        <w:tab/>
      </w:r>
      <w:r w:rsidR="00355FE2">
        <w:rPr>
          <w:rFonts w:eastAsia="Lucida Sans Unicode" w:cs="Arial"/>
        </w:rPr>
        <w:tab/>
      </w:r>
      <w:r w:rsidR="00355FE2">
        <w:rPr>
          <w:rFonts w:eastAsia="Lucida Sans Unicode" w:cs="Arial"/>
        </w:rPr>
        <w:tab/>
      </w:r>
      <w:r w:rsidR="00355FE2">
        <w:rPr>
          <w:rFonts w:eastAsia="Lucida Sans Unicode" w:cs="Arial"/>
        </w:rPr>
        <w:tab/>
      </w:r>
      <w:r w:rsidR="00355FE2">
        <w:rPr>
          <w:rFonts w:eastAsia="Lucida Sans Unicode" w:cs="Arial"/>
        </w:rPr>
        <w:tab/>
      </w:r>
      <w:r w:rsidR="00355FE2">
        <w:rPr>
          <w:rFonts w:eastAsia="Lucida Sans Unicode" w:cs="Arial"/>
        </w:rPr>
        <w:tab/>
      </w:r>
      <w:r w:rsidR="00393922" w:rsidRPr="00393C3C">
        <w:rPr>
          <w:rFonts w:eastAsia="Lucida Sans Unicode" w:cs="Arial"/>
          <w:bCs/>
        </w:rPr>
        <w:t>Ing. Jana Horová, vedoucí Pobočky Plzeň</w:t>
      </w:r>
      <w:bookmarkEnd w:id="2"/>
      <w:r w:rsidR="00393922" w:rsidRPr="00021761">
        <w:rPr>
          <w:rFonts w:eastAsia="Lucida Sans Unicode" w:cs="Arial"/>
        </w:rPr>
        <w:t xml:space="preserve"> </w:t>
      </w:r>
    </w:p>
    <w:p w14:paraId="58B07F49" w14:textId="77777777" w:rsidR="00355FE2" w:rsidRDefault="00021761" w:rsidP="00355FE2">
      <w:pPr>
        <w:overflowPunct w:val="0"/>
        <w:autoSpaceDE w:val="0"/>
        <w:autoSpaceDN w:val="0"/>
        <w:adjustRightInd w:val="0"/>
        <w:spacing w:after="0"/>
        <w:ind w:left="709" w:hanging="709"/>
        <w:jc w:val="both"/>
        <w:textAlignment w:val="baseline"/>
        <w:rPr>
          <w:rFonts w:eastAsia="Lucida Sans Unicode" w:cs="Arial"/>
        </w:rPr>
      </w:pPr>
      <w:r w:rsidRPr="00021761">
        <w:rPr>
          <w:rFonts w:eastAsia="Lucida Sans Unicode" w:cs="Arial"/>
        </w:rPr>
        <w:t>ve smluvních záležitostech oprávněn jednat:</w:t>
      </w:r>
      <w:r w:rsidRPr="00021761">
        <w:rPr>
          <w:rFonts w:eastAsia="Lucida Sans Unicode" w:cs="Arial"/>
        </w:rPr>
        <w:tab/>
      </w:r>
      <w:r w:rsidR="00355FE2" w:rsidRPr="00393C3C">
        <w:rPr>
          <w:rFonts w:eastAsia="Lucida Sans Unicode" w:cs="Arial"/>
          <w:bCs/>
        </w:rPr>
        <w:t>Ing. Jana Horová, vedoucí Pobočky Plzeň</w:t>
      </w:r>
      <w:r w:rsidR="00355FE2" w:rsidRPr="00021761">
        <w:rPr>
          <w:rFonts w:eastAsia="Lucida Sans Unicode" w:cs="Arial"/>
        </w:rPr>
        <w:t xml:space="preserve"> </w:t>
      </w:r>
    </w:p>
    <w:p w14:paraId="24DA6985" w14:textId="309AFFD9" w:rsidR="00021761" w:rsidRPr="00021761" w:rsidRDefault="00021761" w:rsidP="00355FE2">
      <w:pPr>
        <w:overflowPunct w:val="0"/>
        <w:autoSpaceDE w:val="0"/>
        <w:autoSpaceDN w:val="0"/>
        <w:adjustRightInd w:val="0"/>
        <w:spacing w:after="0"/>
        <w:ind w:left="4963" w:hanging="4963"/>
        <w:jc w:val="both"/>
        <w:textAlignment w:val="baseline"/>
        <w:rPr>
          <w:rFonts w:eastAsia="Lucida Sans Unicode" w:cs="Arial"/>
        </w:rPr>
      </w:pPr>
      <w:r w:rsidRPr="00021761">
        <w:rPr>
          <w:rFonts w:eastAsia="Lucida Sans Unicode" w:cs="Arial"/>
        </w:rPr>
        <w:t>v</w:t>
      </w:r>
      <w:r w:rsidR="00355FE2">
        <w:rPr>
          <w:rFonts w:eastAsia="Lucida Sans Unicode" w:cs="Arial"/>
        </w:rPr>
        <w:t> </w:t>
      </w:r>
      <w:r w:rsidRPr="00021761">
        <w:rPr>
          <w:rFonts w:eastAsia="Lucida Sans Unicode" w:cs="Arial"/>
          <w:snapToGrid w:val="0"/>
        </w:rPr>
        <w:t>technických záležitostech oprávněn jednat:</w:t>
      </w:r>
      <w:r w:rsidRPr="00021761">
        <w:rPr>
          <w:rFonts w:eastAsia="Lucida Sans Unicode" w:cs="Arial"/>
          <w:snapToGrid w:val="0"/>
        </w:rPr>
        <w:tab/>
      </w:r>
      <w:r w:rsidR="00355FE2" w:rsidRPr="009F6EB8">
        <w:rPr>
          <w:rFonts w:eastAsia="Lucida Sans Unicode" w:cs="Arial"/>
          <w:bCs/>
        </w:rPr>
        <w:t>Ing. Petr Velkoborský</w:t>
      </w:r>
      <w:r w:rsidR="00355FE2">
        <w:rPr>
          <w:rFonts w:eastAsia="Lucida Sans Unicode" w:cs="Arial"/>
          <w:bCs/>
        </w:rPr>
        <w:t>, vyšší rada Pobočky Plzeň</w:t>
      </w:r>
      <w:r w:rsidRPr="00021761">
        <w:rPr>
          <w:rFonts w:eastAsia="Lucida Sans Unicode" w:cs="Arial"/>
        </w:rPr>
        <w:tab/>
      </w:r>
    </w:p>
    <w:p w14:paraId="6A0EE1EA" w14:textId="528F55A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Tel.:</w:t>
      </w:r>
      <w:r w:rsidRPr="00021761">
        <w:rPr>
          <w:rFonts w:eastAsia="Lucida Sans Unicode" w:cs="Arial"/>
        </w:rPr>
        <w:tab/>
      </w:r>
      <w:r w:rsidR="0016461F">
        <w:rPr>
          <w:rFonts w:eastAsia="Lucida Sans Unicode" w:cs="Arial"/>
        </w:rPr>
        <w:tab/>
      </w:r>
      <w:r w:rsidRPr="00021761">
        <w:rPr>
          <w:rFonts w:eastAsia="Lucida Sans Unicode" w:cs="Arial"/>
        </w:rPr>
        <w:t>+420</w:t>
      </w:r>
      <w:r w:rsidR="00355FE2">
        <w:rPr>
          <w:rFonts w:eastAsia="Lucida Sans Unicode" w:cs="Arial"/>
        </w:rPr>
        <w:t xml:space="preserve"> 727 956 822</w:t>
      </w:r>
    </w:p>
    <w:p w14:paraId="57FDBC9A" w14:textId="5FD5BD62"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E-mail:</w:t>
      </w:r>
      <w:r w:rsidRPr="00021761">
        <w:rPr>
          <w:rFonts w:eastAsia="Lucida Sans Unicode" w:cs="Arial"/>
        </w:rPr>
        <w:tab/>
      </w:r>
      <w:r w:rsidR="0016461F">
        <w:rPr>
          <w:rFonts w:eastAsia="Lucida Sans Unicode" w:cs="Arial"/>
        </w:rPr>
        <w:tab/>
      </w:r>
      <w:r w:rsidR="00355FE2" w:rsidRPr="007E5C4A">
        <w:rPr>
          <w:rFonts w:eastAsia="Lucida Sans Unicode" w:cs="Arial"/>
          <w:bCs/>
        </w:rPr>
        <w:t>plzen.pk</w:t>
      </w:r>
      <w:r w:rsidR="00355FE2" w:rsidRPr="00E24120">
        <w:rPr>
          <w:rFonts w:eastAsia="Lucida Sans Unicode" w:cs="Arial"/>
        </w:rPr>
        <w:t>@spu</w:t>
      </w:r>
      <w:r w:rsidR="00355FE2">
        <w:rPr>
          <w:rFonts w:eastAsia="Lucida Sans Unicode" w:cs="Arial"/>
        </w:rPr>
        <w:t>.gov</w:t>
      </w:r>
      <w:r w:rsidR="00355FE2" w:rsidRPr="00E24120">
        <w:rPr>
          <w:rFonts w:eastAsia="Lucida Sans Unicode" w:cs="Arial"/>
        </w:rPr>
        <w:t>.cz</w:t>
      </w:r>
    </w:p>
    <w:p w14:paraId="3C393DAE" w14:textId="25CF5103"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ID DS:</w:t>
      </w:r>
      <w:r w:rsidRPr="00021761">
        <w:rPr>
          <w:rFonts w:eastAsia="Lucida Sans Unicode" w:cs="Arial"/>
        </w:rPr>
        <w:tab/>
      </w:r>
      <w:r w:rsidR="0016461F">
        <w:rPr>
          <w:rFonts w:eastAsia="Lucida Sans Unicode" w:cs="Arial"/>
        </w:rPr>
        <w:tab/>
      </w:r>
      <w:r w:rsidRPr="00021761">
        <w:rPr>
          <w:rFonts w:eastAsia="Lucida Sans Unicode" w:cs="Arial"/>
        </w:rPr>
        <w:t>z49per3</w:t>
      </w:r>
    </w:p>
    <w:p w14:paraId="7B001EF7" w14:textId="1D63B5F6"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Bankovní spojení:</w:t>
      </w:r>
      <w:r w:rsidRPr="00021761">
        <w:rPr>
          <w:rFonts w:eastAsia="Lucida Sans Unicode" w:cs="Arial"/>
        </w:rPr>
        <w:tab/>
      </w:r>
      <w:r w:rsidR="0016461F">
        <w:rPr>
          <w:rFonts w:eastAsia="Lucida Sans Unicode" w:cs="Arial"/>
        </w:rPr>
        <w:tab/>
      </w:r>
      <w:r w:rsidRPr="00021761">
        <w:rPr>
          <w:rFonts w:eastAsia="Lucida Sans Unicode" w:cs="Arial"/>
        </w:rPr>
        <w:t>ČNB</w:t>
      </w:r>
    </w:p>
    <w:p w14:paraId="4EB0D301" w14:textId="154857FD"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Číslo účtu:</w:t>
      </w:r>
      <w:r w:rsidRPr="00021761">
        <w:rPr>
          <w:rFonts w:eastAsia="Lucida Sans Unicode" w:cs="Arial"/>
          <w:bCs/>
        </w:rPr>
        <w:tab/>
      </w:r>
      <w:r w:rsidR="0016461F">
        <w:rPr>
          <w:rFonts w:eastAsia="Lucida Sans Unicode" w:cs="Arial"/>
          <w:bCs/>
        </w:rPr>
        <w:tab/>
      </w:r>
      <w:r w:rsidRPr="00021761">
        <w:rPr>
          <w:rFonts w:eastAsia="Lucida Sans Unicode" w:cs="Arial"/>
          <w:bCs/>
        </w:rPr>
        <w:t>3723001/0710</w:t>
      </w:r>
    </w:p>
    <w:p w14:paraId="709BAF24" w14:textId="1364528A"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IČO:</w:t>
      </w:r>
      <w:r w:rsidRPr="00021761">
        <w:rPr>
          <w:rFonts w:eastAsia="Lucida Sans Unicode" w:cs="Arial"/>
          <w:bCs/>
        </w:rPr>
        <w:tab/>
      </w:r>
      <w:r w:rsidR="0016461F">
        <w:rPr>
          <w:rFonts w:eastAsia="Lucida Sans Unicode" w:cs="Arial"/>
          <w:bCs/>
        </w:rPr>
        <w:tab/>
      </w:r>
      <w:r w:rsidRPr="00021761">
        <w:rPr>
          <w:rFonts w:eastAsia="Lucida Sans Unicode" w:cs="Arial"/>
          <w:bCs/>
        </w:rPr>
        <w:t>01312774</w:t>
      </w:r>
    </w:p>
    <w:p w14:paraId="1F9AF9DB" w14:textId="0ABF3281"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DIČ:</w:t>
      </w:r>
      <w:r w:rsidRPr="00021761">
        <w:rPr>
          <w:rFonts w:eastAsia="Lucida Sans Unicode" w:cs="Arial"/>
          <w:bCs/>
        </w:rPr>
        <w:tab/>
      </w:r>
      <w:r w:rsidR="0016461F">
        <w:rPr>
          <w:rFonts w:eastAsia="Lucida Sans Unicode" w:cs="Arial"/>
          <w:bCs/>
        </w:rPr>
        <w:tab/>
      </w:r>
      <w:r w:rsidRPr="00021761">
        <w:rPr>
          <w:rFonts w:eastAsia="Lucida Sans Unicode" w:cs="Arial"/>
          <w:bCs/>
        </w:rPr>
        <w:t>CZ01312774 není plátcem DPH</w:t>
      </w: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3FEFA43A" w14:textId="2C81550F"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r w:rsidR="00355FE2">
        <w:rPr>
          <w:rFonts w:cs="Arial"/>
          <w:b/>
        </w:rPr>
        <w:tab/>
      </w:r>
      <w:r w:rsidR="00355FE2">
        <w:rPr>
          <w:rFonts w:cs="Arial"/>
          <w:b/>
        </w:rPr>
        <w:tab/>
      </w:r>
      <w:r w:rsidR="00355FE2">
        <w:rPr>
          <w:rFonts w:cs="Arial"/>
          <w:b/>
        </w:rPr>
        <w:tab/>
      </w:r>
    </w:p>
    <w:p w14:paraId="677C2CB2" w14:textId="0BA08974" w:rsidR="00021761" w:rsidRPr="00021761" w:rsidRDefault="00021761" w:rsidP="00021761">
      <w:pPr>
        <w:tabs>
          <w:tab w:val="left" w:pos="4253"/>
        </w:tabs>
        <w:spacing w:after="0"/>
        <w:jc w:val="both"/>
        <w:rPr>
          <w:rFonts w:cs="Arial"/>
          <w:b/>
        </w:rPr>
      </w:pPr>
      <w:r w:rsidRPr="00021761">
        <w:rPr>
          <w:rFonts w:cs="Arial"/>
          <w:b/>
        </w:rPr>
        <w:t xml:space="preserve">Jméno: </w:t>
      </w:r>
      <w:r w:rsidR="00355FE2">
        <w:rPr>
          <w:rFonts w:cs="Arial"/>
          <w:b/>
        </w:rPr>
        <w:tab/>
      </w:r>
      <w:r w:rsidR="00355FE2">
        <w:rPr>
          <w:rFonts w:cs="Arial"/>
          <w:b/>
        </w:rPr>
        <w:tab/>
      </w:r>
      <w:r w:rsidR="00355FE2">
        <w:rPr>
          <w:rFonts w:cs="Arial"/>
          <w:b/>
        </w:rPr>
        <w:tab/>
      </w:r>
      <w:bookmarkStart w:id="3" w:name="_Hlk214453560"/>
      <w:r w:rsidR="0016461F" w:rsidRPr="00FB3EEB">
        <w:t>D PROJEKT PLZEŇ Nedvěd s.r.o.</w:t>
      </w:r>
      <w:bookmarkEnd w:id="3"/>
    </w:p>
    <w:p w14:paraId="21CB8A86" w14:textId="55A33BEF" w:rsidR="00021761" w:rsidRPr="00021761" w:rsidRDefault="00021761" w:rsidP="00021761">
      <w:pPr>
        <w:tabs>
          <w:tab w:val="left" w:pos="4253"/>
        </w:tabs>
        <w:spacing w:after="0"/>
        <w:jc w:val="both"/>
        <w:rPr>
          <w:rFonts w:cs="Arial"/>
          <w:b/>
        </w:rPr>
      </w:pPr>
      <w:r w:rsidRPr="00021761">
        <w:rPr>
          <w:rFonts w:cs="Arial"/>
          <w:b/>
        </w:rPr>
        <w:t>Sídlo:</w:t>
      </w:r>
      <w:r w:rsidRPr="00021761">
        <w:rPr>
          <w:rFonts w:cs="Arial"/>
          <w:bCs/>
        </w:rPr>
        <w:t xml:space="preserve"> </w:t>
      </w:r>
      <w:r w:rsidR="00355FE2">
        <w:rPr>
          <w:rFonts w:cs="Arial"/>
          <w:bCs/>
        </w:rPr>
        <w:tab/>
      </w:r>
      <w:r w:rsidR="00355FE2">
        <w:rPr>
          <w:rFonts w:cs="Arial"/>
          <w:bCs/>
        </w:rPr>
        <w:tab/>
      </w:r>
      <w:r w:rsidR="00355FE2">
        <w:rPr>
          <w:rFonts w:cs="Arial"/>
          <w:bCs/>
        </w:rPr>
        <w:tab/>
      </w:r>
      <w:bookmarkStart w:id="4" w:name="_Hlk214453571"/>
      <w:r w:rsidR="0016461F" w:rsidRPr="00FB3EEB">
        <w:t>Útušice 66, 332 09</w:t>
      </w:r>
      <w:bookmarkEnd w:id="4"/>
    </w:p>
    <w:p w14:paraId="188DF2B3" w14:textId="5F043758" w:rsidR="00021761" w:rsidRPr="00021761" w:rsidRDefault="00021761" w:rsidP="00021761">
      <w:pPr>
        <w:tabs>
          <w:tab w:val="left" w:pos="4253"/>
        </w:tabs>
        <w:spacing w:after="0"/>
        <w:jc w:val="both"/>
        <w:rPr>
          <w:rFonts w:cs="Arial"/>
          <w:i/>
        </w:rPr>
      </w:pPr>
      <w:r w:rsidRPr="00021761">
        <w:rPr>
          <w:rFonts w:cs="Arial"/>
        </w:rPr>
        <w:t xml:space="preserve">zastoupený: </w:t>
      </w:r>
      <w:r w:rsidR="00355FE2">
        <w:rPr>
          <w:rFonts w:cs="Arial"/>
        </w:rPr>
        <w:tab/>
      </w:r>
      <w:r w:rsidR="00355FE2">
        <w:rPr>
          <w:rFonts w:cs="Arial"/>
        </w:rPr>
        <w:tab/>
      </w:r>
      <w:r w:rsidR="00355FE2">
        <w:rPr>
          <w:rFonts w:cs="Arial"/>
        </w:rPr>
        <w:tab/>
      </w:r>
      <w:bookmarkStart w:id="5" w:name="_Hlk214453582"/>
      <w:r w:rsidR="0016461F" w:rsidRPr="00FB3EEB">
        <w:t>Hanou Nedvědovou, jednatelkou</w:t>
      </w:r>
      <w:bookmarkEnd w:id="5"/>
    </w:p>
    <w:p w14:paraId="18A48376" w14:textId="7CE3149F" w:rsidR="00021761" w:rsidRPr="00021761" w:rsidRDefault="00021761" w:rsidP="00021761">
      <w:pPr>
        <w:tabs>
          <w:tab w:val="left" w:pos="284"/>
          <w:tab w:val="left" w:pos="4678"/>
        </w:tabs>
        <w:spacing w:after="0"/>
        <w:jc w:val="both"/>
        <w:rPr>
          <w:rFonts w:cs="Arial"/>
        </w:rPr>
      </w:pPr>
      <w:r w:rsidRPr="00021761">
        <w:rPr>
          <w:rFonts w:cs="Arial"/>
        </w:rPr>
        <w:tab/>
        <w:t>Tel.:</w:t>
      </w:r>
      <w:r w:rsidR="00355FE2">
        <w:rPr>
          <w:rFonts w:cs="Arial"/>
        </w:rPr>
        <w:tab/>
      </w:r>
      <w:r w:rsidR="00355FE2">
        <w:rPr>
          <w:rFonts w:cs="Arial"/>
        </w:rPr>
        <w:tab/>
      </w:r>
      <w:proofErr w:type="spellStart"/>
      <w:r w:rsidR="006E3EF7">
        <w:t>xxxxx</w:t>
      </w:r>
      <w:proofErr w:type="spellEnd"/>
      <w:r w:rsidRPr="00021761">
        <w:rPr>
          <w:rFonts w:cs="Arial"/>
        </w:rPr>
        <w:tab/>
      </w:r>
    </w:p>
    <w:p w14:paraId="7A5415D0" w14:textId="037162F4" w:rsidR="00021761" w:rsidRPr="00021761" w:rsidRDefault="00021761" w:rsidP="00021761">
      <w:pPr>
        <w:tabs>
          <w:tab w:val="left" w:pos="284"/>
          <w:tab w:val="left" w:pos="4678"/>
        </w:tabs>
        <w:spacing w:after="0"/>
        <w:ind w:right="-110"/>
        <w:jc w:val="both"/>
        <w:rPr>
          <w:rFonts w:cs="Arial"/>
          <w:bCs/>
          <w:snapToGrid w:val="0"/>
        </w:rPr>
      </w:pPr>
      <w:r w:rsidRPr="00021761">
        <w:rPr>
          <w:rFonts w:cs="Arial"/>
        </w:rPr>
        <w:tab/>
        <w:t>E-mail:</w:t>
      </w:r>
      <w:r w:rsidR="00355FE2">
        <w:rPr>
          <w:rFonts w:cs="Arial"/>
        </w:rPr>
        <w:tab/>
      </w:r>
      <w:r w:rsidR="00355FE2">
        <w:rPr>
          <w:rFonts w:cs="Arial"/>
        </w:rPr>
        <w:tab/>
      </w:r>
      <w:proofErr w:type="spellStart"/>
      <w:r w:rsidR="006E3EF7">
        <w:t>xxxxx</w:t>
      </w:r>
      <w:proofErr w:type="spellEnd"/>
      <w:r w:rsidRPr="00021761">
        <w:rPr>
          <w:rFonts w:cs="Arial"/>
        </w:rPr>
        <w:tab/>
      </w:r>
    </w:p>
    <w:p w14:paraId="06D5C580" w14:textId="42F7C208" w:rsidR="00021761" w:rsidRPr="00021761" w:rsidRDefault="00021761" w:rsidP="00021761">
      <w:pPr>
        <w:tabs>
          <w:tab w:val="left" w:pos="284"/>
          <w:tab w:val="left" w:pos="4678"/>
        </w:tabs>
        <w:spacing w:after="0"/>
        <w:ind w:right="-110"/>
        <w:jc w:val="both"/>
        <w:rPr>
          <w:rFonts w:cs="Arial"/>
          <w:b/>
          <w:bCs/>
          <w:snapToGrid w:val="0"/>
        </w:rPr>
      </w:pPr>
      <w:r w:rsidRPr="00021761">
        <w:rPr>
          <w:rFonts w:cs="Arial"/>
          <w:snapToGrid w:val="0"/>
        </w:rPr>
        <w:tab/>
        <w:t>ID DS:</w:t>
      </w:r>
      <w:r w:rsidR="00355FE2">
        <w:rPr>
          <w:rFonts w:cs="Arial"/>
          <w:snapToGrid w:val="0"/>
        </w:rPr>
        <w:tab/>
      </w:r>
      <w:r w:rsidR="00355FE2">
        <w:rPr>
          <w:rFonts w:cs="Arial"/>
          <w:snapToGrid w:val="0"/>
        </w:rPr>
        <w:tab/>
      </w:r>
      <w:bookmarkStart w:id="6" w:name="_Hlk214453671"/>
      <w:r w:rsidR="0016461F" w:rsidRPr="00FB3EEB">
        <w:t>kcsvr25</w:t>
      </w:r>
      <w:bookmarkEnd w:id="6"/>
      <w:r w:rsidRPr="00021761">
        <w:rPr>
          <w:rFonts w:cs="Arial"/>
          <w:bCs/>
          <w:snapToGrid w:val="0"/>
        </w:rPr>
        <w:tab/>
      </w:r>
    </w:p>
    <w:p w14:paraId="52067992" w14:textId="6EA067F2" w:rsidR="00021761" w:rsidRPr="00021761" w:rsidRDefault="00021761" w:rsidP="00021761">
      <w:pPr>
        <w:tabs>
          <w:tab w:val="left" w:pos="284"/>
          <w:tab w:val="left" w:pos="4678"/>
        </w:tabs>
        <w:spacing w:after="0"/>
        <w:ind w:right="-284"/>
        <w:rPr>
          <w:rFonts w:cs="Arial"/>
        </w:rPr>
      </w:pPr>
      <w:r w:rsidRPr="00021761">
        <w:rPr>
          <w:rFonts w:cs="Arial"/>
        </w:rPr>
        <w:t>v technických záležitostech je oprávněn jednat:</w:t>
      </w:r>
      <w:r w:rsidR="00355FE2">
        <w:rPr>
          <w:rFonts w:cs="Arial"/>
        </w:rPr>
        <w:tab/>
      </w:r>
      <w:r w:rsidR="00355FE2">
        <w:rPr>
          <w:rFonts w:cs="Arial"/>
        </w:rPr>
        <w:tab/>
      </w:r>
      <w:proofErr w:type="spellStart"/>
      <w:r w:rsidR="006E3EF7">
        <w:t>xxxxx</w:t>
      </w:r>
      <w:proofErr w:type="spellEnd"/>
      <w:r w:rsidRPr="00021761">
        <w:rPr>
          <w:rFonts w:cs="Arial"/>
        </w:rPr>
        <w:tab/>
      </w:r>
    </w:p>
    <w:p w14:paraId="5D72A71C" w14:textId="03938FC9" w:rsidR="00021761" w:rsidRPr="00021761" w:rsidRDefault="00021761" w:rsidP="00021761">
      <w:pPr>
        <w:tabs>
          <w:tab w:val="left" w:pos="284"/>
          <w:tab w:val="left" w:pos="4678"/>
        </w:tabs>
        <w:spacing w:after="0"/>
        <w:jc w:val="both"/>
        <w:rPr>
          <w:rFonts w:cs="Arial"/>
        </w:rPr>
      </w:pPr>
      <w:r w:rsidRPr="00021761">
        <w:rPr>
          <w:rFonts w:cs="Arial"/>
        </w:rPr>
        <w:tab/>
        <w:t>Tel.:</w:t>
      </w:r>
      <w:r w:rsidR="00355FE2">
        <w:rPr>
          <w:rFonts w:cs="Arial"/>
        </w:rPr>
        <w:tab/>
      </w:r>
      <w:r w:rsidR="00355FE2">
        <w:rPr>
          <w:rFonts w:cs="Arial"/>
        </w:rPr>
        <w:tab/>
      </w:r>
      <w:proofErr w:type="spellStart"/>
      <w:r w:rsidR="006E3EF7">
        <w:t>xxxxx</w:t>
      </w:r>
      <w:proofErr w:type="spellEnd"/>
      <w:r w:rsidRPr="00021761">
        <w:rPr>
          <w:rFonts w:cs="Arial"/>
        </w:rPr>
        <w:tab/>
      </w:r>
    </w:p>
    <w:p w14:paraId="1281CB8B" w14:textId="2623CFC1" w:rsidR="00021761" w:rsidRPr="00021761" w:rsidRDefault="00021761" w:rsidP="00021761">
      <w:pPr>
        <w:tabs>
          <w:tab w:val="left" w:pos="284"/>
          <w:tab w:val="left" w:pos="4678"/>
        </w:tabs>
        <w:spacing w:after="0"/>
        <w:ind w:right="-110"/>
        <w:jc w:val="both"/>
        <w:rPr>
          <w:rFonts w:cs="Arial"/>
          <w:b/>
          <w:bCs/>
          <w:snapToGrid w:val="0"/>
        </w:rPr>
      </w:pPr>
      <w:r w:rsidRPr="00021761">
        <w:rPr>
          <w:rFonts w:cs="Arial"/>
        </w:rPr>
        <w:tab/>
        <w:t>E-mail:</w:t>
      </w:r>
      <w:r w:rsidR="00355FE2">
        <w:rPr>
          <w:rFonts w:cs="Arial"/>
        </w:rPr>
        <w:tab/>
      </w:r>
      <w:r w:rsidR="00355FE2">
        <w:rPr>
          <w:rFonts w:cs="Arial"/>
        </w:rPr>
        <w:tab/>
      </w:r>
      <w:proofErr w:type="spellStart"/>
      <w:r w:rsidR="006E3EF7">
        <w:t>xxxxx</w:t>
      </w:r>
      <w:proofErr w:type="spellEnd"/>
      <w:r w:rsidRPr="00021761">
        <w:rPr>
          <w:rFonts w:cs="Arial"/>
        </w:rPr>
        <w:tab/>
      </w:r>
    </w:p>
    <w:p w14:paraId="186A5C54" w14:textId="7E197D45" w:rsidR="00021761" w:rsidRPr="00021761" w:rsidRDefault="00021761" w:rsidP="00021761">
      <w:pPr>
        <w:tabs>
          <w:tab w:val="left" w:pos="284"/>
          <w:tab w:val="left" w:pos="4678"/>
        </w:tabs>
        <w:spacing w:after="0"/>
        <w:ind w:right="-284"/>
        <w:rPr>
          <w:rFonts w:cs="Arial"/>
        </w:rPr>
      </w:pPr>
      <w:r w:rsidRPr="00021761">
        <w:rPr>
          <w:rFonts w:cs="Arial"/>
        </w:rPr>
        <w:tab/>
        <w:t>Bankovní spojení:</w:t>
      </w:r>
      <w:r w:rsidR="00355FE2">
        <w:rPr>
          <w:rFonts w:cs="Arial"/>
        </w:rPr>
        <w:tab/>
      </w:r>
      <w:r w:rsidR="00355FE2">
        <w:rPr>
          <w:rFonts w:cs="Arial"/>
        </w:rPr>
        <w:tab/>
      </w:r>
      <w:bookmarkStart w:id="7" w:name="_Hlk214453713"/>
      <w:r w:rsidR="0016461F" w:rsidRPr="00FB3EEB">
        <w:t>KB a.s</w:t>
      </w:r>
      <w:r w:rsidR="0016461F">
        <w:t>.</w:t>
      </w:r>
      <w:bookmarkEnd w:id="7"/>
      <w:r w:rsidRPr="00021761">
        <w:rPr>
          <w:rFonts w:cs="Arial"/>
        </w:rPr>
        <w:tab/>
      </w:r>
    </w:p>
    <w:p w14:paraId="4364CB45" w14:textId="2DAD9051" w:rsidR="00021761" w:rsidRPr="00021761" w:rsidRDefault="00021761" w:rsidP="00021761">
      <w:pPr>
        <w:tabs>
          <w:tab w:val="left" w:pos="284"/>
          <w:tab w:val="left" w:pos="4678"/>
        </w:tabs>
        <w:spacing w:after="0"/>
        <w:jc w:val="both"/>
        <w:rPr>
          <w:rFonts w:cs="Arial"/>
        </w:rPr>
      </w:pPr>
      <w:r w:rsidRPr="00021761">
        <w:rPr>
          <w:rFonts w:cs="Arial"/>
        </w:rPr>
        <w:tab/>
        <w:t>Číslo účtu:</w:t>
      </w:r>
      <w:r w:rsidR="00355FE2">
        <w:rPr>
          <w:rFonts w:cs="Arial"/>
        </w:rPr>
        <w:tab/>
      </w:r>
      <w:r w:rsidR="00355FE2">
        <w:rPr>
          <w:rFonts w:cs="Arial"/>
        </w:rPr>
        <w:tab/>
      </w:r>
      <w:bookmarkStart w:id="8" w:name="_Hlk214453722"/>
      <w:proofErr w:type="gramStart"/>
      <w:r w:rsidR="0016461F" w:rsidRPr="00FB3EEB">
        <w:t>35 - 5640260217</w:t>
      </w:r>
      <w:proofErr w:type="gramEnd"/>
      <w:r w:rsidR="0016461F" w:rsidRPr="00FB3EEB">
        <w:t>/0100</w:t>
      </w:r>
      <w:bookmarkEnd w:id="8"/>
      <w:r w:rsidRPr="00021761">
        <w:rPr>
          <w:rFonts w:cs="Arial"/>
        </w:rPr>
        <w:tab/>
      </w:r>
    </w:p>
    <w:p w14:paraId="0CD6FE38" w14:textId="583A3E15" w:rsidR="00021761" w:rsidRPr="00021761" w:rsidRDefault="00021761" w:rsidP="00021761">
      <w:pPr>
        <w:tabs>
          <w:tab w:val="left" w:pos="284"/>
          <w:tab w:val="left" w:pos="4678"/>
        </w:tabs>
        <w:spacing w:after="0"/>
        <w:jc w:val="both"/>
        <w:rPr>
          <w:rFonts w:cs="Arial"/>
        </w:rPr>
      </w:pPr>
      <w:r w:rsidRPr="00021761">
        <w:rPr>
          <w:rFonts w:cs="Arial"/>
        </w:rPr>
        <w:tab/>
        <w:t>IČO:</w:t>
      </w:r>
      <w:r w:rsidR="00355FE2">
        <w:rPr>
          <w:rFonts w:cs="Arial"/>
        </w:rPr>
        <w:tab/>
      </w:r>
      <w:r w:rsidR="00355FE2">
        <w:rPr>
          <w:rFonts w:cs="Arial"/>
        </w:rPr>
        <w:tab/>
      </w:r>
      <w:bookmarkStart w:id="9" w:name="_Hlk214453733"/>
      <w:r w:rsidR="0016461F" w:rsidRPr="00FB3EEB">
        <w:t>26388791</w:t>
      </w:r>
      <w:bookmarkEnd w:id="9"/>
      <w:r w:rsidRPr="00021761">
        <w:rPr>
          <w:rFonts w:cs="Arial"/>
        </w:rPr>
        <w:tab/>
      </w:r>
    </w:p>
    <w:p w14:paraId="2EE37041" w14:textId="36E29FA7" w:rsidR="00021761" w:rsidRPr="00021761" w:rsidRDefault="00021761" w:rsidP="00021761">
      <w:pPr>
        <w:tabs>
          <w:tab w:val="left" w:pos="284"/>
          <w:tab w:val="left" w:pos="4678"/>
        </w:tabs>
        <w:spacing w:after="0"/>
        <w:jc w:val="both"/>
        <w:rPr>
          <w:rFonts w:cs="Arial"/>
        </w:rPr>
      </w:pPr>
      <w:r w:rsidRPr="00021761">
        <w:rPr>
          <w:rFonts w:cs="Arial"/>
        </w:rPr>
        <w:tab/>
        <w:t>DIČ:</w:t>
      </w:r>
      <w:r w:rsidR="00355FE2">
        <w:rPr>
          <w:rFonts w:cs="Arial"/>
        </w:rPr>
        <w:tab/>
      </w:r>
      <w:r w:rsidR="00355FE2">
        <w:rPr>
          <w:rFonts w:cs="Arial"/>
        </w:rPr>
        <w:tab/>
      </w:r>
      <w:bookmarkStart w:id="10" w:name="_Hlk214453743"/>
      <w:r w:rsidR="0016461F" w:rsidRPr="00FB3EEB">
        <w:t>CZ26388791</w:t>
      </w:r>
      <w:r w:rsidR="0016461F" w:rsidRPr="000410A4">
        <w:rPr>
          <w:rFonts w:cs="Arial"/>
          <w:b/>
        </w:rPr>
        <w:t xml:space="preserve"> </w:t>
      </w:r>
      <w:r w:rsidR="0016461F" w:rsidRPr="008C326A">
        <w:rPr>
          <w:rFonts w:cs="Arial"/>
          <w:b/>
          <w:bCs/>
          <w:i/>
          <w:iCs/>
          <w:snapToGrid w:val="0"/>
        </w:rPr>
        <w:t>je plátcem DPH</w:t>
      </w:r>
      <w:bookmarkEnd w:id="10"/>
    </w:p>
    <w:p w14:paraId="66563325" w14:textId="4E636224" w:rsidR="00021761" w:rsidRPr="00021761" w:rsidRDefault="00021761" w:rsidP="00021761">
      <w:pPr>
        <w:spacing w:after="0"/>
        <w:jc w:val="both"/>
        <w:rPr>
          <w:rFonts w:cs="Arial"/>
        </w:rPr>
      </w:pPr>
      <w:r w:rsidRPr="00021761">
        <w:rPr>
          <w:rFonts w:cs="Arial"/>
        </w:rPr>
        <w:t>Společnost je zapsaná v obchodním rejstříku vedeném u</w:t>
      </w:r>
      <w:r w:rsidR="00355FE2">
        <w:rPr>
          <w:rFonts w:cs="Arial"/>
        </w:rPr>
        <w:t xml:space="preserve"> </w:t>
      </w:r>
      <w:bookmarkStart w:id="11" w:name="_Hlk214453766"/>
      <w:r w:rsidR="0016461F" w:rsidRPr="008C326A">
        <w:rPr>
          <w:rFonts w:cs="Arial"/>
          <w:bCs/>
        </w:rPr>
        <w:t>Krajského soudu</w:t>
      </w:r>
      <w:bookmarkEnd w:id="11"/>
      <w:r w:rsidRPr="00021761">
        <w:rPr>
          <w:rFonts w:cs="Arial"/>
        </w:rPr>
        <w:t>, oddíl</w:t>
      </w:r>
      <w:r w:rsidR="0016461F">
        <w:rPr>
          <w:rFonts w:cs="Arial"/>
        </w:rPr>
        <w:t xml:space="preserve"> </w:t>
      </w:r>
      <w:r w:rsidR="0016461F" w:rsidRPr="0016461F">
        <w:rPr>
          <w:rFonts w:cs="Arial"/>
          <w:bCs/>
        </w:rPr>
        <w:t>C</w:t>
      </w:r>
      <w:r w:rsidRPr="00021761">
        <w:rPr>
          <w:rFonts w:cs="Arial"/>
        </w:rPr>
        <w:t xml:space="preserve">, vložka </w:t>
      </w:r>
      <w:r w:rsidR="0016461F" w:rsidRPr="0016461F">
        <w:rPr>
          <w:rFonts w:cs="Arial"/>
          <w:bCs/>
        </w:rPr>
        <w:t>17239</w:t>
      </w:r>
      <w:r w:rsidR="00355FE2" w:rsidRPr="0016461F">
        <w:rPr>
          <w:rFonts w:cs="Arial"/>
          <w:bCs/>
        </w:rPr>
        <w:t>.</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54CB69DC" w14:textId="02587392" w:rsidR="00AD52F8" w:rsidRPr="00825FD1" w:rsidRDefault="00AD52F8" w:rsidP="00AD52F8">
      <w:pPr>
        <w:jc w:val="both"/>
        <w:rPr>
          <w:rFonts w:cs="Arial"/>
          <w:b/>
          <w:i/>
          <w:szCs w:val="22"/>
        </w:rPr>
      </w:pPr>
      <w:r w:rsidRPr="00825FD1">
        <w:rPr>
          <w:rFonts w:cs="Arial"/>
          <w:szCs w:val="22"/>
        </w:rPr>
        <w:lastRenderedPageBreak/>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2"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2"/>
    <w:p w14:paraId="2C410B90" w14:textId="77777777" w:rsidR="00A90865" w:rsidRDefault="006B399C" w:rsidP="006B399C">
      <w:pPr>
        <w:pStyle w:val="l-L2"/>
        <w:tabs>
          <w:tab w:val="left" w:pos="2268"/>
        </w:tabs>
        <w:ind w:left="357"/>
        <w:rPr>
          <w:rStyle w:val="l-L2Char"/>
          <w:rFonts w:cs="Arial"/>
          <w:szCs w:val="22"/>
        </w:rPr>
      </w:pPr>
      <w:r>
        <w:rPr>
          <w:rStyle w:val="l-L2Char"/>
          <w:rFonts w:cs="Arial"/>
          <w:szCs w:val="22"/>
        </w:rPr>
        <w:tab/>
      </w:r>
    </w:p>
    <w:p w14:paraId="00471CFD" w14:textId="2957E071" w:rsidR="006B399C" w:rsidRDefault="00A90865" w:rsidP="0016461F">
      <w:pPr>
        <w:pStyle w:val="l-L2"/>
        <w:tabs>
          <w:tab w:val="left" w:pos="2268"/>
        </w:tabs>
        <w:ind w:left="2262" w:hanging="1905"/>
        <w:rPr>
          <w:rStyle w:val="l-L2Char"/>
        </w:rPr>
      </w:pPr>
      <w:r>
        <w:rPr>
          <w:rStyle w:val="l-L2Char"/>
          <w:rFonts w:cs="Arial"/>
          <w:szCs w:val="22"/>
        </w:rPr>
        <w:tab/>
      </w:r>
      <w:r w:rsidR="006B399C" w:rsidRPr="00397219">
        <w:rPr>
          <w:rStyle w:val="l-L2Char"/>
          <w:rFonts w:cs="Arial"/>
          <w:szCs w:val="22"/>
        </w:rPr>
        <w:t>Název stavby:</w:t>
      </w:r>
      <w:r w:rsidR="0016461F">
        <w:rPr>
          <w:rStyle w:val="l-L2Char"/>
          <w:rFonts w:cs="Arial"/>
          <w:szCs w:val="22"/>
        </w:rPr>
        <w:t xml:space="preserve"> </w:t>
      </w:r>
      <w:r w:rsidR="006B399C" w:rsidRPr="00397219">
        <w:rPr>
          <w:rStyle w:val="l-L2Char"/>
          <w:rFonts w:cs="Arial"/>
          <w:szCs w:val="22"/>
        </w:rPr>
        <w:tab/>
      </w:r>
      <w:bookmarkStart w:id="13" w:name="_Hlk211338157"/>
      <w:r w:rsidR="00355FE2" w:rsidRPr="00EA3B7D">
        <w:rPr>
          <w:rFonts w:cs="Arial"/>
          <w:szCs w:val="22"/>
          <w:lang w:val="cs-CZ"/>
        </w:rPr>
        <w:t>Stavba polní cesty část VPC 2.6.1, VPC 2.16 a část VPC 2.5.1 v k.ú</w:t>
      </w:r>
      <w:r w:rsidR="00355FE2">
        <w:rPr>
          <w:rFonts w:cs="Arial"/>
          <w:szCs w:val="22"/>
          <w:lang w:val="cs-CZ"/>
        </w:rPr>
        <w:t>. O</w:t>
      </w:r>
      <w:r w:rsidR="00355FE2" w:rsidRPr="00EA3B7D">
        <w:rPr>
          <w:rFonts w:cs="Arial"/>
          <w:szCs w:val="22"/>
          <w:lang w:val="cs-CZ"/>
        </w:rPr>
        <w:t>lešná u Radnic</w:t>
      </w:r>
      <w:bookmarkEnd w:id="13"/>
    </w:p>
    <w:p w14:paraId="432FB6CE" w14:textId="204246D5" w:rsidR="006B399C" w:rsidRDefault="006B399C" w:rsidP="0016461F">
      <w:pPr>
        <w:pStyle w:val="l-L2"/>
        <w:tabs>
          <w:tab w:val="left" w:pos="2268"/>
        </w:tabs>
        <w:ind w:left="2262" w:hanging="1905"/>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355FE2" w:rsidRPr="00EA3B7D">
        <w:rPr>
          <w:rFonts w:cs="Arial"/>
          <w:szCs w:val="22"/>
          <w:lang w:val="cs-CZ"/>
        </w:rPr>
        <w:t>katastrální území Olešná u Radnic, kód k.ú. 710253, obec Němčovice,</w:t>
      </w:r>
      <w:r w:rsidR="00355FE2">
        <w:rPr>
          <w:rFonts w:cs="Arial"/>
          <w:szCs w:val="22"/>
          <w:lang w:val="cs-CZ"/>
        </w:rPr>
        <w:t xml:space="preserve"> o</w:t>
      </w:r>
      <w:r w:rsidR="00355FE2" w:rsidRPr="00EA3B7D">
        <w:rPr>
          <w:rFonts w:cs="Arial"/>
          <w:szCs w:val="22"/>
          <w:lang w:val="cs-CZ"/>
        </w:rPr>
        <w:t xml:space="preserve">kres </w:t>
      </w:r>
      <w:r w:rsidR="00355FE2">
        <w:rPr>
          <w:rFonts w:cs="Arial"/>
          <w:szCs w:val="22"/>
          <w:lang w:val="cs-CZ"/>
        </w:rPr>
        <w:t>R</w:t>
      </w:r>
      <w:r w:rsidR="00355FE2" w:rsidRPr="00EA3B7D">
        <w:rPr>
          <w:rFonts w:cs="Arial"/>
          <w:szCs w:val="22"/>
          <w:lang w:val="cs-CZ"/>
        </w:rPr>
        <w:t>okycany, Plzeňský kraj</w:t>
      </w:r>
    </w:p>
    <w:p w14:paraId="03FE891F" w14:textId="77777777" w:rsidR="00355FE2" w:rsidRDefault="006B399C" w:rsidP="00355FE2">
      <w:pPr>
        <w:pStyle w:val="l-L2"/>
        <w:tabs>
          <w:tab w:val="left" w:pos="2268"/>
        </w:tabs>
        <w:ind w:left="357"/>
        <w:rPr>
          <w:rStyle w:val="l-L2Char"/>
          <w:rFonts w:cs="Arial"/>
          <w:szCs w:val="22"/>
        </w:rPr>
      </w:pPr>
      <w:r>
        <w:rPr>
          <w:rStyle w:val="l-L2Char"/>
          <w:rFonts w:cs="Arial"/>
          <w:szCs w:val="22"/>
        </w:rPr>
        <w:tab/>
      </w:r>
      <w:r w:rsidRPr="005C59DC">
        <w:rPr>
          <w:rStyle w:val="l-L2Char"/>
          <w:rFonts w:cs="Arial"/>
          <w:szCs w:val="22"/>
        </w:rPr>
        <w:t>Popis stavby:</w:t>
      </w:r>
      <w:r w:rsidRPr="005C59DC">
        <w:rPr>
          <w:rStyle w:val="l-L2Char"/>
          <w:rFonts w:cs="Arial"/>
          <w:szCs w:val="22"/>
        </w:rPr>
        <w:tab/>
      </w:r>
    </w:p>
    <w:p w14:paraId="3DFF3743" w14:textId="77777777" w:rsidR="00A90865" w:rsidRDefault="00A90865" w:rsidP="00355FE2">
      <w:pPr>
        <w:pStyle w:val="l-L2"/>
        <w:tabs>
          <w:tab w:val="left" w:pos="2268"/>
        </w:tabs>
        <w:ind w:left="357"/>
        <w:rPr>
          <w:rFonts w:cs="Arial"/>
          <w:szCs w:val="22"/>
          <w:lang w:val="cs-CZ"/>
        </w:rPr>
      </w:pPr>
    </w:p>
    <w:p w14:paraId="6304DC28" w14:textId="7943ED9A" w:rsidR="00355FE2" w:rsidRDefault="00355FE2" w:rsidP="00355FE2">
      <w:pPr>
        <w:pStyle w:val="l-L2"/>
        <w:tabs>
          <w:tab w:val="left" w:pos="2268"/>
        </w:tabs>
        <w:ind w:left="357"/>
        <w:rPr>
          <w:rStyle w:val="l-L2Char"/>
          <w:rFonts w:cs="Arial"/>
          <w:szCs w:val="22"/>
        </w:rPr>
      </w:pPr>
      <w:r w:rsidRPr="00EA3B7D">
        <w:rPr>
          <w:rFonts w:cs="Arial"/>
          <w:szCs w:val="22"/>
          <w:lang w:val="cs-CZ"/>
        </w:rPr>
        <w:t xml:space="preserve">Předmětem plnění je obstarání záležitostí a zastoupení zadavatele jako stavebníka (investora) v průběhu realizace stavby a po jejím dokončení, spočívající zejména v kontrole kvality provádění stavby a zajištění souladu provádění stavby s právními předpisy, projektovou dokumentací a příslušnými správními rozhodnutími jako technického dozoru stavebníka (dále jen „TDS“), obstarání činnosti koordinátora bezpečnosti a ochrany zdraví při práci (dále jen „BOZP“) a dalších investorsko-inženýrských činností ve výstavbě pro stavbu s názvem: </w:t>
      </w:r>
      <w:r w:rsidRPr="00EA3B7D">
        <w:rPr>
          <w:rFonts w:cs="Arial"/>
          <w:b/>
          <w:szCs w:val="22"/>
          <w:lang w:val="cs-CZ"/>
        </w:rPr>
        <w:t>"Stavba polní cesty část VPC 2.6.1, VPC 2.16 a část VPC 2.5.1 v k.ú. Olešná u Radnic"</w:t>
      </w:r>
      <w:r>
        <w:rPr>
          <w:rFonts w:cs="Arial"/>
          <w:b/>
          <w:szCs w:val="22"/>
          <w:lang w:val="cs-CZ"/>
        </w:rPr>
        <w:t xml:space="preserve"> </w:t>
      </w:r>
      <w:r w:rsidRPr="005C59DC">
        <w:rPr>
          <w:rStyle w:val="l-L2Char"/>
          <w:rFonts w:cs="Arial"/>
          <w:szCs w:val="22"/>
        </w:rPr>
        <w:t>(dále jen „stavba“).</w:t>
      </w:r>
    </w:p>
    <w:p w14:paraId="4C7EC711" w14:textId="77777777" w:rsidR="00355FE2" w:rsidRDefault="00355FE2" w:rsidP="00355FE2">
      <w:pPr>
        <w:pStyle w:val="l-L2"/>
        <w:tabs>
          <w:tab w:val="left" w:pos="2268"/>
        </w:tabs>
        <w:ind w:left="357"/>
        <w:rPr>
          <w:rStyle w:val="l-L2Char"/>
          <w:rFonts w:cs="Arial"/>
          <w:szCs w:val="22"/>
        </w:rPr>
      </w:pPr>
    </w:p>
    <w:p w14:paraId="36A7BD87" w14:textId="77777777" w:rsidR="00355FE2" w:rsidRPr="004D19FB" w:rsidRDefault="00355FE2" w:rsidP="00355FE2">
      <w:pPr>
        <w:pStyle w:val="l-L2"/>
        <w:tabs>
          <w:tab w:val="left" w:pos="2268"/>
        </w:tabs>
        <w:ind w:left="357"/>
        <w:rPr>
          <w:rFonts w:cs="Arial"/>
          <w:b/>
          <w:bCs/>
          <w:szCs w:val="22"/>
          <w:u w:val="single"/>
          <w:lang w:val="cs-CZ"/>
        </w:rPr>
      </w:pPr>
      <w:r w:rsidRPr="004D19FB">
        <w:rPr>
          <w:rFonts w:cs="Arial"/>
          <w:b/>
          <w:bCs/>
          <w:szCs w:val="22"/>
          <w:u w:val="single"/>
          <w:lang w:val="cs-CZ"/>
        </w:rPr>
        <w:t>Technický popis dozorované stavby:</w:t>
      </w:r>
    </w:p>
    <w:p w14:paraId="5C1EC287" w14:textId="77777777" w:rsidR="00355FE2" w:rsidRPr="004D19FB" w:rsidRDefault="00355FE2" w:rsidP="00355FE2">
      <w:pPr>
        <w:pStyle w:val="l-L2"/>
        <w:tabs>
          <w:tab w:val="left" w:pos="2268"/>
        </w:tabs>
        <w:ind w:left="357"/>
        <w:rPr>
          <w:rFonts w:cs="Arial"/>
          <w:szCs w:val="22"/>
          <w:lang w:val="cs-CZ"/>
        </w:rPr>
      </w:pPr>
      <w:r w:rsidRPr="004D19FB">
        <w:rPr>
          <w:rFonts w:cs="Arial"/>
          <w:szCs w:val="22"/>
          <w:lang w:val="cs-CZ"/>
        </w:rPr>
        <w:t>Předmět veřejné zakázky je projektovou dokumentací členěn na následující stavební objekty:</w:t>
      </w:r>
    </w:p>
    <w:p w14:paraId="231990C2" w14:textId="77777777" w:rsidR="00355FE2" w:rsidRPr="004D19FB" w:rsidRDefault="00355FE2" w:rsidP="00355FE2">
      <w:pPr>
        <w:pStyle w:val="l-L2"/>
        <w:tabs>
          <w:tab w:val="left" w:pos="2268"/>
        </w:tabs>
        <w:ind w:left="357"/>
        <w:rPr>
          <w:rFonts w:cs="Arial"/>
          <w:szCs w:val="22"/>
          <w:lang w:val="cs-CZ"/>
        </w:rPr>
      </w:pPr>
    </w:p>
    <w:p w14:paraId="26D3228B" w14:textId="77777777" w:rsidR="00355FE2" w:rsidRPr="004D19FB" w:rsidRDefault="00355FE2" w:rsidP="00355FE2">
      <w:pPr>
        <w:pStyle w:val="l-L2"/>
        <w:tabs>
          <w:tab w:val="left" w:pos="2268"/>
        </w:tabs>
        <w:ind w:left="357"/>
        <w:rPr>
          <w:rFonts w:cs="Arial"/>
          <w:b/>
          <w:bCs/>
          <w:szCs w:val="22"/>
          <w:u w:val="single"/>
          <w:lang w:val="cs-CZ"/>
        </w:rPr>
      </w:pPr>
      <w:r w:rsidRPr="004D19FB">
        <w:rPr>
          <w:rFonts w:cs="Arial"/>
          <w:b/>
          <w:bCs/>
          <w:szCs w:val="22"/>
          <w:u w:val="single"/>
          <w:lang w:val="cs-CZ"/>
        </w:rPr>
        <w:t>SO 101 Polní cesta VPC 2.6.1</w:t>
      </w:r>
    </w:p>
    <w:p w14:paraId="2C076B16" w14:textId="29A410AD" w:rsidR="00355FE2" w:rsidRPr="004D19FB" w:rsidRDefault="00355FE2" w:rsidP="00355FE2">
      <w:pPr>
        <w:pStyle w:val="l-L2"/>
        <w:tabs>
          <w:tab w:val="left" w:pos="2268"/>
        </w:tabs>
        <w:ind w:left="357"/>
        <w:rPr>
          <w:rFonts w:cs="Arial"/>
          <w:szCs w:val="22"/>
          <w:lang w:val="cs-CZ"/>
        </w:rPr>
      </w:pPr>
      <w:r w:rsidRPr="004D19FB">
        <w:rPr>
          <w:rFonts w:cs="Arial"/>
          <w:szCs w:val="22"/>
          <w:lang w:val="cs-CZ"/>
        </w:rPr>
        <w:t xml:space="preserve">V rámci SO 101 je řešena stavební úprava části polní cesty VPC 2.6.1 v kategorii P 4/30. Polní cesta je navržena jako propojovací účelová komunikace mezi silnicí III/232 15 a polní cestou VPC 2.16 v k.ú. Olešná u Radnic. Celková délka úprav činí cca 130 m. Součástí úprav je návrh sejmutí ornice, hospodářských sjezdů, odvodnění a trvalého a přechodného dopravního značení. Sjezd je navržen pravostranně v km 0,061 33. V příčném uspořádání je polní cesta navržena s šířkou zpevnění 3,5 m s doprovodnými nezpevněnými krajnicemi šířky 0,25 m. Příčný sklon vozovky je navržený jednostranný </w:t>
      </w:r>
      <w:proofErr w:type="gramStart"/>
      <w:r w:rsidRPr="004D19FB">
        <w:rPr>
          <w:rFonts w:cs="Arial"/>
          <w:szCs w:val="22"/>
          <w:lang w:val="cs-CZ"/>
        </w:rPr>
        <w:t>2,5%</w:t>
      </w:r>
      <w:proofErr w:type="gramEnd"/>
      <w:r w:rsidRPr="004D19FB">
        <w:rPr>
          <w:rFonts w:cs="Arial"/>
          <w:szCs w:val="22"/>
          <w:lang w:val="cs-CZ"/>
        </w:rPr>
        <w:t>, sklon nezpevněných krajnic pak 2,5 resp. 8%. S ohledem na návrh jednopruhové polní cesty je navrženo rozšíření vozovky v místě napojení na III/232 15 s celkovou šířkou zpevnění 6 m.</w:t>
      </w:r>
    </w:p>
    <w:p w14:paraId="7C05A4B0" w14:textId="77777777" w:rsidR="00A90865" w:rsidRDefault="00A90865">
      <w:pPr>
        <w:spacing w:before="0" w:after="0" w:line="240" w:lineRule="auto"/>
        <w:contextualSpacing w:val="0"/>
        <w:rPr>
          <w:rFonts w:cs="Arial"/>
          <w:b/>
          <w:bCs/>
          <w:szCs w:val="22"/>
          <w:u w:val="single"/>
          <w:lang w:eastAsia="x-none"/>
        </w:rPr>
      </w:pPr>
      <w:r>
        <w:rPr>
          <w:rFonts w:cs="Arial"/>
          <w:b/>
          <w:bCs/>
          <w:szCs w:val="22"/>
          <w:u w:val="single"/>
        </w:rPr>
        <w:br w:type="page"/>
      </w:r>
    </w:p>
    <w:p w14:paraId="33A3EB6E" w14:textId="02F7EB2C" w:rsidR="00355FE2" w:rsidRPr="004D19FB" w:rsidRDefault="00355FE2" w:rsidP="00355FE2">
      <w:pPr>
        <w:pStyle w:val="l-L2"/>
        <w:tabs>
          <w:tab w:val="left" w:pos="2268"/>
        </w:tabs>
        <w:ind w:left="357"/>
        <w:rPr>
          <w:rFonts w:cs="Arial"/>
          <w:b/>
          <w:bCs/>
          <w:szCs w:val="22"/>
          <w:u w:val="single"/>
          <w:lang w:val="cs-CZ"/>
        </w:rPr>
      </w:pPr>
      <w:r w:rsidRPr="004D19FB">
        <w:rPr>
          <w:rFonts w:cs="Arial"/>
          <w:b/>
          <w:bCs/>
          <w:szCs w:val="22"/>
          <w:u w:val="single"/>
          <w:lang w:val="cs-CZ"/>
        </w:rPr>
        <w:lastRenderedPageBreak/>
        <w:t>SO 102 Polní cesta VPC 2.16</w:t>
      </w:r>
    </w:p>
    <w:p w14:paraId="328BBCE5" w14:textId="77777777" w:rsidR="00355FE2" w:rsidRPr="004D19FB" w:rsidRDefault="00355FE2" w:rsidP="00355FE2">
      <w:pPr>
        <w:pStyle w:val="l-L2"/>
        <w:tabs>
          <w:tab w:val="left" w:pos="2268"/>
        </w:tabs>
        <w:ind w:left="357"/>
        <w:rPr>
          <w:rFonts w:cs="Arial"/>
          <w:szCs w:val="22"/>
          <w:lang w:val="cs-CZ"/>
        </w:rPr>
      </w:pPr>
      <w:r w:rsidRPr="004D19FB">
        <w:rPr>
          <w:rFonts w:cs="Arial"/>
          <w:szCs w:val="22"/>
          <w:lang w:val="cs-CZ"/>
        </w:rPr>
        <w:t>V rámci SO 102 je řešena novostavba polní cesty VPC 2.16 v kategorii P 4/30. Polní cesta je navržena jako propojovací účelová komunikace mezi polní cestu VPC 2.6.1 a VPC 2.5.1 resp. VPC 2.5.2 v k.ú. Olešná u Radnic. Celková délka úprav činí cca 538 m. Součástí úprav je návrh sejmutí ornice, hospodářských sjezdů, odvodnění a trvalého a přechodného dopravního značení. Sjezdy jsou navrženy levostranně v km 0,016 00; 0,244 56; 0,448 50 a pravostranně v km 0,016 00; 0,417 38; 0,494 59. V příčném uspořádání je polní cesta navržena s šířkou zpevnění 3,5 m s doprovodnými nezpevněnými krajnicemi šířky 0,25 m. Příčný sklon vozovky je navržený jednostranný 2,5</w:t>
      </w:r>
      <w:proofErr w:type="gramStart"/>
      <w:r w:rsidRPr="004D19FB">
        <w:rPr>
          <w:rFonts w:cs="Arial"/>
          <w:szCs w:val="22"/>
          <w:lang w:val="cs-CZ"/>
        </w:rPr>
        <w:t>%,sklon</w:t>
      </w:r>
      <w:proofErr w:type="gramEnd"/>
      <w:r w:rsidRPr="004D19FB">
        <w:rPr>
          <w:rFonts w:cs="Arial"/>
          <w:szCs w:val="22"/>
          <w:lang w:val="cs-CZ"/>
        </w:rPr>
        <w:t xml:space="preserve"> nezpevněných krajnic pak 2,5 resp. 8%. S ohledem na návrh jednopruhové polní cesty jsou navrženy výhybny s celkovou šířkou zpevnění 5,25 - 5,5 m. Délka výhyben je 20 m s náběhovými klíny 1:3 (tj. 3 - 4,5 m). Vzdálenost jednotlivých výhyben je cca </w:t>
      </w:r>
      <w:proofErr w:type="gramStart"/>
      <w:r w:rsidRPr="004D19FB">
        <w:rPr>
          <w:rFonts w:cs="Arial"/>
          <w:szCs w:val="22"/>
          <w:lang w:val="cs-CZ"/>
        </w:rPr>
        <w:t>100 - 200</w:t>
      </w:r>
      <w:proofErr w:type="gramEnd"/>
      <w:r w:rsidRPr="004D19FB">
        <w:rPr>
          <w:rFonts w:cs="Arial"/>
          <w:szCs w:val="22"/>
          <w:lang w:val="cs-CZ"/>
        </w:rPr>
        <w:t xml:space="preserve"> m s ohledem na dodržení viditelnosti z jedné na druhou. V místě křižovatkových napojení na VPC 2.6.1, VPC 2.5.1, hráz poldru a v místě mostu přes Olešenský potok je vozovka navržena s rozšířením zpevnění na 5,5 m.</w:t>
      </w:r>
    </w:p>
    <w:p w14:paraId="35DA602E" w14:textId="77777777" w:rsidR="00355FE2" w:rsidRPr="004D19FB" w:rsidRDefault="00355FE2" w:rsidP="00355FE2">
      <w:pPr>
        <w:pStyle w:val="l-L2"/>
        <w:tabs>
          <w:tab w:val="left" w:pos="2268"/>
        </w:tabs>
        <w:ind w:left="357"/>
        <w:rPr>
          <w:rFonts w:cs="Arial"/>
          <w:szCs w:val="22"/>
          <w:lang w:val="cs-CZ"/>
        </w:rPr>
      </w:pPr>
    </w:p>
    <w:p w14:paraId="15A88706" w14:textId="77777777" w:rsidR="00355FE2" w:rsidRPr="004D19FB" w:rsidRDefault="00355FE2" w:rsidP="00355FE2">
      <w:pPr>
        <w:pStyle w:val="l-L2"/>
        <w:tabs>
          <w:tab w:val="left" w:pos="2268"/>
        </w:tabs>
        <w:ind w:left="357"/>
        <w:rPr>
          <w:rFonts w:cs="Arial"/>
          <w:b/>
          <w:bCs/>
          <w:szCs w:val="22"/>
          <w:u w:val="single"/>
          <w:lang w:val="cs-CZ"/>
        </w:rPr>
      </w:pPr>
      <w:r w:rsidRPr="004D19FB">
        <w:rPr>
          <w:rFonts w:cs="Arial"/>
          <w:b/>
          <w:bCs/>
          <w:szCs w:val="22"/>
          <w:u w:val="single"/>
          <w:lang w:val="cs-CZ"/>
        </w:rPr>
        <w:t>SO 103 Polní cesta VPC 2.5.1</w:t>
      </w:r>
    </w:p>
    <w:p w14:paraId="7D50C180" w14:textId="77777777" w:rsidR="00355FE2" w:rsidRPr="004D19FB" w:rsidRDefault="00355FE2" w:rsidP="00355FE2">
      <w:pPr>
        <w:pStyle w:val="l-L2"/>
        <w:tabs>
          <w:tab w:val="left" w:pos="2268"/>
        </w:tabs>
        <w:ind w:left="357"/>
        <w:rPr>
          <w:rFonts w:cs="Arial"/>
          <w:szCs w:val="22"/>
          <w:lang w:val="cs-CZ"/>
        </w:rPr>
      </w:pPr>
      <w:r w:rsidRPr="004D19FB">
        <w:rPr>
          <w:rFonts w:cs="Arial"/>
          <w:szCs w:val="22"/>
          <w:lang w:val="cs-CZ"/>
        </w:rPr>
        <w:t xml:space="preserve">V rámci SO 103 je řešena novostavba části polní cesty VPC 2.5.1 v kategorii P 4/30. Polní cesta je navržena jako propojovací účelová komunikace mezi polní cestu VPC 2.13.1 a VPC 2.16 resp. VPC 2.5.2 v k.ú. Olešná u Radnic. Celková délka úprav činí cca 115 m. Součástí úprav je návrh sejmutí ornice, hospodářských sjezdů, odvodnění a trvalého a přechodného dopravního značení. Sjezd je navržen levostranně v km 0,649 49. V příčném uspořádání je polní cesta navržena s šířkou zpevnění 3,5 m s doprovodnými nezpevněnými krajnicemi šířky 0,25 m. Příčný sklon vozovky je navržený jednostranný </w:t>
      </w:r>
      <w:proofErr w:type="gramStart"/>
      <w:r w:rsidRPr="004D19FB">
        <w:rPr>
          <w:rFonts w:cs="Arial"/>
          <w:szCs w:val="22"/>
          <w:lang w:val="cs-CZ"/>
        </w:rPr>
        <w:t>2,5%</w:t>
      </w:r>
      <w:proofErr w:type="gramEnd"/>
      <w:r w:rsidRPr="004D19FB">
        <w:rPr>
          <w:rFonts w:cs="Arial"/>
          <w:szCs w:val="22"/>
          <w:lang w:val="cs-CZ"/>
        </w:rPr>
        <w:t>, sklon nezpevněných krajnic pak 2,5 resp. 8%. S ohledem na návrh jednopruhové polní cesty jsou navrženy výhybny s</w:t>
      </w:r>
      <w:r>
        <w:rPr>
          <w:rFonts w:cs="Arial"/>
          <w:szCs w:val="22"/>
          <w:lang w:val="cs-CZ"/>
        </w:rPr>
        <w:t> </w:t>
      </w:r>
      <w:r w:rsidRPr="004D19FB">
        <w:rPr>
          <w:rFonts w:cs="Arial"/>
          <w:szCs w:val="22"/>
          <w:lang w:val="cs-CZ"/>
        </w:rPr>
        <w:t>celkovou šířkou zpevnění 5,5 m. Výhybny jsou navrženy v místech směrových oblouků o menších poloměrech a v míste křižovatky VPC 2.5.1 a VPC 2.16 (resp. 2.5.2). Náběhové klíny 1:3 (tj. 3 m).</w:t>
      </w:r>
    </w:p>
    <w:p w14:paraId="1E1C40EA" w14:textId="77777777" w:rsidR="00355FE2" w:rsidRPr="004D19FB" w:rsidRDefault="00355FE2" w:rsidP="00355FE2">
      <w:pPr>
        <w:pStyle w:val="l-L2"/>
        <w:tabs>
          <w:tab w:val="left" w:pos="2268"/>
        </w:tabs>
        <w:ind w:left="357"/>
        <w:rPr>
          <w:rFonts w:cs="Arial"/>
          <w:szCs w:val="22"/>
          <w:lang w:val="cs-CZ"/>
        </w:rPr>
      </w:pPr>
    </w:p>
    <w:p w14:paraId="3CF31CC3" w14:textId="77777777" w:rsidR="00355FE2" w:rsidRPr="004D19FB" w:rsidRDefault="00355FE2" w:rsidP="00355FE2">
      <w:pPr>
        <w:pStyle w:val="l-L2"/>
        <w:tabs>
          <w:tab w:val="left" w:pos="2268"/>
        </w:tabs>
        <w:ind w:left="357"/>
        <w:rPr>
          <w:rFonts w:cs="Arial"/>
          <w:b/>
          <w:bCs/>
          <w:szCs w:val="22"/>
          <w:u w:val="single"/>
          <w:lang w:val="cs-CZ"/>
        </w:rPr>
      </w:pPr>
      <w:r w:rsidRPr="004D19FB">
        <w:rPr>
          <w:rFonts w:cs="Arial"/>
          <w:b/>
          <w:bCs/>
          <w:szCs w:val="22"/>
          <w:u w:val="single"/>
          <w:lang w:val="cs-CZ"/>
        </w:rPr>
        <w:t>SO 201 Rámový most na VPC 2.16</w:t>
      </w:r>
    </w:p>
    <w:p w14:paraId="55A330D1" w14:textId="77777777" w:rsidR="00355FE2" w:rsidRPr="004D19FB" w:rsidRDefault="00355FE2" w:rsidP="00355FE2">
      <w:pPr>
        <w:pStyle w:val="l-L2"/>
        <w:tabs>
          <w:tab w:val="left" w:pos="2268"/>
        </w:tabs>
        <w:ind w:left="357"/>
        <w:rPr>
          <w:rFonts w:cs="Arial"/>
          <w:szCs w:val="22"/>
          <w:lang w:val="cs-CZ"/>
        </w:rPr>
      </w:pPr>
      <w:r w:rsidRPr="004D19FB">
        <w:rPr>
          <w:rFonts w:cs="Arial"/>
          <w:szCs w:val="22"/>
          <w:lang w:val="cs-CZ"/>
        </w:rPr>
        <w:t>V rámci SO 201 je navržen most pro převedení nově budované polní cesty VPC 2.16 přes Olešenský potok. Jeho úkolem je převedení jak běžných průtoků, tak velkých vod. Je navržen pro převedení stoleté vody Q100 s rezervou 500 mm.</w:t>
      </w:r>
    </w:p>
    <w:p w14:paraId="7094A2CE" w14:textId="77777777" w:rsidR="00355FE2" w:rsidRPr="004D19FB" w:rsidRDefault="00355FE2" w:rsidP="00355FE2">
      <w:pPr>
        <w:pStyle w:val="l-L2"/>
        <w:tabs>
          <w:tab w:val="left" w:pos="2268"/>
        </w:tabs>
        <w:ind w:left="357"/>
        <w:rPr>
          <w:rFonts w:cs="Arial"/>
          <w:szCs w:val="22"/>
          <w:lang w:val="cs-CZ"/>
        </w:rPr>
      </w:pPr>
      <w:r w:rsidRPr="004D19FB">
        <w:rPr>
          <w:rFonts w:cs="Arial"/>
          <w:szCs w:val="22"/>
          <w:lang w:val="cs-CZ"/>
        </w:rPr>
        <w:t>Nosnou konstrukci mostu tvoří uzavřený rám z železobetonu. Jedná se o průmyslově vyráběný prefabrikát světlé výšky 2 000 mm a šířky 3 000 mm. Beton prefabrikátu je C 30/37 XF2, XD1, XC4. Tloušťka stěn je 250 mm, tloušťka spodní desky a stropu je 300 mm, skladebná délka je</w:t>
      </w:r>
      <w:r>
        <w:rPr>
          <w:rFonts w:cs="Arial"/>
          <w:szCs w:val="22"/>
          <w:lang w:val="cs-CZ"/>
        </w:rPr>
        <w:t xml:space="preserve"> </w:t>
      </w:r>
      <w:r w:rsidRPr="004D19FB">
        <w:rPr>
          <w:rFonts w:cs="Arial"/>
          <w:szCs w:val="22"/>
          <w:lang w:val="cs-CZ"/>
        </w:rPr>
        <w:t>1000 mm. Celková šířka nosné konstrukce (měřená v ose koryta) je 6,0</w:t>
      </w:r>
      <w:r>
        <w:rPr>
          <w:rFonts w:cs="Arial"/>
          <w:szCs w:val="22"/>
          <w:lang w:val="cs-CZ"/>
        </w:rPr>
        <w:t> </w:t>
      </w:r>
      <w:r w:rsidRPr="004D19FB">
        <w:rPr>
          <w:rFonts w:cs="Arial"/>
          <w:szCs w:val="22"/>
          <w:lang w:val="cs-CZ"/>
        </w:rPr>
        <w:t>m – je použito 6 ks prefabrikovaných rámů. Prefabrikáty jsou uloženy ve spádu odpovídajícímu spádu Olešenského potoka v daném místě, což je 2,5 %. V případě, že jsou použity prefabrikované rámy se zámkovými čely, jsou lícní čela srovnána a začištěna.</w:t>
      </w:r>
    </w:p>
    <w:p w14:paraId="1136B3B9" w14:textId="77777777" w:rsidR="00355FE2" w:rsidRPr="004D19FB" w:rsidRDefault="00355FE2" w:rsidP="00355FE2">
      <w:pPr>
        <w:pStyle w:val="l-L2"/>
        <w:tabs>
          <w:tab w:val="left" w:pos="2268"/>
        </w:tabs>
        <w:ind w:left="357"/>
        <w:rPr>
          <w:rFonts w:cs="Arial"/>
          <w:szCs w:val="22"/>
          <w:lang w:val="cs-CZ"/>
        </w:rPr>
      </w:pPr>
    </w:p>
    <w:p w14:paraId="7A996F7C" w14:textId="77777777" w:rsidR="00355FE2" w:rsidRPr="004D19FB" w:rsidRDefault="00355FE2" w:rsidP="00355FE2">
      <w:pPr>
        <w:pStyle w:val="l-L2"/>
        <w:tabs>
          <w:tab w:val="left" w:pos="2268"/>
        </w:tabs>
        <w:ind w:left="357"/>
        <w:rPr>
          <w:rFonts w:cs="Arial"/>
          <w:b/>
          <w:bCs/>
          <w:szCs w:val="22"/>
          <w:u w:val="single"/>
          <w:lang w:val="cs-CZ"/>
        </w:rPr>
      </w:pPr>
      <w:r w:rsidRPr="004D19FB">
        <w:rPr>
          <w:rFonts w:cs="Arial"/>
          <w:b/>
          <w:bCs/>
          <w:szCs w:val="22"/>
          <w:u w:val="single"/>
          <w:lang w:val="cs-CZ"/>
        </w:rPr>
        <w:t xml:space="preserve">SO 401 Přeložka přípojky </w:t>
      </w:r>
      <w:proofErr w:type="gramStart"/>
      <w:r w:rsidRPr="004D19FB">
        <w:rPr>
          <w:rFonts w:cs="Arial"/>
          <w:b/>
          <w:bCs/>
          <w:szCs w:val="22"/>
          <w:u w:val="single"/>
          <w:lang w:val="cs-CZ"/>
        </w:rPr>
        <w:t>NN - T</w:t>
      </w:r>
      <w:proofErr w:type="gramEnd"/>
      <w:r w:rsidRPr="004D19FB">
        <w:rPr>
          <w:rFonts w:cs="Arial"/>
          <w:b/>
          <w:bCs/>
          <w:szCs w:val="22"/>
          <w:u w:val="single"/>
          <w:lang w:val="cs-CZ"/>
        </w:rPr>
        <w:t>-Mobile na VPC 2.5.1</w:t>
      </w:r>
    </w:p>
    <w:p w14:paraId="6B56D97C" w14:textId="77777777" w:rsidR="00355FE2" w:rsidRDefault="00355FE2" w:rsidP="00355FE2">
      <w:pPr>
        <w:pStyle w:val="l-L2"/>
        <w:tabs>
          <w:tab w:val="left" w:pos="2268"/>
        </w:tabs>
        <w:ind w:left="357"/>
        <w:rPr>
          <w:rStyle w:val="l-L2Char"/>
          <w:rFonts w:cs="Arial"/>
          <w:szCs w:val="22"/>
        </w:rPr>
      </w:pPr>
      <w:r w:rsidRPr="004D19FB">
        <w:rPr>
          <w:rFonts w:cs="Arial"/>
          <w:szCs w:val="22"/>
          <w:lang w:val="cs-CZ"/>
        </w:rPr>
        <w:t xml:space="preserve">Předmětem SO 401 v rozsahu pro provedení stavby jsou úpravy přípojky nn pro technologii základnové stanice T-Mobile. V části přípojky je nutno vzhledem k výstavbě nové komunikace kabel přeložit. Dle výkresu situace se kabel v označených místech přeruší a naspojkováním se vloží nový úsek. Kabel bude uložen ve výkopu 35/80 cm v ohebné chráničce v pískovém </w:t>
      </w:r>
      <w:r w:rsidRPr="004D19FB">
        <w:rPr>
          <w:rFonts w:cs="Arial"/>
          <w:szCs w:val="22"/>
          <w:lang w:val="cs-CZ"/>
        </w:rPr>
        <w:lastRenderedPageBreak/>
        <w:t>loži a s pískovým zakrytím, nad kabelem bude uložena výstražná fólie. Při přechodu komunikace bude kabel uložen v pevné chráničce s přebetonováním.</w:t>
      </w:r>
    </w:p>
    <w:p w14:paraId="2B2EDCFB" w14:textId="7DE26A8C" w:rsidR="00366AC3" w:rsidRDefault="00366AC3" w:rsidP="00366AC3">
      <w:pPr>
        <w:pStyle w:val="l-L2"/>
        <w:tabs>
          <w:tab w:val="left" w:pos="2268"/>
        </w:tabs>
        <w:ind w:left="357"/>
      </w:pP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14"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14"/>
    </w:p>
    <w:p w14:paraId="2100BBDC" w14:textId="68A798F5" w:rsidR="007A0A80" w:rsidRPr="006C5047" w:rsidRDefault="00245494" w:rsidP="00FC2DB7">
      <w:pPr>
        <w:pStyle w:val="l-L2"/>
        <w:numPr>
          <w:ilvl w:val="0"/>
          <w:numId w:val="17"/>
        </w:numPr>
        <w:ind w:left="357" w:hanging="357"/>
        <w:rPr>
          <w:bCs/>
          <w:lang w:val="en-US"/>
        </w:rPr>
      </w:pPr>
      <w:r w:rsidRPr="006C5047">
        <w:rPr>
          <w:bCs/>
          <w:lang w:val="cs-CZ"/>
        </w:rPr>
        <w:t>Příkaz</w:t>
      </w:r>
      <w:r w:rsidR="007800BF" w:rsidRPr="006C5047">
        <w:rPr>
          <w:bCs/>
          <w:lang w:val="cs-CZ"/>
        </w:rPr>
        <w:t>ník</w:t>
      </w:r>
      <w:r w:rsidRPr="006C5047">
        <w:rPr>
          <w:bCs/>
          <w:lang w:val="cs-CZ"/>
        </w:rPr>
        <w:t xml:space="preserve"> prohlašuje, že je k</w:t>
      </w:r>
      <w:r w:rsidR="003B2FA1" w:rsidRPr="006C5047">
        <w:rPr>
          <w:bCs/>
          <w:lang w:val="cs-CZ"/>
        </w:rPr>
        <w:t xml:space="preserve"> </w:t>
      </w:r>
      <w:r w:rsidRPr="006C5047">
        <w:rPr>
          <w:bCs/>
          <w:lang w:val="cs-CZ"/>
        </w:rPr>
        <w:t>datu podpisu této smlouvy odborně způsobilý pro výkon činností koordinátora BOZP na staveništi na zák</w:t>
      </w:r>
      <w:r w:rsidR="00172F6A" w:rsidRPr="006C5047">
        <w:rPr>
          <w:bCs/>
          <w:lang w:val="cs-CZ"/>
        </w:rPr>
        <w:t xml:space="preserve">ladě osvědčení vydaného </w:t>
      </w:r>
      <w:r w:rsidR="006C5047" w:rsidRPr="006C5047">
        <w:rPr>
          <w:rFonts w:cs="Arial"/>
          <w:bCs/>
        </w:rPr>
        <w:t>KARO EXPORT-IMPORT, spol. s.r.o.</w:t>
      </w:r>
      <w:r w:rsidR="006C5047">
        <w:rPr>
          <w:rFonts w:cs="Arial"/>
          <w:bCs/>
        </w:rPr>
        <w:t>,</w:t>
      </w:r>
      <w:r w:rsidR="00A90865" w:rsidRPr="006C5047">
        <w:rPr>
          <w:rFonts w:cs="Arial"/>
          <w:b/>
        </w:rPr>
        <w:t xml:space="preserve"> </w:t>
      </w:r>
      <w:r w:rsidR="00172F6A" w:rsidRPr="006C5047">
        <w:rPr>
          <w:bCs/>
          <w:lang w:val="cs-CZ"/>
        </w:rPr>
        <w:t xml:space="preserve">číslo osvědčení </w:t>
      </w:r>
      <w:bookmarkStart w:id="15" w:name="_Ref376517531"/>
      <w:bookmarkStart w:id="16" w:name="_Ref376500168"/>
      <w:r w:rsidR="006C5047" w:rsidRPr="006C5047">
        <w:rPr>
          <w:rFonts w:cs="Arial"/>
          <w:bCs/>
        </w:rPr>
        <w:t>KARO/543/KOO/2024</w:t>
      </w:r>
      <w:r w:rsidR="006C5047">
        <w:rPr>
          <w:rFonts w:cs="Arial"/>
          <w:b/>
        </w:rPr>
        <w:t>.</w:t>
      </w:r>
    </w:p>
    <w:p w14:paraId="0432F711" w14:textId="4DD93630" w:rsidR="00FC11FA" w:rsidRPr="005D4EE4" w:rsidRDefault="00490719" w:rsidP="007A0A80">
      <w:pPr>
        <w:pStyle w:val="l-L1"/>
        <w:rPr>
          <w:rFonts w:cs="Times New Roman"/>
          <w:szCs w:val="24"/>
        </w:rPr>
      </w:pPr>
      <w:r w:rsidRPr="005D4EE4">
        <w:t>Rozsah a obsah předmětu plnění</w:t>
      </w:r>
      <w:bookmarkEnd w:id="15"/>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16"/>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5E723DBD" w:rsidR="00486ACE" w:rsidRPr="002B3B9D" w:rsidRDefault="00486ACE" w:rsidP="00486ACE">
      <w:pPr>
        <w:pStyle w:val="l-L2"/>
        <w:numPr>
          <w:ilvl w:val="0"/>
          <w:numId w:val="21"/>
        </w:numPr>
        <w:rPr>
          <w:color w:val="000000"/>
        </w:rPr>
      </w:pPr>
      <w:r w:rsidRPr="00AB5E77">
        <w:t>zpracovat plán bezpečnosti práce na stavbu</w:t>
      </w:r>
      <w:r w:rsidR="00355FE2">
        <w:t xml:space="preserve"> </w:t>
      </w:r>
      <w:r w:rsidR="00355FE2" w:rsidRPr="00EA3B7D">
        <w:rPr>
          <w:rFonts w:cs="Arial"/>
          <w:szCs w:val="22"/>
          <w:lang w:val="cs-CZ"/>
        </w:rPr>
        <w:t>Stavba polní cesty část VPC 2.6.1, VPC 2.16 a část VPC 2.5.1 v k.ú</w:t>
      </w:r>
      <w:r w:rsidR="00355FE2">
        <w:rPr>
          <w:rFonts w:cs="Arial"/>
          <w:szCs w:val="22"/>
          <w:lang w:val="cs-CZ"/>
        </w:rPr>
        <w:t>. O</w:t>
      </w:r>
      <w:r w:rsidR="00355FE2" w:rsidRPr="00EA3B7D">
        <w:rPr>
          <w:rFonts w:cs="Arial"/>
          <w:szCs w:val="22"/>
          <w:lang w:val="cs-CZ"/>
        </w:rPr>
        <w:t>lešná u Radnic</w:t>
      </w:r>
      <w:r w:rsidRPr="00AB5E77">
        <w:t>, v případě, že tato povinnost vzniká,</w:t>
      </w:r>
    </w:p>
    <w:p w14:paraId="293FB5D3" w14:textId="6E4ACFCF" w:rsidR="00691542" w:rsidRPr="002B3B9D" w:rsidRDefault="00831E97" w:rsidP="004E709A">
      <w:pPr>
        <w:pStyle w:val="l-L2"/>
        <w:numPr>
          <w:ilvl w:val="0"/>
          <w:numId w:val="21"/>
        </w:numPr>
        <w:rPr>
          <w:color w:val="000000"/>
        </w:rPr>
      </w:pPr>
      <w:r w:rsidRPr="002B3B9D">
        <w:t xml:space="preserve">aktualizovat </w:t>
      </w:r>
      <w:r w:rsidR="00691542" w:rsidRPr="002B3B9D">
        <w:t>plán</w:t>
      </w:r>
      <w:r w:rsidR="003B2FA1" w:rsidRPr="002B3B9D">
        <w:t xml:space="preserve"> </w:t>
      </w:r>
      <w:r w:rsidR="00691542" w:rsidRPr="002B3B9D">
        <w:t>bezpečnosti práce na staveništi</w:t>
      </w:r>
      <w:r w:rsidRPr="002B3B9D">
        <w:t xml:space="preserve"> zpracovaný v roce </w:t>
      </w:r>
      <w:r w:rsidR="002B3B9D" w:rsidRPr="002B3B9D">
        <w:rPr>
          <w:b/>
          <w:lang w:val="en-US"/>
        </w:rPr>
        <w:t>2022</w:t>
      </w:r>
      <w:r w:rsidRPr="002B3B9D">
        <w:t xml:space="preserve">, který je součástí projektové dokumentace na stavbu </w:t>
      </w:r>
      <w:r w:rsidR="00466B95" w:rsidRPr="002B3B9D">
        <w:rPr>
          <w:rFonts w:cs="Arial"/>
          <w:szCs w:val="22"/>
          <w:lang w:val="cs-CZ"/>
        </w:rPr>
        <w:t>Stavba polní cesty část VPC 2.6.1, VPC 2.16 a část VPC 2.5.1 v k.ú. Olešná u Radnic</w:t>
      </w:r>
      <w:r w:rsidRPr="002B3B9D">
        <w:t>. Aktualizovaný plán BOZP na</w:t>
      </w:r>
      <w:r w:rsidRPr="002B3B9D">
        <w:rPr>
          <w:lang w:val="cs-CZ"/>
        </w:rPr>
        <w:t> </w:t>
      </w:r>
      <w:r w:rsidRPr="002B3B9D">
        <w:t xml:space="preserve">stavbu </w:t>
      </w:r>
      <w:r w:rsidR="00466B95" w:rsidRPr="002B3B9D">
        <w:rPr>
          <w:rFonts w:cs="Arial"/>
          <w:szCs w:val="22"/>
          <w:lang w:val="cs-CZ"/>
        </w:rPr>
        <w:t>Stavba polní cesty část VPC 2.6.1, VPC 2.16 a část VPC 2.5.1 v k.ú. Olešná u Radnic</w:t>
      </w:r>
      <w:r w:rsidR="00466B95" w:rsidRPr="002B3B9D">
        <w:t xml:space="preserve"> </w:t>
      </w:r>
      <w:r w:rsidRPr="002B3B9D">
        <w:t xml:space="preserve">bude </w:t>
      </w:r>
      <w:r w:rsidRPr="002B3B9D">
        <w:rPr>
          <w:color w:val="000000"/>
        </w:rPr>
        <w:t>obsahovat údaje, informace a postupy zpracované v</w:t>
      </w:r>
      <w:r w:rsidRPr="002B3B9D">
        <w:rPr>
          <w:color w:val="000000"/>
          <w:lang w:val="cs-CZ"/>
        </w:rPr>
        <w:t> </w:t>
      </w:r>
      <w:r w:rsidRPr="002B3B9D">
        <w:rPr>
          <w:color w:val="000000"/>
        </w:rPr>
        <w:t>podrobnostech nezbytných pro zajištění bezpečné a zdraví neohrožující práce, a bude odsouhlasen a podepsán všemi zhotoviteli stavby.</w:t>
      </w:r>
      <w:r w:rsidRPr="002B3B9D">
        <w:rPr>
          <w:color w:val="FF0000"/>
        </w:rPr>
        <w:t xml:space="preserve"> </w:t>
      </w:r>
      <w:r w:rsidRPr="002B3B9D">
        <w:t>Plán bude předán příkazci nejpozději při předání staveniště zhotoviteli.</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lastRenderedPageBreak/>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65D3947A"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2B3B9D">
        <w:rPr>
          <w:b/>
        </w:rPr>
        <w:t>prosinec 2025 – červenec 2026</w:t>
      </w:r>
      <w:r w:rsidR="002B3B9D">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lastRenderedPageBreak/>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17"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18" w:name="_Ref376503882"/>
      <w:bookmarkEnd w:id="17"/>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18"/>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0D5D07B" w14:textId="5ADD18F3" w:rsidR="008B2E13" w:rsidRDefault="008B2E13" w:rsidP="008B2E13">
      <w:pPr>
        <w:pStyle w:val="l-L2"/>
        <w:tabs>
          <w:tab w:val="clear" w:pos="737"/>
          <w:tab w:val="left" w:pos="851"/>
          <w:tab w:val="left" w:pos="2268"/>
        </w:tabs>
        <w:ind w:left="357"/>
        <w:rPr>
          <w:bCs/>
        </w:rPr>
      </w:pPr>
      <w:r>
        <w:rPr>
          <w:rFonts w:cs="Arial"/>
          <w:szCs w:val="22"/>
        </w:rPr>
        <w:lastRenderedPageBreak/>
        <w:tab/>
      </w:r>
      <w:r w:rsidR="00345E6E" w:rsidRPr="008B2E13">
        <w:rPr>
          <w:rFonts w:cs="Arial"/>
          <w:szCs w:val="22"/>
        </w:rPr>
        <w:t>Jméno:</w:t>
      </w:r>
      <w:r w:rsidR="0035592D" w:rsidRPr="008B2E13">
        <w:rPr>
          <w:rFonts w:cs="Arial"/>
          <w:szCs w:val="22"/>
        </w:rPr>
        <w:tab/>
      </w:r>
      <w:r w:rsidR="002B3B9D" w:rsidRPr="00B907DA">
        <w:rPr>
          <w:lang w:val="cs-CZ" w:eastAsia="cs-CZ"/>
        </w:rPr>
        <w:t>Ing. Petr Velkoborský</w:t>
      </w:r>
    </w:p>
    <w:p w14:paraId="793643E2" w14:textId="66E4CD09" w:rsidR="008B2E13" w:rsidRDefault="008B2E13" w:rsidP="008B2E13">
      <w:pPr>
        <w:pStyle w:val="l-L2"/>
        <w:tabs>
          <w:tab w:val="clear" w:pos="737"/>
          <w:tab w:val="left" w:pos="851"/>
          <w:tab w:val="left" w:pos="2268"/>
        </w:tabs>
        <w:ind w:left="357"/>
        <w:rPr>
          <w:bCs/>
        </w:rPr>
      </w:pPr>
      <w:r>
        <w:rPr>
          <w:rFonts w:cs="Arial"/>
          <w:szCs w:val="22"/>
        </w:rPr>
        <w:tab/>
      </w:r>
      <w:r w:rsidR="00345E6E" w:rsidRPr="00AB5E77">
        <w:rPr>
          <w:rFonts w:cs="Arial"/>
          <w:szCs w:val="22"/>
        </w:rPr>
        <w:t>Telefon:</w:t>
      </w:r>
      <w:r w:rsidR="0035592D" w:rsidRPr="00AB5E77">
        <w:rPr>
          <w:rFonts w:cs="Arial"/>
          <w:szCs w:val="22"/>
        </w:rPr>
        <w:tab/>
      </w:r>
      <w:r w:rsidR="006C5047">
        <w:rPr>
          <w:lang w:val="cs-CZ" w:eastAsia="cs-CZ"/>
        </w:rPr>
        <w:t>+420 606 646 926</w:t>
      </w:r>
    </w:p>
    <w:p w14:paraId="618C805B" w14:textId="4A5BD081" w:rsidR="008B2E13" w:rsidRDefault="008B2E13" w:rsidP="008B2E13">
      <w:pPr>
        <w:pStyle w:val="l-L2"/>
        <w:tabs>
          <w:tab w:val="clear" w:pos="737"/>
          <w:tab w:val="left" w:pos="851"/>
          <w:tab w:val="left" w:pos="2268"/>
        </w:tabs>
        <w:ind w:left="357"/>
        <w:rPr>
          <w:bCs/>
        </w:rPr>
      </w:pPr>
      <w:r>
        <w:rPr>
          <w:rFonts w:cs="Arial"/>
          <w:szCs w:val="22"/>
        </w:rPr>
        <w:tab/>
      </w:r>
      <w:r w:rsidR="00345E6E" w:rsidRPr="00AB5E77">
        <w:rPr>
          <w:rFonts w:cs="Arial"/>
          <w:szCs w:val="22"/>
        </w:rPr>
        <w:t>E-mail:</w:t>
      </w:r>
      <w:r w:rsidR="0035592D" w:rsidRPr="00AB5E77">
        <w:rPr>
          <w:rFonts w:cs="Arial"/>
          <w:szCs w:val="22"/>
        </w:rPr>
        <w:tab/>
      </w:r>
      <w:r w:rsidR="002B3B9D">
        <w:rPr>
          <w:lang w:val="cs-CZ" w:eastAsia="cs-CZ"/>
        </w:rPr>
        <w:t>petr.velkoborsky@spu.gov.cz</w:t>
      </w:r>
    </w:p>
    <w:p w14:paraId="10EC24D7" w14:textId="77777777" w:rsidR="008B2E13" w:rsidRDefault="00C16D8B" w:rsidP="008B2E13">
      <w:pPr>
        <w:pStyle w:val="l-L2"/>
        <w:tabs>
          <w:tab w:val="clear" w:pos="737"/>
        </w:tabs>
        <w:ind w:left="357"/>
        <w:rPr>
          <w:bCs/>
        </w:rPr>
      </w:pPr>
      <w:r w:rsidRPr="00115E79">
        <w:t>Kontaktními osobami příkazníka jsou:</w:t>
      </w:r>
    </w:p>
    <w:p w14:paraId="64E279A9" w14:textId="61BE78F9" w:rsid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Jméno:</w:t>
      </w:r>
      <w:r w:rsidR="00C03EF2" w:rsidRPr="00AB5E77">
        <w:rPr>
          <w:rFonts w:cs="Arial"/>
          <w:szCs w:val="22"/>
        </w:rPr>
        <w:tab/>
      </w:r>
      <w:proofErr w:type="spellStart"/>
      <w:r w:rsidR="006E3EF7">
        <w:rPr>
          <w:rFonts w:cs="Arial"/>
          <w:bCs/>
        </w:rPr>
        <w:t>xxxxx</w:t>
      </w:r>
      <w:proofErr w:type="spellEnd"/>
      <w:r w:rsidR="006C5047" w:rsidRPr="00782D55">
        <w:rPr>
          <w:rFonts w:cs="Arial"/>
          <w:bCs/>
        </w:rPr>
        <w:t>,</w:t>
      </w:r>
      <w:r w:rsidR="006C5047">
        <w:rPr>
          <w:rFonts w:cs="Arial"/>
          <w:bCs/>
        </w:rPr>
        <w:tab/>
      </w:r>
      <w:r w:rsidR="006C5047">
        <w:rPr>
          <w:rFonts w:cs="Arial"/>
          <w:bCs/>
        </w:rPr>
        <w:tab/>
      </w:r>
      <w:proofErr w:type="spellStart"/>
      <w:r w:rsidR="006E3EF7">
        <w:rPr>
          <w:rFonts w:cs="Arial"/>
          <w:bCs/>
        </w:rPr>
        <w:t>xxxxx</w:t>
      </w:r>
      <w:proofErr w:type="spellEnd"/>
    </w:p>
    <w:p w14:paraId="34C76C70" w14:textId="2FF7CF50" w:rsidR="002B3B9D" w:rsidRDefault="008B2E13" w:rsidP="008B2E13">
      <w:pPr>
        <w:pStyle w:val="l-L2"/>
        <w:tabs>
          <w:tab w:val="clear" w:pos="737"/>
          <w:tab w:val="left" w:pos="851"/>
          <w:tab w:val="left" w:pos="2268"/>
        </w:tabs>
        <w:ind w:left="357"/>
        <w:rPr>
          <w:rFonts w:cs="Arial"/>
          <w:szCs w:val="22"/>
        </w:rPr>
      </w:pPr>
      <w:r>
        <w:rPr>
          <w:rFonts w:cs="Arial"/>
          <w:szCs w:val="22"/>
        </w:rPr>
        <w:tab/>
      </w:r>
      <w:r w:rsidR="00C03EF2" w:rsidRPr="00AB5E77">
        <w:rPr>
          <w:rFonts w:cs="Arial"/>
          <w:szCs w:val="22"/>
        </w:rPr>
        <w:t>Telefon:</w:t>
      </w:r>
      <w:r w:rsidR="00115E79">
        <w:rPr>
          <w:rFonts w:cs="Arial"/>
          <w:szCs w:val="22"/>
        </w:rPr>
        <w:tab/>
      </w:r>
      <w:proofErr w:type="spellStart"/>
      <w:r w:rsidR="006E3EF7">
        <w:rPr>
          <w:rFonts w:cs="Arial"/>
          <w:bCs/>
        </w:rPr>
        <w:t>xxxxx</w:t>
      </w:r>
      <w:proofErr w:type="spellEnd"/>
      <w:r w:rsidR="006C5047">
        <w:rPr>
          <w:rFonts w:cs="Arial"/>
          <w:bCs/>
        </w:rPr>
        <w:tab/>
      </w:r>
      <w:r w:rsidR="006C5047">
        <w:rPr>
          <w:rFonts w:cs="Arial"/>
          <w:bCs/>
        </w:rPr>
        <w:tab/>
      </w:r>
      <w:r w:rsidR="006C5047">
        <w:rPr>
          <w:rFonts w:cs="Arial"/>
          <w:bCs/>
        </w:rPr>
        <w:tab/>
      </w:r>
      <w:proofErr w:type="spellStart"/>
      <w:r w:rsidR="006E3EF7">
        <w:rPr>
          <w:rFonts w:cs="Arial"/>
          <w:bCs/>
        </w:rPr>
        <w:t>xxxxx</w:t>
      </w:r>
      <w:proofErr w:type="spellEnd"/>
      <w:r>
        <w:rPr>
          <w:rFonts w:cs="Arial"/>
          <w:szCs w:val="22"/>
        </w:rPr>
        <w:tab/>
      </w:r>
    </w:p>
    <w:p w14:paraId="50EBA1BD" w14:textId="0484ECBC" w:rsidR="00C16D8B" w:rsidRPr="008B2E13" w:rsidRDefault="002B3B9D" w:rsidP="008B2E13">
      <w:pPr>
        <w:pStyle w:val="l-L2"/>
        <w:tabs>
          <w:tab w:val="clear" w:pos="737"/>
          <w:tab w:val="left" w:pos="851"/>
          <w:tab w:val="left" w:pos="2268"/>
        </w:tabs>
        <w:ind w:left="357"/>
        <w:rPr>
          <w:bCs/>
        </w:rPr>
      </w:pPr>
      <w:r>
        <w:rPr>
          <w:rFonts w:cs="Arial"/>
          <w:szCs w:val="22"/>
        </w:rPr>
        <w:tab/>
      </w:r>
      <w:r w:rsidR="00C03EF2" w:rsidRPr="00AB5E77">
        <w:rPr>
          <w:rFonts w:cs="Arial"/>
          <w:szCs w:val="22"/>
        </w:rPr>
        <w:t>E-mail:</w:t>
      </w:r>
      <w:r w:rsidRPr="002B3B9D">
        <w:rPr>
          <w:rFonts w:cs="Arial"/>
          <w:b/>
        </w:rPr>
        <w:t xml:space="preserve"> </w:t>
      </w:r>
      <w:r>
        <w:rPr>
          <w:rFonts w:cs="Arial"/>
          <w:b/>
        </w:rPr>
        <w:tab/>
      </w:r>
      <w:hyperlink r:id="rId15" w:history="1">
        <w:proofErr w:type="spellStart"/>
        <w:r w:rsidR="006E3EF7" w:rsidRPr="00E6253F">
          <w:rPr>
            <w:rStyle w:val="Hypertextovodkaz"/>
            <w:rFonts w:cs="Arial"/>
            <w:bCs/>
          </w:rPr>
          <w:t>xxxxx</w:t>
        </w:r>
        <w:proofErr w:type="spellEnd"/>
      </w:hyperlink>
      <w:r w:rsidR="006C5047">
        <w:rPr>
          <w:rFonts w:cs="Arial"/>
          <w:bCs/>
        </w:rPr>
        <w:tab/>
      </w:r>
      <w:r w:rsidR="006C5047">
        <w:rPr>
          <w:rFonts w:cs="Arial"/>
          <w:bCs/>
        </w:rPr>
        <w:tab/>
      </w:r>
      <w:r w:rsidR="006E3EF7">
        <w:rPr>
          <w:rFonts w:cs="Arial"/>
          <w:bCs/>
        </w:rPr>
        <w:tab/>
      </w:r>
      <w:proofErr w:type="spellStart"/>
      <w:r w:rsidR="006E3EF7">
        <w:rPr>
          <w:rFonts w:cs="Arial"/>
          <w:bCs/>
        </w:rPr>
        <w:t>xxxxx</w:t>
      </w:r>
      <w:proofErr w:type="spellEnd"/>
      <w:r w:rsidR="00C03EF2" w:rsidRPr="00AB5E77">
        <w:rPr>
          <w:rFonts w:cs="Arial"/>
          <w:szCs w:val="22"/>
        </w:rPr>
        <w:tab/>
      </w:r>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DB7A95" w:rsidRDefault="00C56067" w:rsidP="009B5FBA">
      <w:pPr>
        <w:pStyle w:val="l-L1"/>
      </w:pPr>
      <w:r w:rsidRPr="00DB7A95">
        <w:t>Odměna příkazníka</w:t>
      </w:r>
      <w:r w:rsidR="00864FA3" w:rsidRPr="00DB7A95">
        <w:t xml:space="preserve"> a platební podmínky</w:t>
      </w:r>
    </w:p>
    <w:p w14:paraId="240BD845" w14:textId="190F71FE" w:rsidR="00BF6C7F" w:rsidRPr="00DB7A95" w:rsidRDefault="00BF6C7F" w:rsidP="00BF6C7F">
      <w:pPr>
        <w:pStyle w:val="l-L2"/>
        <w:numPr>
          <w:ilvl w:val="0"/>
          <w:numId w:val="26"/>
        </w:numPr>
        <w:ind w:left="357" w:hanging="357"/>
        <w:rPr>
          <w:bCs/>
        </w:rPr>
      </w:pPr>
      <w:bookmarkStart w:id="19" w:name="_Ref376455280"/>
      <w:r w:rsidRPr="00DB7A95">
        <w:rPr>
          <w:bCs/>
        </w:rPr>
        <w:t>Odměna za provedení činnost</w:t>
      </w:r>
      <w:r w:rsidR="00F57F74" w:rsidRPr="00DB7A95">
        <w:rPr>
          <w:bCs/>
          <w:lang w:val="cs-CZ"/>
        </w:rPr>
        <w:t>i koordinátora BOZP</w:t>
      </w:r>
      <w:r w:rsidRPr="00DB7A95">
        <w:rPr>
          <w:bCs/>
        </w:rPr>
        <w:t xml:space="preserve"> </w:t>
      </w:r>
      <w:r w:rsidR="00F57F74" w:rsidRPr="00DB7A95">
        <w:rPr>
          <w:bCs/>
          <w:lang w:val="cs-CZ"/>
        </w:rPr>
        <w:t>je stanovena dohodou smluvních stran a </w:t>
      </w:r>
      <w:r w:rsidRPr="00DB7A95">
        <w:rPr>
          <w:bCs/>
        </w:rPr>
        <w:t xml:space="preserve">činí </w:t>
      </w:r>
      <w:bookmarkStart w:id="20" w:name="_Hlk211340750"/>
      <w:r w:rsidR="00590295" w:rsidRPr="00590295">
        <w:rPr>
          <w:rFonts w:cs="Arial"/>
          <w:bCs/>
        </w:rPr>
        <w:t>61.000,00</w:t>
      </w:r>
      <w:bookmarkEnd w:id="20"/>
      <w:r w:rsidR="00590295">
        <w:rPr>
          <w:rFonts w:cs="Arial"/>
          <w:b/>
        </w:rPr>
        <w:t xml:space="preserve"> </w:t>
      </w:r>
      <w:r w:rsidRPr="00DB7A95">
        <w:rPr>
          <w:bCs/>
        </w:rPr>
        <w:t xml:space="preserve">Kč bez DPH (slovy: </w:t>
      </w:r>
      <w:proofErr w:type="spellStart"/>
      <w:r w:rsidR="00590295" w:rsidRPr="00590295">
        <w:rPr>
          <w:rFonts w:cs="Arial"/>
          <w:bCs/>
        </w:rPr>
        <w:t>šedesátjednatisíc</w:t>
      </w:r>
      <w:r w:rsidRPr="00DB7A95">
        <w:rPr>
          <w:bCs/>
        </w:rPr>
        <w:t>korunčeských</w:t>
      </w:r>
      <w:proofErr w:type="spellEnd"/>
      <w:r w:rsidRPr="00DB7A95">
        <w:rPr>
          <w:bCs/>
        </w:rPr>
        <w:t>.).</w:t>
      </w:r>
      <w:r w:rsidR="00B617E8" w:rsidRPr="00DB7A95">
        <w:rPr>
          <w:bCs/>
        </w:rPr>
        <w:t xml:space="preserve"> Tato odměna zahrnuje veškeré náklady spojené s provedením</w:t>
      </w:r>
      <w:r w:rsidR="00851494" w:rsidRPr="00DB7A95">
        <w:rPr>
          <w:bCs/>
          <w:lang w:val="cs-CZ"/>
        </w:rPr>
        <w:t xml:space="preserve"> </w:t>
      </w:r>
      <w:r w:rsidR="00B617E8" w:rsidRPr="00DB7A95">
        <w:rPr>
          <w:bCs/>
        </w:rPr>
        <w:t>jeho činností, a to i hotové výdaje účelně vynaložené.</w:t>
      </w:r>
    </w:p>
    <w:p w14:paraId="75749592" w14:textId="21626813" w:rsidR="00BF6C7F" w:rsidRPr="00DB7A95" w:rsidRDefault="00BF6C7F" w:rsidP="00BF6C7F">
      <w:pPr>
        <w:pStyle w:val="l-L2"/>
        <w:numPr>
          <w:ilvl w:val="0"/>
          <w:numId w:val="26"/>
        </w:numPr>
        <w:ind w:left="357" w:hanging="357"/>
        <w:rPr>
          <w:bCs/>
        </w:rPr>
      </w:pPr>
      <w:r w:rsidRPr="00DB7A95">
        <w:rPr>
          <w:bCs/>
        </w:rPr>
        <w:t xml:space="preserve">Výše odměny byla stanovena dohodou smluvních stran na základě nabídky příkazníka ze dne </w:t>
      </w:r>
      <w:r w:rsidR="00AC16D0">
        <w:rPr>
          <w:rFonts w:cs="Arial"/>
          <w:b/>
        </w:rPr>
        <w:t>21. 10. 2025</w:t>
      </w:r>
      <w:r w:rsidR="00E16741">
        <w:rPr>
          <w:rFonts w:cs="Arial"/>
          <w:b/>
        </w:rPr>
        <w:t xml:space="preserve">. </w:t>
      </w:r>
      <w:r w:rsidRPr="00DB7A95">
        <w:rPr>
          <w:bCs/>
        </w:rPr>
        <w:t>Tato odměna je konečná, nejvýše přípustná a nepřekročitelná.</w:t>
      </w:r>
      <w:r w:rsidR="0027304F" w:rsidRPr="00DB7A95">
        <w:rPr>
          <w:bCs/>
          <w:lang w:val="cs-CZ"/>
        </w:rPr>
        <w:t xml:space="preserve"> Přičemž je příkazník povinen se sám ujistit o správnosti o dostatečnosti své nabídky.</w:t>
      </w:r>
    </w:p>
    <w:p w14:paraId="2307D13F" w14:textId="77777777" w:rsidR="00E16741" w:rsidRPr="00C5474B" w:rsidRDefault="00C5474B" w:rsidP="00E16741">
      <w:pPr>
        <w:pStyle w:val="l-L2"/>
        <w:tabs>
          <w:tab w:val="clear" w:pos="737"/>
        </w:tabs>
        <w:spacing w:after="0"/>
        <w:ind w:left="357"/>
      </w:pPr>
      <w:r w:rsidRPr="00DB7A95">
        <w:rPr>
          <w:bCs/>
          <w:lang w:val="cs-CZ"/>
        </w:rPr>
        <w:t>Rozpis položek:</w:t>
      </w:r>
      <w:bookmarkEnd w:id="19"/>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E16741" w:rsidRPr="000C5974" w14:paraId="6E91140A" w14:textId="77777777" w:rsidTr="00532F20">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DAEEF3" w:themeFill="accent5" w:themeFillTint="33"/>
            <w:vAlign w:val="center"/>
            <w:hideMark/>
          </w:tcPr>
          <w:p w14:paraId="7DF311E2" w14:textId="77777777" w:rsidR="00E16741" w:rsidRPr="00D02ED1" w:rsidRDefault="00E16741" w:rsidP="00532F20">
            <w:pPr>
              <w:spacing w:before="0" w:after="0"/>
              <w:rPr>
                <w:i/>
                <w:iCs/>
                <w:highlight w:val="yellow"/>
              </w:rPr>
            </w:pPr>
          </w:p>
        </w:tc>
        <w:tc>
          <w:tcPr>
            <w:tcW w:w="2175" w:type="dxa"/>
            <w:tcBorders>
              <w:top w:val="single" w:sz="8" w:space="0" w:color="auto"/>
              <w:left w:val="nil"/>
              <w:bottom w:val="single" w:sz="4" w:space="0" w:color="auto"/>
              <w:right w:val="single" w:sz="4" w:space="0" w:color="auto"/>
            </w:tcBorders>
            <w:shd w:val="clear" w:color="auto" w:fill="DAEEF3" w:themeFill="accent5" w:themeFillTint="33"/>
            <w:vAlign w:val="center"/>
            <w:hideMark/>
          </w:tcPr>
          <w:p w14:paraId="71020D8D" w14:textId="77777777" w:rsidR="00E16741" w:rsidRPr="000C5974" w:rsidRDefault="00E16741" w:rsidP="00532F20">
            <w:pPr>
              <w:spacing w:before="0" w:after="0"/>
              <w:rPr>
                <w:i/>
                <w:iCs/>
              </w:rPr>
            </w:pPr>
            <w:r w:rsidRPr="000C5974">
              <w:rPr>
                <w:i/>
                <w:iCs/>
              </w:rPr>
              <w:t>Cena bez DPH (Kč)</w:t>
            </w:r>
          </w:p>
        </w:tc>
        <w:tc>
          <w:tcPr>
            <w:tcW w:w="1573" w:type="dxa"/>
            <w:tcBorders>
              <w:top w:val="single" w:sz="8" w:space="0" w:color="auto"/>
              <w:left w:val="nil"/>
              <w:bottom w:val="single" w:sz="4" w:space="0" w:color="auto"/>
              <w:right w:val="single" w:sz="4" w:space="0" w:color="auto"/>
            </w:tcBorders>
            <w:shd w:val="clear" w:color="auto" w:fill="DAEEF3" w:themeFill="accent5" w:themeFillTint="33"/>
            <w:vAlign w:val="center"/>
            <w:hideMark/>
          </w:tcPr>
          <w:p w14:paraId="76CEBD33" w14:textId="77777777" w:rsidR="00E16741" w:rsidRPr="000C5974" w:rsidRDefault="00E16741" w:rsidP="00532F20">
            <w:pPr>
              <w:spacing w:before="0" w:after="0"/>
              <w:rPr>
                <w:i/>
                <w:iCs/>
              </w:rPr>
            </w:pPr>
            <w:r w:rsidRPr="000C5974">
              <w:rPr>
                <w:i/>
                <w:iCs/>
              </w:rPr>
              <w:t>DPH (Kč)</w:t>
            </w:r>
          </w:p>
        </w:tc>
        <w:tc>
          <w:tcPr>
            <w:tcW w:w="2126" w:type="dxa"/>
            <w:tcBorders>
              <w:top w:val="single" w:sz="8" w:space="0" w:color="auto"/>
              <w:left w:val="nil"/>
              <w:bottom w:val="single" w:sz="4" w:space="0" w:color="auto"/>
              <w:right w:val="single" w:sz="8" w:space="0" w:color="auto"/>
            </w:tcBorders>
            <w:shd w:val="clear" w:color="auto" w:fill="DAEEF3" w:themeFill="accent5" w:themeFillTint="33"/>
            <w:vAlign w:val="center"/>
            <w:hideMark/>
          </w:tcPr>
          <w:p w14:paraId="743D4BC7" w14:textId="77777777" w:rsidR="00E16741" w:rsidRPr="000C5974" w:rsidRDefault="00E16741" w:rsidP="00532F20">
            <w:pPr>
              <w:spacing w:before="0" w:after="0"/>
              <w:rPr>
                <w:i/>
                <w:iCs/>
              </w:rPr>
            </w:pPr>
            <w:r w:rsidRPr="000C5974">
              <w:rPr>
                <w:i/>
                <w:iCs/>
              </w:rPr>
              <w:t>Cena vč. DPH (Kč)</w:t>
            </w:r>
          </w:p>
        </w:tc>
      </w:tr>
      <w:tr w:rsidR="00E16741" w:rsidRPr="00D02ED1" w14:paraId="0D5675F9" w14:textId="77777777" w:rsidTr="00532F20">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4EBAC27C" w14:textId="77777777" w:rsidR="00E16741" w:rsidRPr="00047E13" w:rsidRDefault="00E16741" w:rsidP="00532F20">
            <w:pPr>
              <w:rPr>
                <w:i/>
                <w:iCs/>
                <w:highlight w:val="yellow"/>
              </w:rPr>
            </w:pPr>
            <w:r w:rsidRPr="00047E13">
              <w:rPr>
                <w:b/>
                <w:bCs/>
              </w:rPr>
              <w:t>SO 101 Polní cesta VPC 2.6.1</w:t>
            </w:r>
          </w:p>
        </w:tc>
        <w:tc>
          <w:tcPr>
            <w:tcW w:w="2175" w:type="dxa"/>
            <w:tcBorders>
              <w:top w:val="nil"/>
              <w:left w:val="nil"/>
              <w:bottom w:val="single" w:sz="4" w:space="0" w:color="auto"/>
              <w:right w:val="single" w:sz="4" w:space="0" w:color="auto"/>
            </w:tcBorders>
            <w:shd w:val="clear" w:color="auto" w:fill="auto"/>
            <w:noWrap/>
            <w:vAlign w:val="center"/>
            <w:hideMark/>
          </w:tcPr>
          <w:p w14:paraId="6DC3FCD0" w14:textId="1EEE9EF0" w:rsidR="00E16741" w:rsidRPr="00590295" w:rsidRDefault="00590295" w:rsidP="00532F20">
            <w:pPr>
              <w:spacing w:before="0" w:after="0"/>
              <w:jc w:val="center"/>
              <w:rPr>
                <w:bCs/>
                <w:i/>
                <w:iCs/>
                <w:highlight w:val="yellow"/>
              </w:rPr>
            </w:pPr>
            <w:r w:rsidRPr="00590295">
              <w:rPr>
                <w:rFonts w:cs="Arial"/>
                <w:bCs/>
              </w:rPr>
              <w:t>8.000,00</w:t>
            </w:r>
          </w:p>
        </w:tc>
        <w:tc>
          <w:tcPr>
            <w:tcW w:w="1573" w:type="dxa"/>
            <w:tcBorders>
              <w:top w:val="nil"/>
              <w:left w:val="nil"/>
              <w:bottom w:val="single" w:sz="4" w:space="0" w:color="auto"/>
              <w:right w:val="single" w:sz="4" w:space="0" w:color="auto"/>
            </w:tcBorders>
            <w:shd w:val="clear" w:color="auto" w:fill="auto"/>
            <w:noWrap/>
            <w:vAlign w:val="center"/>
            <w:hideMark/>
          </w:tcPr>
          <w:p w14:paraId="12C6BBBD" w14:textId="5FDDBF3A" w:rsidR="00E16741" w:rsidRPr="00590295" w:rsidRDefault="00590295" w:rsidP="00532F20">
            <w:pPr>
              <w:spacing w:before="0" w:after="0"/>
              <w:jc w:val="center"/>
              <w:rPr>
                <w:bCs/>
                <w:i/>
                <w:iCs/>
                <w:highlight w:val="yellow"/>
              </w:rPr>
            </w:pPr>
            <w:r w:rsidRPr="00590295">
              <w:rPr>
                <w:rFonts w:cs="Arial"/>
                <w:bCs/>
              </w:rPr>
              <w:t>1.680,00</w:t>
            </w:r>
          </w:p>
        </w:tc>
        <w:tc>
          <w:tcPr>
            <w:tcW w:w="2126" w:type="dxa"/>
            <w:tcBorders>
              <w:top w:val="nil"/>
              <w:left w:val="nil"/>
              <w:bottom w:val="single" w:sz="4" w:space="0" w:color="auto"/>
              <w:right w:val="single" w:sz="8" w:space="0" w:color="auto"/>
            </w:tcBorders>
            <w:shd w:val="clear" w:color="auto" w:fill="auto"/>
            <w:noWrap/>
            <w:vAlign w:val="center"/>
            <w:hideMark/>
          </w:tcPr>
          <w:p w14:paraId="6D1D0505" w14:textId="5A4AC7F4" w:rsidR="00E16741" w:rsidRPr="00590295" w:rsidRDefault="00590295" w:rsidP="00532F20">
            <w:pPr>
              <w:spacing w:before="0" w:after="0"/>
              <w:jc w:val="center"/>
              <w:rPr>
                <w:bCs/>
                <w:i/>
                <w:iCs/>
                <w:highlight w:val="yellow"/>
              </w:rPr>
            </w:pPr>
            <w:r w:rsidRPr="00590295">
              <w:rPr>
                <w:rFonts w:cs="Arial"/>
                <w:bCs/>
              </w:rPr>
              <w:t>9.680,00</w:t>
            </w:r>
          </w:p>
        </w:tc>
      </w:tr>
      <w:tr w:rsidR="00E16741" w:rsidRPr="00D02ED1" w14:paraId="14734F27" w14:textId="77777777" w:rsidTr="00532F20">
        <w:trPr>
          <w:trHeight w:val="623"/>
        </w:trPr>
        <w:tc>
          <w:tcPr>
            <w:tcW w:w="3118" w:type="dxa"/>
            <w:tcBorders>
              <w:top w:val="nil"/>
              <w:left w:val="single" w:sz="8" w:space="0" w:color="auto"/>
              <w:bottom w:val="single" w:sz="4" w:space="0" w:color="auto"/>
              <w:right w:val="single" w:sz="4" w:space="0" w:color="auto"/>
            </w:tcBorders>
            <w:shd w:val="clear" w:color="auto" w:fill="auto"/>
            <w:vAlign w:val="center"/>
          </w:tcPr>
          <w:p w14:paraId="48F88D53" w14:textId="77777777" w:rsidR="00E16741" w:rsidRPr="00047E13" w:rsidRDefault="00E16741" w:rsidP="00532F20">
            <w:pPr>
              <w:rPr>
                <w:i/>
                <w:iCs/>
                <w:highlight w:val="yellow"/>
              </w:rPr>
            </w:pPr>
            <w:r w:rsidRPr="00047E13">
              <w:rPr>
                <w:b/>
                <w:bCs/>
              </w:rPr>
              <w:t>SO 102 Polní cesta VPC 2.16</w:t>
            </w:r>
          </w:p>
        </w:tc>
        <w:tc>
          <w:tcPr>
            <w:tcW w:w="2175" w:type="dxa"/>
            <w:tcBorders>
              <w:top w:val="nil"/>
              <w:left w:val="nil"/>
              <w:bottom w:val="single" w:sz="4" w:space="0" w:color="auto"/>
              <w:right w:val="single" w:sz="4" w:space="0" w:color="auto"/>
            </w:tcBorders>
            <w:shd w:val="clear" w:color="auto" w:fill="auto"/>
            <w:noWrap/>
            <w:vAlign w:val="center"/>
          </w:tcPr>
          <w:p w14:paraId="02528804" w14:textId="0D8C6F17" w:rsidR="00E16741" w:rsidRPr="00590295" w:rsidRDefault="00590295" w:rsidP="00532F20">
            <w:pPr>
              <w:spacing w:before="0" w:after="0"/>
              <w:jc w:val="center"/>
              <w:rPr>
                <w:bCs/>
                <w:i/>
                <w:iCs/>
                <w:highlight w:val="yellow"/>
              </w:rPr>
            </w:pPr>
            <w:r w:rsidRPr="00590295">
              <w:rPr>
                <w:rFonts w:cs="Arial"/>
                <w:bCs/>
              </w:rPr>
              <w:t>25.000,00</w:t>
            </w:r>
          </w:p>
        </w:tc>
        <w:tc>
          <w:tcPr>
            <w:tcW w:w="1573" w:type="dxa"/>
            <w:tcBorders>
              <w:top w:val="nil"/>
              <w:left w:val="nil"/>
              <w:bottom w:val="single" w:sz="4" w:space="0" w:color="auto"/>
              <w:right w:val="single" w:sz="4" w:space="0" w:color="auto"/>
            </w:tcBorders>
            <w:shd w:val="clear" w:color="auto" w:fill="auto"/>
            <w:noWrap/>
            <w:vAlign w:val="center"/>
          </w:tcPr>
          <w:p w14:paraId="3338B348" w14:textId="5AB91A01" w:rsidR="00E16741" w:rsidRPr="00590295" w:rsidRDefault="00590295" w:rsidP="00532F20">
            <w:pPr>
              <w:spacing w:before="0" w:after="0"/>
              <w:jc w:val="center"/>
              <w:rPr>
                <w:bCs/>
                <w:i/>
                <w:iCs/>
                <w:highlight w:val="yellow"/>
              </w:rPr>
            </w:pPr>
            <w:r w:rsidRPr="00590295">
              <w:rPr>
                <w:rFonts w:cs="Arial"/>
                <w:bCs/>
              </w:rPr>
              <w:t>5.250,00</w:t>
            </w:r>
          </w:p>
        </w:tc>
        <w:tc>
          <w:tcPr>
            <w:tcW w:w="2126" w:type="dxa"/>
            <w:tcBorders>
              <w:top w:val="nil"/>
              <w:left w:val="nil"/>
              <w:bottom w:val="single" w:sz="4" w:space="0" w:color="auto"/>
              <w:right w:val="single" w:sz="8" w:space="0" w:color="auto"/>
            </w:tcBorders>
            <w:shd w:val="clear" w:color="auto" w:fill="auto"/>
            <w:noWrap/>
            <w:vAlign w:val="center"/>
          </w:tcPr>
          <w:p w14:paraId="2142A2FC" w14:textId="3A567C23" w:rsidR="00E16741" w:rsidRPr="00590295" w:rsidRDefault="00590295" w:rsidP="00532F20">
            <w:pPr>
              <w:spacing w:before="0" w:after="0"/>
              <w:jc w:val="center"/>
              <w:rPr>
                <w:bCs/>
                <w:i/>
                <w:iCs/>
                <w:highlight w:val="yellow"/>
              </w:rPr>
            </w:pPr>
            <w:r w:rsidRPr="00590295">
              <w:rPr>
                <w:rFonts w:cs="Arial"/>
                <w:bCs/>
              </w:rPr>
              <w:t>30.250,00</w:t>
            </w:r>
          </w:p>
        </w:tc>
      </w:tr>
      <w:tr w:rsidR="00E16741" w:rsidRPr="00845D10" w14:paraId="01B5D6E7" w14:textId="77777777" w:rsidTr="00532F20">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26B04816" w14:textId="77777777" w:rsidR="00E16741" w:rsidRPr="00047E13" w:rsidRDefault="00E16741" w:rsidP="00532F20">
            <w:pPr>
              <w:rPr>
                <w:b/>
                <w:bCs/>
              </w:rPr>
            </w:pPr>
            <w:r w:rsidRPr="00047E13">
              <w:rPr>
                <w:b/>
                <w:bCs/>
              </w:rPr>
              <w:t>SO 103 Polní cesta VPC 2.5.1</w:t>
            </w:r>
          </w:p>
        </w:tc>
        <w:tc>
          <w:tcPr>
            <w:tcW w:w="2175" w:type="dxa"/>
            <w:tcBorders>
              <w:top w:val="nil"/>
              <w:left w:val="nil"/>
              <w:bottom w:val="single" w:sz="4" w:space="0" w:color="auto"/>
              <w:right w:val="single" w:sz="4" w:space="0" w:color="auto"/>
            </w:tcBorders>
            <w:shd w:val="clear" w:color="auto" w:fill="auto"/>
            <w:noWrap/>
            <w:vAlign w:val="center"/>
          </w:tcPr>
          <w:p w14:paraId="53CA4151" w14:textId="29144FB6" w:rsidR="00E16741" w:rsidRPr="00590295" w:rsidRDefault="00590295" w:rsidP="00532F20">
            <w:pPr>
              <w:spacing w:before="0" w:after="0"/>
              <w:jc w:val="center"/>
              <w:rPr>
                <w:rFonts w:cs="Arial"/>
                <w:bCs/>
              </w:rPr>
            </w:pPr>
            <w:r w:rsidRPr="00590295">
              <w:rPr>
                <w:rFonts w:cs="Arial"/>
                <w:bCs/>
              </w:rPr>
              <w:t>15.000,00</w:t>
            </w:r>
          </w:p>
        </w:tc>
        <w:tc>
          <w:tcPr>
            <w:tcW w:w="1573" w:type="dxa"/>
            <w:tcBorders>
              <w:top w:val="nil"/>
              <w:left w:val="nil"/>
              <w:bottom w:val="single" w:sz="4" w:space="0" w:color="auto"/>
              <w:right w:val="single" w:sz="4" w:space="0" w:color="auto"/>
            </w:tcBorders>
            <w:shd w:val="clear" w:color="auto" w:fill="auto"/>
            <w:noWrap/>
            <w:vAlign w:val="center"/>
          </w:tcPr>
          <w:p w14:paraId="1138ABA7" w14:textId="5A7E840C" w:rsidR="00E16741" w:rsidRPr="00590295" w:rsidRDefault="00590295" w:rsidP="00532F20">
            <w:pPr>
              <w:spacing w:before="0" w:after="0"/>
              <w:jc w:val="center"/>
              <w:rPr>
                <w:rFonts w:cs="Arial"/>
                <w:bCs/>
              </w:rPr>
            </w:pPr>
            <w:r w:rsidRPr="00590295">
              <w:rPr>
                <w:rFonts w:cs="Arial"/>
                <w:bCs/>
              </w:rPr>
              <w:t>3.150,00</w:t>
            </w:r>
          </w:p>
        </w:tc>
        <w:tc>
          <w:tcPr>
            <w:tcW w:w="2126" w:type="dxa"/>
            <w:tcBorders>
              <w:top w:val="nil"/>
              <w:left w:val="nil"/>
              <w:bottom w:val="single" w:sz="4" w:space="0" w:color="auto"/>
              <w:right w:val="single" w:sz="8" w:space="0" w:color="auto"/>
            </w:tcBorders>
            <w:shd w:val="clear" w:color="auto" w:fill="auto"/>
            <w:noWrap/>
            <w:vAlign w:val="center"/>
          </w:tcPr>
          <w:p w14:paraId="461DD65F" w14:textId="673EE808" w:rsidR="00E16741" w:rsidRPr="00590295" w:rsidRDefault="00590295" w:rsidP="00532F20">
            <w:pPr>
              <w:spacing w:before="0" w:after="0"/>
              <w:jc w:val="center"/>
              <w:rPr>
                <w:rFonts w:cs="Arial"/>
                <w:bCs/>
              </w:rPr>
            </w:pPr>
            <w:r w:rsidRPr="00590295">
              <w:rPr>
                <w:rFonts w:cs="Arial"/>
                <w:bCs/>
              </w:rPr>
              <w:t>18.150,00</w:t>
            </w:r>
          </w:p>
        </w:tc>
      </w:tr>
      <w:tr w:rsidR="00E16741" w:rsidRPr="00845D10" w14:paraId="05D58395" w14:textId="77777777" w:rsidTr="00532F20">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38020DF9" w14:textId="77777777" w:rsidR="00E16741" w:rsidRPr="00047E13" w:rsidRDefault="00E16741" w:rsidP="00532F20">
            <w:pPr>
              <w:rPr>
                <w:b/>
                <w:bCs/>
              </w:rPr>
            </w:pPr>
            <w:r w:rsidRPr="00047E13">
              <w:rPr>
                <w:b/>
                <w:bCs/>
              </w:rPr>
              <w:t>SO 201 Rámový most na VPC 2.16</w:t>
            </w:r>
          </w:p>
        </w:tc>
        <w:tc>
          <w:tcPr>
            <w:tcW w:w="2175" w:type="dxa"/>
            <w:tcBorders>
              <w:top w:val="nil"/>
              <w:left w:val="nil"/>
              <w:bottom w:val="single" w:sz="4" w:space="0" w:color="auto"/>
              <w:right w:val="single" w:sz="4" w:space="0" w:color="auto"/>
            </w:tcBorders>
            <w:shd w:val="clear" w:color="auto" w:fill="auto"/>
            <w:noWrap/>
            <w:vAlign w:val="center"/>
          </w:tcPr>
          <w:p w14:paraId="41DEC9D3" w14:textId="443C11C0" w:rsidR="00E16741" w:rsidRPr="00590295" w:rsidRDefault="00590295" w:rsidP="00532F20">
            <w:pPr>
              <w:spacing w:before="0" w:after="0"/>
              <w:jc w:val="center"/>
              <w:rPr>
                <w:rFonts w:cs="Arial"/>
                <w:bCs/>
              </w:rPr>
            </w:pPr>
            <w:r w:rsidRPr="00590295">
              <w:rPr>
                <w:rFonts w:cs="Arial"/>
                <w:bCs/>
              </w:rPr>
              <w:t>10.000,00</w:t>
            </w:r>
          </w:p>
        </w:tc>
        <w:tc>
          <w:tcPr>
            <w:tcW w:w="1573" w:type="dxa"/>
            <w:tcBorders>
              <w:top w:val="nil"/>
              <w:left w:val="nil"/>
              <w:bottom w:val="single" w:sz="4" w:space="0" w:color="auto"/>
              <w:right w:val="single" w:sz="4" w:space="0" w:color="auto"/>
            </w:tcBorders>
            <w:shd w:val="clear" w:color="auto" w:fill="auto"/>
            <w:noWrap/>
            <w:vAlign w:val="center"/>
          </w:tcPr>
          <w:p w14:paraId="1AF16F42" w14:textId="4855529E" w:rsidR="00E16741" w:rsidRPr="00590295" w:rsidRDefault="00590295" w:rsidP="00532F20">
            <w:pPr>
              <w:spacing w:before="0" w:after="0"/>
              <w:jc w:val="center"/>
              <w:rPr>
                <w:rFonts w:cs="Arial"/>
                <w:bCs/>
              </w:rPr>
            </w:pPr>
            <w:r w:rsidRPr="00590295">
              <w:rPr>
                <w:rFonts w:cs="Arial"/>
                <w:bCs/>
              </w:rPr>
              <w:t>2.100,00</w:t>
            </w:r>
          </w:p>
        </w:tc>
        <w:tc>
          <w:tcPr>
            <w:tcW w:w="2126" w:type="dxa"/>
            <w:tcBorders>
              <w:top w:val="nil"/>
              <w:left w:val="nil"/>
              <w:bottom w:val="single" w:sz="4" w:space="0" w:color="auto"/>
              <w:right w:val="single" w:sz="8" w:space="0" w:color="auto"/>
            </w:tcBorders>
            <w:shd w:val="clear" w:color="auto" w:fill="auto"/>
            <w:noWrap/>
            <w:vAlign w:val="center"/>
          </w:tcPr>
          <w:p w14:paraId="3B45F505" w14:textId="2730216F" w:rsidR="00E16741" w:rsidRPr="00590295" w:rsidRDefault="00590295" w:rsidP="00532F20">
            <w:pPr>
              <w:spacing w:before="0" w:after="0"/>
              <w:jc w:val="center"/>
              <w:rPr>
                <w:rFonts w:cs="Arial"/>
                <w:bCs/>
              </w:rPr>
            </w:pPr>
            <w:r w:rsidRPr="00590295">
              <w:rPr>
                <w:rFonts w:cs="Arial"/>
                <w:bCs/>
              </w:rPr>
              <w:t>12.100,00</w:t>
            </w:r>
          </w:p>
        </w:tc>
      </w:tr>
      <w:tr w:rsidR="00E16741" w:rsidRPr="00845D10" w14:paraId="3B1D6D3E" w14:textId="77777777" w:rsidTr="00532F20">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6B259888" w14:textId="77777777" w:rsidR="00E16741" w:rsidRPr="00047E13" w:rsidRDefault="00E16741" w:rsidP="00532F20">
            <w:pPr>
              <w:rPr>
                <w:b/>
                <w:bCs/>
              </w:rPr>
            </w:pPr>
            <w:r w:rsidRPr="00047E13">
              <w:rPr>
                <w:b/>
                <w:bCs/>
              </w:rPr>
              <w:t xml:space="preserve">SO 401 Přeložka přípojky </w:t>
            </w:r>
            <w:proofErr w:type="gramStart"/>
            <w:r w:rsidRPr="00047E13">
              <w:rPr>
                <w:b/>
                <w:bCs/>
              </w:rPr>
              <w:t>NN - T</w:t>
            </w:r>
            <w:proofErr w:type="gramEnd"/>
            <w:r w:rsidRPr="00047E13">
              <w:rPr>
                <w:b/>
                <w:bCs/>
              </w:rPr>
              <w:t>-Mobile na VPC 2.5.1</w:t>
            </w:r>
          </w:p>
        </w:tc>
        <w:tc>
          <w:tcPr>
            <w:tcW w:w="2175" w:type="dxa"/>
            <w:tcBorders>
              <w:top w:val="nil"/>
              <w:left w:val="nil"/>
              <w:bottom w:val="single" w:sz="4" w:space="0" w:color="auto"/>
              <w:right w:val="single" w:sz="4" w:space="0" w:color="auto"/>
            </w:tcBorders>
            <w:shd w:val="clear" w:color="auto" w:fill="auto"/>
            <w:noWrap/>
            <w:vAlign w:val="center"/>
          </w:tcPr>
          <w:p w14:paraId="1C599C75" w14:textId="0A66721B" w:rsidR="00E16741" w:rsidRPr="00590295" w:rsidRDefault="00590295" w:rsidP="00532F20">
            <w:pPr>
              <w:spacing w:before="0" w:after="0"/>
              <w:jc w:val="center"/>
              <w:rPr>
                <w:rFonts w:cs="Arial"/>
                <w:bCs/>
              </w:rPr>
            </w:pPr>
            <w:r w:rsidRPr="00590295">
              <w:rPr>
                <w:rFonts w:cs="Arial"/>
                <w:bCs/>
              </w:rPr>
              <w:t>3.000,00</w:t>
            </w:r>
          </w:p>
        </w:tc>
        <w:tc>
          <w:tcPr>
            <w:tcW w:w="1573" w:type="dxa"/>
            <w:tcBorders>
              <w:top w:val="nil"/>
              <w:left w:val="nil"/>
              <w:bottom w:val="single" w:sz="4" w:space="0" w:color="auto"/>
              <w:right w:val="single" w:sz="4" w:space="0" w:color="auto"/>
            </w:tcBorders>
            <w:shd w:val="clear" w:color="auto" w:fill="auto"/>
            <w:noWrap/>
            <w:vAlign w:val="center"/>
          </w:tcPr>
          <w:p w14:paraId="34D40281" w14:textId="4AB1AE20" w:rsidR="00E16741" w:rsidRPr="00590295" w:rsidRDefault="00590295" w:rsidP="00532F20">
            <w:pPr>
              <w:spacing w:before="0" w:after="0"/>
              <w:jc w:val="center"/>
              <w:rPr>
                <w:rFonts w:cs="Arial"/>
                <w:bCs/>
              </w:rPr>
            </w:pPr>
            <w:r w:rsidRPr="00590295">
              <w:rPr>
                <w:rFonts w:cs="Arial"/>
                <w:bCs/>
              </w:rPr>
              <w:t>630,00</w:t>
            </w:r>
          </w:p>
        </w:tc>
        <w:tc>
          <w:tcPr>
            <w:tcW w:w="2126" w:type="dxa"/>
            <w:tcBorders>
              <w:top w:val="nil"/>
              <w:left w:val="nil"/>
              <w:bottom w:val="single" w:sz="4" w:space="0" w:color="auto"/>
              <w:right w:val="single" w:sz="8" w:space="0" w:color="auto"/>
            </w:tcBorders>
            <w:shd w:val="clear" w:color="auto" w:fill="auto"/>
            <w:noWrap/>
            <w:vAlign w:val="center"/>
          </w:tcPr>
          <w:p w14:paraId="4470EC13" w14:textId="25F1560E" w:rsidR="00E16741" w:rsidRPr="00590295" w:rsidRDefault="00590295" w:rsidP="00532F20">
            <w:pPr>
              <w:spacing w:before="0" w:after="0"/>
              <w:jc w:val="center"/>
              <w:rPr>
                <w:rFonts w:cs="Arial"/>
                <w:bCs/>
              </w:rPr>
            </w:pPr>
            <w:r w:rsidRPr="00590295">
              <w:rPr>
                <w:rFonts w:cs="Arial"/>
                <w:bCs/>
              </w:rPr>
              <w:t>3.630,00</w:t>
            </w:r>
          </w:p>
        </w:tc>
      </w:tr>
      <w:tr w:rsidR="00E16741" w:rsidRPr="00EE194C" w14:paraId="7E5C32A9" w14:textId="77777777" w:rsidTr="00532F20">
        <w:trPr>
          <w:trHeight w:val="284"/>
        </w:trPr>
        <w:tc>
          <w:tcPr>
            <w:tcW w:w="3118" w:type="dxa"/>
            <w:tcBorders>
              <w:top w:val="nil"/>
              <w:left w:val="single" w:sz="8" w:space="0" w:color="auto"/>
              <w:bottom w:val="single" w:sz="8" w:space="0" w:color="auto"/>
              <w:right w:val="single" w:sz="4" w:space="0" w:color="auto"/>
            </w:tcBorders>
            <w:shd w:val="clear" w:color="auto" w:fill="DAEEF3" w:themeFill="accent5" w:themeFillTint="33"/>
            <w:noWrap/>
            <w:vAlign w:val="center"/>
            <w:hideMark/>
          </w:tcPr>
          <w:p w14:paraId="72F4C347" w14:textId="77777777" w:rsidR="00E16741" w:rsidRPr="00D02ED1" w:rsidRDefault="00E16741" w:rsidP="00532F20">
            <w:pPr>
              <w:spacing w:before="0" w:after="0"/>
              <w:rPr>
                <w:i/>
                <w:iCs/>
                <w:highlight w:val="yellow"/>
              </w:rPr>
            </w:pPr>
            <w:r w:rsidRPr="000C5974">
              <w:rPr>
                <w:i/>
                <w:iCs/>
              </w:rPr>
              <w:t>Celkem</w:t>
            </w:r>
          </w:p>
        </w:tc>
        <w:tc>
          <w:tcPr>
            <w:tcW w:w="2175" w:type="dxa"/>
            <w:tcBorders>
              <w:top w:val="nil"/>
              <w:left w:val="nil"/>
              <w:bottom w:val="single" w:sz="8" w:space="0" w:color="auto"/>
              <w:right w:val="single" w:sz="4" w:space="0" w:color="auto"/>
            </w:tcBorders>
            <w:shd w:val="clear" w:color="auto" w:fill="DAEEF3" w:themeFill="accent5" w:themeFillTint="33"/>
            <w:noWrap/>
            <w:vAlign w:val="center"/>
            <w:hideMark/>
          </w:tcPr>
          <w:p w14:paraId="32F4803E" w14:textId="2E04752D" w:rsidR="00E16741" w:rsidRPr="00590295" w:rsidRDefault="00590295" w:rsidP="00532F20">
            <w:pPr>
              <w:spacing w:before="0" w:after="0"/>
              <w:jc w:val="center"/>
              <w:rPr>
                <w:bCs/>
                <w:i/>
                <w:iCs/>
                <w:highlight w:val="yellow"/>
              </w:rPr>
            </w:pPr>
            <w:r w:rsidRPr="00590295">
              <w:rPr>
                <w:rFonts w:cs="Arial"/>
                <w:bCs/>
              </w:rPr>
              <w:t>61.000,00</w:t>
            </w:r>
          </w:p>
        </w:tc>
        <w:tc>
          <w:tcPr>
            <w:tcW w:w="1573" w:type="dxa"/>
            <w:tcBorders>
              <w:top w:val="nil"/>
              <w:left w:val="nil"/>
              <w:bottom w:val="single" w:sz="8" w:space="0" w:color="auto"/>
              <w:right w:val="single" w:sz="4" w:space="0" w:color="auto"/>
            </w:tcBorders>
            <w:shd w:val="clear" w:color="auto" w:fill="DAEEF3" w:themeFill="accent5" w:themeFillTint="33"/>
            <w:noWrap/>
            <w:vAlign w:val="center"/>
            <w:hideMark/>
          </w:tcPr>
          <w:p w14:paraId="68E89154" w14:textId="5D83952A" w:rsidR="00E16741" w:rsidRPr="00590295" w:rsidRDefault="00590295" w:rsidP="00532F20">
            <w:pPr>
              <w:spacing w:before="0" w:after="0"/>
              <w:jc w:val="center"/>
              <w:rPr>
                <w:bCs/>
                <w:i/>
                <w:iCs/>
                <w:highlight w:val="yellow"/>
              </w:rPr>
            </w:pPr>
            <w:r w:rsidRPr="00590295">
              <w:rPr>
                <w:rFonts w:cs="Arial"/>
                <w:bCs/>
              </w:rPr>
              <w:t>12.810,00</w:t>
            </w:r>
          </w:p>
        </w:tc>
        <w:tc>
          <w:tcPr>
            <w:tcW w:w="2126" w:type="dxa"/>
            <w:tcBorders>
              <w:top w:val="nil"/>
              <w:left w:val="nil"/>
              <w:bottom w:val="single" w:sz="8" w:space="0" w:color="auto"/>
              <w:right w:val="single" w:sz="8" w:space="0" w:color="auto"/>
            </w:tcBorders>
            <w:shd w:val="clear" w:color="auto" w:fill="DAEEF3" w:themeFill="accent5" w:themeFillTint="33"/>
            <w:noWrap/>
            <w:vAlign w:val="center"/>
            <w:hideMark/>
          </w:tcPr>
          <w:p w14:paraId="3D1C364E" w14:textId="1459A044" w:rsidR="00E16741" w:rsidRPr="00590295" w:rsidRDefault="00590295" w:rsidP="00532F20">
            <w:pPr>
              <w:spacing w:before="0" w:after="0"/>
              <w:jc w:val="center"/>
              <w:rPr>
                <w:bCs/>
                <w:i/>
                <w:iCs/>
              </w:rPr>
            </w:pPr>
            <w:r w:rsidRPr="00590295">
              <w:rPr>
                <w:rFonts w:cs="Arial"/>
                <w:bCs/>
              </w:rPr>
              <w:t>73.810,00</w:t>
            </w:r>
          </w:p>
        </w:tc>
      </w:tr>
    </w:tbl>
    <w:p w14:paraId="04449BF5" w14:textId="104ADCDD" w:rsidR="00C5474B" w:rsidRPr="00C5474B" w:rsidRDefault="00C5474B" w:rsidP="00E16741">
      <w:pPr>
        <w:pStyle w:val="l-L2"/>
        <w:tabs>
          <w:tab w:val="clear" w:pos="737"/>
        </w:tabs>
        <w:spacing w:after="0"/>
        <w:ind w:left="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 xml:space="preserve">smlouvy, označení poskytnutého plnění, číslo faktury, den vystavení a lhůtu splatnosti </w:t>
      </w:r>
      <w:r w:rsidRPr="00EE2765">
        <w:rPr>
          <w:rFonts w:cs="Arial"/>
        </w:rPr>
        <w:lastRenderedPageBreak/>
        <w:t>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60F186C0" w:rsidR="00CB2299" w:rsidRDefault="00BF62E1" w:rsidP="00EE2765">
      <w:pPr>
        <w:pStyle w:val="l-L2"/>
        <w:tabs>
          <w:tab w:val="clear" w:pos="737"/>
        </w:tabs>
        <w:ind w:left="357"/>
        <w:rPr>
          <w:lang w:val="cs-CZ" w:eastAsia="cs-CZ"/>
        </w:rPr>
      </w:pPr>
      <w:r w:rsidRPr="001A0340">
        <w:rPr>
          <w:lang w:val="cs-CZ" w:eastAsia="cs-CZ"/>
        </w:rPr>
        <w:t>Konečný příjemce:</w:t>
      </w:r>
      <w:r w:rsidR="00E16741">
        <w:rPr>
          <w:lang w:val="cs-CZ" w:eastAsia="cs-CZ"/>
        </w:rPr>
        <w:t xml:space="preserve"> </w:t>
      </w:r>
      <w:r w:rsidR="00E16741" w:rsidRPr="0070495C">
        <w:rPr>
          <w:lang w:val="cs-CZ" w:eastAsia="cs-CZ"/>
        </w:rPr>
        <w:t xml:space="preserve">Státní pozemkový úřad, Krajský pozemkový úřad pro </w:t>
      </w:r>
      <w:r w:rsidR="00E16741">
        <w:rPr>
          <w:lang w:val="cs-CZ" w:eastAsia="cs-CZ"/>
        </w:rPr>
        <w:t>Plzeň</w:t>
      </w:r>
      <w:r w:rsidR="00E16741" w:rsidRPr="0070495C">
        <w:rPr>
          <w:lang w:val="cs-CZ" w:eastAsia="cs-CZ"/>
        </w:rPr>
        <w:t>ský kraj, Pobočka P</w:t>
      </w:r>
      <w:r w:rsidR="00E16741">
        <w:rPr>
          <w:lang w:val="cs-CZ" w:eastAsia="cs-CZ"/>
        </w:rPr>
        <w:t>lzeň</w:t>
      </w:r>
      <w:r w:rsidR="00E16741" w:rsidRPr="0070495C">
        <w:rPr>
          <w:lang w:val="cs-CZ" w:eastAsia="cs-CZ"/>
        </w:rPr>
        <w:t>, Nerudova 2672/35, 301 00 Plzeň.</w:t>
      </w:r>
    </w:p>
    <w:p w14:paraId="3E9A442D" w14:textId="35816A4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6"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lastRenderedPageBreak/>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r w:rsidR="005A378C" w:rsidRPr="00F07A10">
        <w:rPr>
          <w:bCs/>
        </w:rPr>
        <w:t xml:space="preserve">akékoliv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5031BE5C"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E16741">
        <w:rPr>
          <w:bCs/>
        </w:rPr>
        <w:t>července 2026.</w:t>
      </w:r>
    </w:p>
    <w:p w14:paraId="6FCDF4ED" w14:textId="0FA37D10" w:rsidR="000F78C4" w:rsidRPr="00F07A10" w:rsidRDefault="000F78C4" w:rsidP="00171D5F">
      <w:pPr>
        <w:pStyle w:val="l-L2"/>
        <w:numPr>
          <w:ilvl w:val="0"/>
          <w:numId w:val="31"/>
        </w:numPr>
        <w:ind w:left="357" w:hanging="357"/>
        <w:rPr>
          <w:bCs/>
        </w:rPr>
      </w:pPr>
      <w:bookmarkStart w:id="21"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21"/>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 xml:space="preserve">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w:t>
      </w:r>
      <w:r w:rsidRPr="00F07A10">
        <w:rPr>
          <w:bCs/>
        </w:rPr>
        <w:lastRenderedPageBreak/>
        <w:t>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22" w:name="_Ref376452732"/>
      <w:r w:rsidRPr="00AB5E77">
        <w:t>Ujednání všeobecná a závěrečná</w:t>
      </w:r>
      <w:bookmarkEnd w:id="22"/>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E16741" w:rsidRDefault="0012097A" w:rsidP="0012097A">
      <w:pPr>
        <w:pStyle w:val="l-L2"/>
        <w:numPr>
          <w:ilvl w:val="0"/>
          <w:numId w:val="32"/>
        </w:numPr>
        <w:ind w:left="357" w:hanging="357"/>
        <w:rPr>
          <w:bCs/>
        </w:rPr>
      </w:pPr>
      <w:r w:rsidRPr="00E16741">
        <w:rPr>
          <w:bCs/>
        </w:rPr>
        <w:t>Smluvní strany jsou si plně vědomy zákonné povinnosti uveřejnit dle zákona č.</w:t>
      </w:r>
      <w:r w:rsidR="00A66EA8" w:rsidRPr="00E16741">
        <w:rPr>
          <w:bCs/>
          <w:lang w:val="cs-CZ"/>
        </w:rPr>
        <w:t> </w:t>
      </w:r>
      <w:r w:rsidRPr="00E16741">
        <w:rPr>
          <w:bCs/>
        </w:rPr>
        <w:t>340/2015 Sb., o</w:t>
      </w:r>
      <w:r w:rsidRPr="00E16741">
        <w:rPr>
          <w:bCs/>
          <w:lang w:val="cs-CZ"/>
        </w:rPr>
        <w:t> </w:t>
      </w:r>
      <w:r w:rsidRPr="00E16741">
        <w:rPr>
          <w:bCs/>
        </w:rPr>
        <w:t>zvláštních podmínkách účinnosti některých smluv, uveřejňování těchto smluv a o registru smluv (zákon o registru smluv), ve znění pozdějších předpisů tuto smlouvu včetně všech případných dohod</w:t>
      </w:r>
      <w:r w:rsidR="00183D7E" w:rsidRPr="00E16741">
        <w:rPr>
          <w:bCs/>
          <w:lang w:val="cs-CZ"/>
        </w:rPr>
        <w:t xml:space="preserve"> a dodatků</w:t>
      </w:r>
      <w:r w:rsidRPr="00E16741">
        <w:rPr>
          <w:bCs/>
        </w:rPr>
        <w:t>, kterými se tato smlouva doplňuje, mění, nahrazuje nebo ruší, a</w:t>
      </w:r>
      <w:r w:rsidRPr="00E16741">
        <w:rPr>
          <w:bCs/>
          <w:lang w:val="cs-CZ"/>
        </w:rPr>
        <w:t> </w:t>
      </w:r>
      <w:r w:rsidRPr="00E16741">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2E660A">
        <w:rPr>
          <w:bCs/>
        </w:rPr>
        <w:lastRenderedPageBreak/>
        <w:t>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5BF2BB9B" w:rsidR="00CD5542" w:rsidRPr="00E16741" w:rsidRDefault="00CD5542" w:rsidP="00171D5F">
      <w:pPr>
        <w:pStyle w:val="l-L2"/>
        <w:numPr>
          <w:ilvl w:val="0"/>
          <w:numId w:val="32"/>
        </w:numPr>
        <w:ind w:left="357" w:hanging="357"/>
        <w:rPr>
          <w:bCs/>
        </w:rPr>
      </w:pPr>
      <w:r w:rsidRPr="00F07A10">
        <w:rPr>
          <w:bCs/>
        </w:rPr>
        <w:t xml:space="preserve">Smlouva nabývá platnosti dnem podpisu smluvních stran </w:t>
      </w:r>
      <w:r w:rsidR="00801C81" w:rsidRPr="00E16741">
        <w:rPr>
          <w:bCs/>
        </w:rPr>
        <w:t>a souhlasí s tím, aby tato smlouva, včetně veškerých změn a dodatků, byla v plném rozsahu uveřejněna v</w:t>
      </w:r>
      <w:r w:rsidR="00612503" w:rsidRPr="00E16741">
        <w:t xml:space="preserve"> registru smluv.</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3F2FF578"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46247E">
        <w:rPr>
          <w:rFonts w:cs="Arial"/>
        </w:rPr>
        <w:t xml:space="preserve"> </w:t>
      </w:r>
      <w:r w:rsidR="00A90865">
        <w:rPr>
          <w:rFonts w:cs="Arial"/>
        </w:rPr>
        <w:t>Plzn</w:t>
      </w:r>
      <w:r w:rsidR="0046247E">
        <w:rPr>
          <w:rFonts w:cs="Arial"/>
        </w:rPr>
        <w:t>i</w:t>
      </w:r>
      <w:r w:rsidR="00A918C1" w:rsidRPr="00654BF5">
        <w:rPr>
          <w:rFonts w:cs="Arial"/>
        </w:rPr>
        <w:t xml:space="preserve"> dne</w:t>
      </w:r>
      <w:r w:rsidR="002834E7">
        <w:rPr>
          <w:rFonts w:cs="Arial"/>
        </w:rPr>
        <w:t xml:space="preserve"> </w:t>
      </w:r>
      <w:r w:rsidR="006E3EF7">
        <w:rPr>
          <w:rFonts w:cs="Arial"/>
        </w:rPr>
        <w:t>25. 11. 2025</w:t>
      </w:r>
      <w:r w:rsidR="00A918C1" w:rsidRPr="00654BF5">
        <w:rPr>
          <w:rFonts w:cs="Arial"/>
        </w:rPr>
        <w:tab/>
        <w:t>V</w:t>
      </w:r>
      <w:r w:rsidR="00A90865">
        <w:rPr>
          <w:rFonts w:cs="Arial"/>
        </w:rPr>
        <w:t xml:space="preserve"> </w:t>
      </w:r>
      <w:r w:rsidR="003953A4" w:rsidRPr="003953A4">
        <w:rPr>
          <w:rFonts w:cs="Arial"/>
          <w:bCs/>
        </w:rPr>
        <w:t>Útušicích</w:t>
      </w:r>
      <w:r w:rsidR="00A90865">
        <w:rPr>
          <w:rFonts w:cs="Arial"/>
          <w:b/>
        </w:rPr>
        <w:t xml:space="preserve"> </w:t>
      </w:r>
      <w:r w:rsidR="00A918C1" w:rsidRPr="00654BF5">
        <w:rPr>
          <w:rFonts w:cs="Arial"/>
        </w:rPr>
        <w:t>dne</w:t>
      </w:r>
      <w:r w:rsidR="002834E7">
        <w:rPr>
          <w:rFonts w:cs="Arial"/>
        </w:rPr>
        <w:t xml:space="preserve"> </w:t>
      </w:r>
      <w:r w:rsidR="006E3EF7">
        <w:rPr>
          <w:rFonts w:cs="Arial"/>
        </w:rPr>
        <w:t>24. 11. 2025</w:t>
      </w:r>
    </w:p>
    <w:p w14:paraId="18DC6127" w14:textId="77777777" w:rsidR="002834E7" w:rsidRDefault="002834E7"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5C135F19" w14:textId="745D524E" w:rsidR="002834E7" w:rsidRPr="002834E7" w:rsidRDefault="002834E7" w:rsidP="00A918C1">
      <w:pPr>
        <w:tabs>
          <w:tab w:val="left" w:pos="142"/>
          <w:tab w:val="left" w:pos="4678"/>
        </w:tabs>
        <w:spacing w:line="280" w:lineRule="exact"/>
        <w:jc w:val="both"/>
        <w:rPr>
          <w:rFonts w:cs="Arial"/>
          <w:i/>
          <w:iCs/>
        </w:rPr>
      </w:pPr>
      <w:r>
        <w:rPr>
          <w:rFonts w:cs="Arial"/>
        </w:rPr>
        <w:tab/>
      </w:r>
      <w:r w:rsidRPr="002834E7">
        <w:rPr>
          <w:rFonts w:cs="Arial"/>
          <w:i/>
          <w:iCs/>
        </w:rPr>
        <w:tab/>
      </w:r>
    </w:p>
    <w:p w14:paraId="64023DC2" w14:textId="77777777" w:rsidR="00A918C1" w:rsidRPr="00654BF5" w:rsidRDefault="00A918C1" w:rsidP="00A918C1">
      <w:pPr>
        <w:tabs>
          <w:tab w:val="left" w:pos="142"/>
          <w:tab w:val="left" w:pos="4678"/>
        </w:tabs>
        <w:spacing w:line="280" w:lineRule="exact"/>
        <w:jc w:val="both"/>
        <w:rPr>
          <w:rFonts w:cs="Arial"/>
        </w:rPr>
      </w:pPr>
    </w:p>
    <w:p w14:paraId="45082C65" w14:textId="77777777"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659BEE43" w14:textId="5667E90F" w:rsidR="00A918C1" w:rsidRPr="00654BF5" w:rsidRDefault="00A918C1" w:rsidP="00A918C1">
      <w:pPr>
        <w:tabs>
          <w:tab w:val="left" w:pos="142"/>
          <w:tab w:val="left" w:pos="4678"/>
        </w:tabs>
        <w:spacing w:line="280" w:lineRule="exact"/>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Pr>
          <w:rFonts w:cs="Arial"/>
        </w:rPr>
        <w:t>Příkazník</w:t>
      </w:r>
    </w:p>
    <w:p w14:paraId="2A107CCC" w14:textId="56DE9B1D" w:rsidR="00A918C1" w:rsidRDefault="00A918C1" w:rsidP="00A918C1">
      <w:pPr>
        <w:tabs>
          <w:tab w:val="left" w:pos="142"/>
          <w:tab w:val="left" w:pos="4678"/>
        </w:tabs>
        <w:spacing w:line="280" w:lineRule="exact"/>
        <w:jc w:val="both"/>
        <w:rPr>
          <w:rFonts w:cs="Arial"/>
          <w:b/>
          <w:bCs/>
        </w:rPr>
      </w:pPr>
      <w:r w:rsidRPr="00654BF5">
        <w:rPr>
          <w:rFonts w:cs="Arial"/>
          <w:b/>
          <w:bCs/>
        </w:rPr>
        <w:tab/>
      </w:r>
    </w:p>
    <w:p w14:paraId="2D21ED29" w14:textId="66FE6B6A" w:rsidR="00A90865" w:rsidRPr="00E91565" w:rsidRDefault="00A90865" w:rsidP="00A90865">
      <w:pPr>
        <w:tabs>
          <w:tab w:val="left" w:pos="142"/>
          <w:tab w:val="left" w:pos="4678"/>
        </w:tabs>
        <w:jc w:val="both"/>
        <w:rPr>
          <w:rFonts w:cs="Arial"/>
          <w:b/>
          <w:bCs/>
        </w:rPr>
      </w:pPr>
      <w:r w:rsidRPr="00E91565">
        <w:rPr>
          <w:rFonts w:cs="Arial"/>
          <w:b/>
          <w:bCs/>
        </w:rPr>
        <w:t>Ing. Jana Horová</w:t>
      </w:r>
      <w:r>
        <w:rPr>
          <w:rFonts w:cs="Arial"/>
          <w:b/>
          <w:bCs/>
        </w:rPr>
        <w:t xml:space="preserve">                                            </w:t>
      </w:r>
      <w:r>
        <w:rPr>
          <w:rFonts w:cs="Arial"/>
          <w:b/>
          <w:bCs/>
        </w:rPr>
        <w:tab/>
      </w:r>
      <w:r w:rsidR="003953A4">
        <w:rPr>
          <w:rFonts w:cs="Arial"/>
          <w:b/>
        </w:rPr>
        <w:t>Hana Nedvědová</w:t>
      </w:r>
      <w:r w:rsidR="003953A4">
        <w:rPr>
          <w:rFonts w:cs="Arial"/>
          <w:bCs/>
        </w:rPr>
        <w:t>, jednatelka</w:t>
      </w:r>
      <w:r w:rsidRPr="00654BF5">
        <w:rPr>
          <w:rFonts w:cs="Arial"/>
          <w:b/>
          <w:bCs/>
          <w:highlight w:val="yellow"/>
        </w:rPr>
        <w:t xml:space="preserve"> </w:t>
      </w:r>
    </w:p>
    <w:p w14:paraId="0994066E" w14:textId="77777777" w:rsidR="00A90865" w:rsidRPr="00E91565" w:rsidRDefault="00A90865" w:rsidP="00A90865">
      <w:pPr>
        <w:tabs>
          <w:tab w:val="left" w:pos="142"/>
          <w:tab w:val="left" w:pos="4678"/>
        </w:tabs>
        <w:jc w:val="both"/>
        <w:rPr>
          <w:rFonts w:cs="Arial"/>
        </w:rPr>
      </w:pPr>
      <w:r w:rsidRPr="00E91565">
        <w:rPr>
          <w:rFonts w:cs="Arial"/>
        </w:rPr>
        <w:t>vedoucí Pobočky Plzeň</w:t>
      </w:r>
    </w:p>
    <w:p w14:paraId="0EC756D9" w14:textId="77777777" w:rsidR="00A90865" w:rsidRPr="00E91565" w:rsidRDefault="00A90865" w:rsidP="00A90865">
      <w:pPr>
        <w:tabs>
          <w:tab w:val="left" w:pos="142"/>
          <w:tab w:val="left" w:pos="4678"/>
        </w:tabs>
        <w:jc w:val="both"/>
        <w:rPr>
          <w:rFonts w:cs="Arial"/>
        </w:rPr>
      </w:pPr>
      <w:r w:rsidRPr="00E91565">
        <w:rPr>
          <w:rFonts w:cs="Arial"/>
        </w:rPr>
        <w:t>Státní pozemkový úřad</w:t>
      </w:r>
    </w:p>
    <w:p w14:paraId="5670E96B" w14:textId="4EEE7596" w:rsidR="00A918C1" w:rsidRDefault="00A918C1" w:rsidP="00A90865">
      <w:pPr>
        <w:tabs>
          <w:tab w:val="left" w:pos="142"/>
          <w:tab w:val="left" w:pos="4678"/>
        </w:tabs>
        <w:spacing w:line="280" w:lineRule="exact"/>
        <w:jc w:val="both"/>
        <w:rPr>
          <w:rFonts w:cs="Arial"/>
          <w:b/>
          <w:bCs/>
          <w:highlight w:val="yellow"/>
        </w:rPr>
      </w:pPr>
    </w:p>
    <w:p w14:paraId="44890516" w14:textId="77777777" w:rsidR="003953A4" w:rsidRDefault="003953A4" w:rsidP="00A90865">
      <w:pPr>
        <w:tabs>
          <w:tab w:val="left" w:pos="142"/>
          <w:tab w:val="left" w:pos="4678"/>
        </w:tabs>
        <w:spacing w:line="280" w:lineRule="exact"/>
        <w:jc w:val="both"/>
        <w:rPr>
          <w:rFonts w:cs="Arial"/>
          <w:b/>
          <w:bCs/>
          <w:highlight w:val="yellow"/>
        </w:rPr>
      </w:pPr>
    </w:p>
    <w:p w14:paraId="0610BA9C" w14:textId="77777777" w:rsidR="003953A4" w:rsidRDefault="003953A4" w:rsidP="00A90865">
      <w:pPr>
        <w:tabs>
          <w:tab w:val="left" w:pos="142"/>
          <w:tab w:val="left" w:pos="4678"/>
        </w:tabs>
        <w:spacing w:line="280" w:lineRule="exact"/>
        <w:jc w:val="both"/>
        <w:rPr>
          <w:rFonts w:cs="Arial"/>
          <w:b/>
          <w:bCs/>
          <w:highlight w:val="yellow"/>
        </w:rPr>
      </w:pPr>
    </w:p>
    <w:p w14:paraId="35BF0449" w14:textId="77777777" w:rsidR="003953A4" w:rsidRDefault="003953A4" w:rsidP="00A90865">
      <w:pPr>
        <w:tabs>
          <w:tab w:val="left" w:pos="142"/>
          <w:tab w:val="left" w:pos="4678"/>
        </w:tabs>
        <w:spacing w:line="280" w:lineRule="exact"/>
        <w:jc w:val="both"/>
        <w:rPr>
          <w:rFonts w:cs="Arial"/>
          <w:b/>
          <w:bCs/>
          <w:highlight w:val="yellow"/>
        </w:rPr>
      </w:pPr>
    </w:p>
    <w:p w14:paraId="2FD71F07" w14:textId="77777777" w:rsidR="003953A4" w:rsidRDefault="003953A4" w:rsidP="00A90865">
      <w:pPr>
        <w:tabs>
          <w:tab w:val="left" w:pos="142"/>
          <w:tab w:val="left" w:pos="4678"/>
        </w:tabs>
        <w:spacing w:line="280" w:lineRule="exact"/>
        <w:jc w:val="both"/>
        <w:rPr>
          <w:rFonts w:cs="Arial"/>
          <w:b/>
          <w:bCs/>
          <w:highlight w:val="yellow"/>
        </w:rPr>
      </w:pPr>
    </w:p>
    <w:p w14:paraId="7DE91661" w14:textId="77777777" w:rsidR="003953A4" w:rsidRDefault="003953A4" w:rsidP="00A90865">
      <w:pPr>
        <w:tabs>
          <w:tab w:val="left" w:pos="142"/>
          <w:tab w:val="left" w:pos="4678"/>
        </w:tabs>
        <w:spacing w:line="280" w:lineRule="exact"/>
        <w:jc w:val="both"/>
        <w:rPr>
          <w:rFonts w:cs="Arial"/>
          <w:b/>
          <w:bCs/>
          <w:highlight w:val="yellow"/>
        </w:rPr>
      </w:pPr>
    </w:p>
    <w:p w14:paraId="656FCEE6" w14:textId="77777777" w:rsidR="003953A4" w:rsidRDefault="003953A4" w:rsidP="00A90865">
      <w:pPr>
        <w:tabs>
          <w:tab w:val="left" w:pos="142"/>
          <w:tab w:val="left" w:pos="4678"/>
        </w:tabs>
        <w:spacing w:line="280" w:lineRule="exact"/>
        <w:jc w:val="both"/>
        <w:rPr>
          <w:rFonts w:cs="Arial"/>
          <w:b/>
          <w:bCs/>
          <w:highlight w:val="yellow"/>
        </w:rPr>
      </w:pPr>
    </w:p>
    <w:p w14:paraId="6780EDB3" w14:textId="77777777" w:rsidR="003953A4" w:rsidRDefault="003953A4" w:rsidP="00A90865">
      <w:pPr>
        <w:tabs>
          <w:tab w:val="left" w:pos="142"/>
          <w:tab w:val="left" w:pos="4678"/>
        </w:tabs>
        <w:spacing w:line="280" w:lineRule="exact"/>
        <w:jc w:val="both"/>
        <w:rPr>
          <w:rFonts w:cs="Arial"/>
          <w:b/>
          <w:bCs/>
          <w:highlight w:val="yellow"/>
        </w:rPr>
      </w:pPr>
    </w:p>
    <w:p w14:paraId="26913670" w14:textId="77777777" w:rsidR="003953A4" w:rsidRDefault="003953A4" w:rsidP="00A90865">
      <w:pPr>
        <w:tabs>
          <w:tab w:val="left" w:pos="142"/>
          <w:tab w:val="left" w:pos="4678"/>
        </w:tabs>
        <w:spacing w:line="280" w:lineRule="exact"/>
        <w:jc w:val="both"/>
        <w:rPr>
          <w:rFonts w:cs="Arial"/>
          <w:b/>
          <w:bCs/>
          <w:highlight w:val="yellow"/>
        </w:rPr>
      </w:pPr>
    </w:p>
    <w:p w14:paraId="1E45F596" w14:textId="77777777" w:rsidR="003953A4" w:rsidRDefault="003953A4" w:rsidP="00A90865">
      <w:pPr>
        <w:tabs>
          <w:tab w:val="left" w:pos="142"/>
          <w:tab w:val="left" w:pos="4678"/>
        </w:tabs>
        <w:spacing w:line="280" w:lineRule="exact"/>
        <w:jc w:val="both"/>
        <w:rPr>
          <w:rFonts w:cs="Arial"/>
          <w:b/>
          <w:bCs/>
          <w:highlight w:val="yellow"/>
        </w:rPr>
      </w:pPr>
    </w:p>
    <w:p w14:paraId="6513F629" w14:textId="77777777" w:rsidR="003953A4" w:rsidRDefault="003953A4" w:rsidP="00A90865">
      <w:pPr>
        <w:tabs>
          <w:tab w:val="left" w:pos="142"/>
          <w:tab w:val="left" w:pos="4678"/>
        </w:tabs>
        <w:spacing w:line="280" w:lineRule="exact"/>
        <w:jc w:val="both"/>
        <w:rPr>
          <w:rFonts w:cs="Arial"/>
          <w:b/>
          <w:bCs/>
          <w:highlight w:val="yellow"/>
        </w:rPr>
      </w:pPr>
    </w:p>
    <w:p w14:paraId="69BC3F8C" w14:textId="77777777" w:rsidR="003953A4" w:rsidRDefault="003953A4" w:rsidP="00A90865">
      <w:pPr>
        <w:tabs>
          <w:tab w:val="left" w:pos="142"/>
          <w:tab w:val="left" w:pos="4678"/>
        </w:tabs>
        <w:spacing w:line="280" w:lineRule="exact"/>
        <w:jc w:val="both"/>
        <w:rPr>
          <w:rFonts w:cs="Arial"/>
          <w:b/>
          <w:bCs/>
          <w:highlight w:val="yellow"/>
        </w:rPr>
      </w:pPr>
    </w:p>
    <w:p w14:paraId="008FADC9" w14:textId="77777777" w:rsidR="003953A4" w:rsidRDefault="003953A4" w:rsidP="00A90865">
      <w:pPr>
        <w:tabs>
          <w:tab w:val="left" w:pos="142"/>
          <w:tab w:val="left" w:pos="4678"/>
        </w:tabs>
        <w:spacing w:line="280" w:lineRule="exact"/>
        <w:jc w:val="both"/>
        <w:rPr>
          <w:rFonts w:cs="Arial"/>
          <w:b/>
          <w:bCs/>
          <w:highlight w:val="yellow"/>
        </w:rPr>
      </w:pPr>
    </w:p>
    <w:p w14:paraId="68A4985D" w14:textId="30570D20" w:rsidR="003953A4" w:rsidRPr="003953A4" w:rsidRDefault="003953A4" w:rsidP="00A90865">
      <w:pPr>
        <w:tabs>
          <w:tab w:val="left" w:pos="142"/>
          <w:tab w:val="left" w:pos="4678"/>
        </w:tabs>
        <w:spacing w:line="280" w:lineRule="exact"/>
        <w:jc w:val="both"/>
        <w:rPr>
          <w:rFonts w:cs="Arial"/>
          <w:sz w:val="20"/>
          <w:szCs w:val="20"/>
        </w:rPr>
      </w:pPr>
      <w:bookmarkStart w:id="23" w:name="_Hlk214456251"/>
      <w:r w:rsidRPr="003953A4">
        <w:rPr>
          <w:rFonts w:cs="Arial"/>
          <w:sz w:val="20"/>
          <w:szCs w:val="20"/>
        </w:rPr>
        <w:t>Administrátor VZ/v souladu s MP: Lada Humlová</w:t>
      </w:r>
      <w:bookmarkEnd w:id="23"/>
    </w:p>
    <w:sectPr w:rsidR="003953A4" w:rsidRPr="003953A4" w:rsidSect="00F07A10">
      <w:headerReference w:type="default" r:id="rId17"/>
      <w:footerReference w:type="even" r:id="rId18"/>
      <w:footerReference w:type="default" r:id="rId19"/>
      <w:headerReference w:type="first" r:id="rId20"/>
      <w:footerReference w:type="first" r:id="rId21"/>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6DBF" w14:textId="6938F5AA" w:rsidR="002E1C84" w:rsidRPr="000410A4" w:rsidRDefault="002E1C84" w:rsidP="002E1C84">
    <w:pPr>
      <w:jc w:val="right"/>
      <w:rPr>
        <w:sz w:val="18"/>
        <w:szCs w:val="18"/>
      </w:rPr>
    </w:pPr>
    <w:bookmarkStart w:id="24" w:name="_Hlk214453466"/>
    <w:r w:rsidRPr="000410A4">
      <w:rPr>
        <w:sz w:val="18"/>
        <w:szCs w:val="18"/>
      </w:rPr>
      <w:t>Číslo smlouvy objednatele: 62</w:t>
    </w:r>
    <w:r>
      <w:rPr>
        <w:sz w:val="18"/>
        <w:szCs w:val="18"/>
      </w:rPr>
      <w:t>7</w:t>
    </w:r>
    <w:r w:rsidRPr="000410A4">
      <w:rPr>
        <w:sz w:val="18"/>
        <w:szCs w:val="18"/>
      </w:rPr>
      <w:t>-2025-504201</w:t>
    </w:r>
  </w:p>
  <w:p w14:paraId="0E421454" w14:textId="77777777" w:rsidR="002E1C84" w:rsidRPr="000410A4" w:rsidRDefault="002E1C84" w:rsidP="002E1C84">
    <w:pPr>
      <w:ind w:left="2127" w:firstLine="709"/>
      <w:jc w:val="center"/>
      <w:rPr>
        <w:sz w:val="18"/>
        <w:szCs w:val="18"/>
      </w:rPr>
    </w:pPr>
    <w:r w:rsidRPr="000410A4">
      <w:rPr>
        <w:sz w:val="18"/>
        <w:szCs w:val="18"/>
      </w:rPr>
      <w:t xml:space="preserve">   </w:t>
    </w:r>
    <w:r>
      <w:rPr>
        <w:sz w:val="18"/>
        <w:szCs w:val="18"/>
      </w:rPr>
      <w:tab/>
      <w:t xml:space="preserve">             </w:t>
    </w:r>
    <w:r w:rsidRPr="000410A4">
      <w:rPr>
        <w:sz w:val="18"/>
        <w:szCs w:val="18"/>
      </w:rPr>
      <w:t>Číslo smlouvy zhotovitele:</w:t>
    </w:r>
  </w:p>
  <w:bookmarkEnd w:id="24"/>
  <w:p w14:paraId="5E10CA3D" w14:textId="5E50C4EC" w:rsidR="000961A1" w:rsidRPr="002E1C84" w:rsidRDefault="000961A1" w:rsidP="002E1C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CE56"/>
    <w:rsid w:val="000459D8"/>
    <w:rsid w:val="00047047"/>
    <w:rsid w:val="00053E0D"/>
    <w:rsid w:val="00060AD2"/>
    <w:rsid w:val="000717D3"/>
    <w:rsid w:val="000723B1"/>
    <w:rsid w:val="00073070"/>
    <w:rsid w:val="000744D6"/>
    <w:rsid w:val="00074AF2"/>
    <w:rsid w:val="000845BA"/>
    <w:rsid w:val="00085D07"/>
    <w:rsid w:val="00086AD4"/>
    <w:rsid w:val="00090F10"/>
    <w:rsid w:val="00095FD1"/>
    <w:rsid w:val="000961A1"/>
    <w:rsid w:val="000A66B9"/>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5815"/>
    <w:rsid w:val="001459CA"/>
    <w:rsid w:val="00147791"/>
    <w:rsid w:val="00152856"/>
    <w:rsid w:val="00152CB4"/>
    <w:rsid w:val="00152DB7"/>
    <w:rsid w:val="00153C24"/>
    <w:rsid w:val="00156400"/>
    <w:rsid w:val="00163623"/>
    <w:rsid w:val="0016461F"/>
    <w:rsid w:val="0016508B"/>
    <w:rsid w:val="00165A6A"/>
    <w:rsid w:val="0016642A"/>
    <w:rsid w:val="00171D5F"/>
    <w:rsid w:val="00172F6A"/>
    <w:rsid w:val="00174DF9"/>
    <w:rsid w:val="00181B49"/>
    <w:rsid w:val="00183D7E"/>
    <w:rsid w:val="00185973"/>
    <w:rsid w:val="00187A92"/>
    <w:rsid w:val="00192378"/>
    <w:rsid w:val="00195863"/>
    <w:rsid w:val="001A00E8"/>
    <w:rsid w:val="001A107A"/>
    <w:rsid w:val="001A1F57"/>
    <w:rsid w:val="001A2707"/>
    <w:rsid w:val="001A3543"/>
    <w:rsid w:val="001A3AEC"/>
    <w:rsid w:val="001A7A91"/>
    <w:rsid w:val="001B2B90"/>
    <w:rsid w:val="001B35BF"/>
    <w:rsid w:val="001B4578"/>
    <w:rsid w:val="001C21DD"/>
    <w:rsid w:val="001D6346"/>
    <w:rsid w:val="001D76E5"/>
    <w:rsid w:val="001D7A68"/>
    <w:rsid w:val="001E1CC6"/>
    <w:rsid w:val="001E683E"/>
    <w:rsid w:val="001F3AAD"/>
    <w:rsid w:val="001F4AAE"/>
    <w:rsid w:val="001F7167"/>
    <w:rsid w:val="0020041A"/>
    <w:rsid w:val="00201419"/>
    <w:rsid w:val="00206DB7"/>
    <w:rsid w:val="00207D92"/>
    <w:rsid w:val="00210DA5"/>
    <w:rsid w:val="00210FE4"/>
    <w:rsid w:val="00211D36"/>
    <w:rsid w:val="00224EC3"/>
    <w:rsid w:val="00226FBE"/>
    <w:rsid w:val="002278B6"/>
    <w:rsid w:val="00236DD9"/>
    <w:rsid w:val="00240148"/>
    <w:rsid w:val="002404F4"/>
    <w:rsid w:val="0024497E"/>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B9D"/>
    <w:rsid w:val="002B3FA4"/>
    <w:rsid w:val="002C0EB4"/>
    <w:rsid w:val="002C1066"/>
    <w:rsid w:val="002C7321"/>
    <w:rsid w:val="002D3C9B"/>
    <w:rsid w:val="002D5D02"/>
    <w:rsid w:val="002E1C84"/>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51244"/>
    <w:rsid w:val="0035592D"/>
    <w:rsid w:val="00355FE2"/>
    <w:rsid w:val="00366AC3"/>
    <w:rsid w:val="003705AB"/>
    <w:rsid w:val="00372347"/>
    <w:rsid w:val="00377B67"/>
    <w:rsid w:val="00380139"/>
    <w:rsid w:val="003817C9"/>
    <w:rsid w:val="0038521D"/>
    <w:rsid w:val="003874AE"/>
    <w:rsid w:val="00393492"/>
    <w:rsid w:val="00393922"/>
    <w:rsid w:val="003953A4"/>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03F6"/>
    <w:rsid w:val="003D1AF3"/>
    <w:rsid w:val="003D2A4B"/>
    <w:rsid w:val="003D2FE3"/>
    <w:rsid w:val="003D4452"/>
    <w:rsid w:val="003D7BFB"/>
    <w:rsid w:val="003E7393"/>
    <w:rsid w:val="003F6474"/>
    <w:rsid w:val="003F6DF1"/>
    <w:rsid w:val="00414396"/>
    <w:rsid w:val="0042691B"/>
    <w:rsid w:val="00431933"/>
    <w:rsid w:val="004342DF"/>
    <w:rsid w:val="00450C7A"/>
    <w:rsid w:val="0045287D"/>
    <w:rsid w:val="004533CD"/>
    <w:rsid w:val="00460DB3"/>
    <w:rsid w:val="0046247E"/>
    <w:rsid w:val="00462B48"/>
    <w:rsid w:val="00463A15"/>
    <w:rsid w:val="00466B9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295"/>
    <w:rsid w:val="0059084D"/>
    <w:rsid w:val="00592C21"/>
    <w:rsid w:val="005954FC"/>
    <w:rsid w:val="005A0B22"/>
    <w:rsid w:val="005A1336"/>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60207B"/>
    <w:rsid w:val="006050C3"/>
    <w:rsid w:val="00605C45"/>
    <w:rsid w:val="00612503"/>
    <w:rsid w:val="0061253B"/>
    <w:rsid w:val="00613531"/>
    <w:rsid w:val="006175BA"/>
    <w:rsid w:val="00620D85"/>
    <w:rsid w:val="00632ACE"/>
    <w:rsid w:val="00635C83"/>
    <w:rsid w:val="00636571"/>
    <w:rsid w:val="006419E9"/>
    <w:rsid w:val="00644655"/>
    <w:rsid w:val="00645345"/>
    <w:rsid w:val="00646575"/>
    <w:rsid w:val="00647625"/>
    <w:rsid w:val="00651D15"/>
    <w:rsid w:val="006525B4"/>
    <w:rsid w:val="0066453C"/>
    <w:rsid w:val="00667832"/>
    <w:rsid w:val="006713F5"/>
    <w:rsid w:val="00674DD2"/>
    <w:rsid w:val="006756E9"/>
    <w:rsid w:val="00676B88"/>
    <w:rsid w:val="00685819"/>
    <w:rsid w:val="00687E02"/>
    <w:rsid w:val="0069099C"/>
    <w:rsid w:val="00691542"/>
    <w:rsid w:val="0069287B"/>
    <w:rsid w:val="006A7A57"/>
    <w:rsid w:val="006B2005"/>
    <w:rsid w:val="006B399C"/>
    <w:rsid w:val="006C22CD"/>
    <w:rsid w:val="006C5047"/>
    <w:rsid w:val="006D259F"/>
    <w:rsid w:val="006D5EB6"/>
    <w:rsid w:val="006E0966"/>
    <w:rsid w:val="006E2DE8"/>
    <w:rsid w:val="006E3EF7"/>
    <w:rsid w:val="006E4AA3"/>
    <w:rsid w:val="006E4E38"/>
    <w:rsid w:val="006E70F4"/>
    <w:rsid w:val="006E7BC7"/>
    <w:rsid w:val="006F2941"/>
    <w:rsid w:val="006F3538"/>
    <w:rsid w:val="006F58D8"/>
    <w:rsid w:val="007009D2"/>
    <w:rsid w:val="0070612A"/>
    <w:rsid w:val="0070672A"/>
    <w:rsid w:val="00710837"/>
    <w:rsid w:val="00711A6A"/>
    <w:rsid w:val="00722A7E"/>
    <w:rsid w:val="0073129E"/>
    <w:rsid w:val="007330F2"/>
    <w:rsid w:val="00734660"/>
    <w:rsid w:val="00742583"/>
    <w:rsid w:val="00743647"/>
    <w:rsid w:val="007501F8"/>
    <w:rsid w:val="00753E19"/>
    <w:rsid w:val="00756206"/>
    <w:rsid w:val="00756BA0"/>
    <w:rsid w:val="00764B9B"/>
    <w:rsid w:val="00766487"/>
    <w:rsid w:val="0077221F"/>
    <w:rsid w:val="0077393E"/>
    <w:rsid w:val="00774C26"/>
    <w:rsid w:val="007800BF"/>
    <w:rsid w:val="00782A7A"/>
    <w:rsid w:val="0078300A"/>
    <w:rsid w:val="00784DB4"/>
    <w:rsid w:val="00790652"/>
    <w:rsid w:val="0079200E"/>
    <w:rsid w:val="007921C7"/>
    <w:rsid w:val="00793B9B"/>
    <w:rsid w:val="007974A6"/>
    <w:rsid w:val="007A0A80"/>
    <w:rsid w:val="007A50E6"/>
    <w:rsid w:val="007B4C64"/>
    <w:rsid w:val="007C1DEF"/>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41DE9"/>
    <w:rsid w:val="00942EC4"/>
    <w:rsid w:val="00942EEA"/>
    <w:rsid w:val="0094504C"/>
    <w:rsid w:val="00945748"/>
    <w:rsid w:val="009543EA"/>
    <w:rsid w:val="0096051C"/>
    <w:rsid w:val="00961CCA"/>
    <w:rsid w:val="00964EA8"/>
    <w:rsid w:val="00965CAE"/>
    <w:rsid w:val="00965CD3"/>
    <w:rsid w:val="0096683C"/>
    <w:rsid w:val="00971E90"/>
    <w:rsid w:val="00972E7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43A6B"/>
    <w:rsid w:val="00A4503D"/>
    <w:rsid w:val="00A4561D"/>
    <w:rsid w:val="00A472F8"/>
    <w:rsid w:val="00A555DA"/>
    <w:rsid w:val="00A563AA"/>
    <w:rsid w:val="00A56B8B"/>
    <w:rsid w:val="00A57A34"/>
    <w:rsid w:val="00A6422B"/>
    <w:rsid w:val="00A64797"/>
    <w:rsid w:val="00A66EA8"/>
    <w:rsid w:val="00A678B3"/>
    <w:rsid w:val="00A75C3F"/>
    <w:rsid w:val="00A83490"/>
    <w:rsid w:val="00A845E6"/>
    <w:rsid w:val="00A90795"/>
    <w:rsid w:val="00A90865"/>
    <w:rsid w:val="00A918C1"/>
    <w:rsid w:val="00A9284A"/>
    <w:rsid w:val="00A92A21"/>
    <w:rsid w:val="00AA1709"/>
    <w:rsid w:val="00AA27DC"/>
    <w:rsid w:val="00AA526E"/>
    <w:rsid w:val="00AA6062"/>
    <w:rsid w:val="00AA68F1"/>
    <w:rsid w:val="00AA7266"/>
    <w:rsid w:val="00AB54A1"/>
    <w:rsid w:val="00AB5E77"/>
    <w:rsid w:val="00AB6E5A"/>
    <w:rsid w:val="00AC16D0"/>
    <w:rsid w:val="00AC1BA8"/>
    <w:rsid w:val="00AC5F1F"/>
    <w:rsid w:val="00AD046D"/>
    <w:rsid w:val="00AD191B"/>
    <w:rsid w:val="00AD2E24"/>
    <w:rsid w:val="00AD52F8"/>
    <w:rsid w:val="00AE080E"/>
    <w:rsid w:val="00AE39F5"/>
    <w:rsid w:val="00AE701E"/>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5053C"/>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D6255"/>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2299"/>
    <w:rsid w:val="00CB478C"/>
    <w:rsid w:val="00CB4CF4"/>
    <w:rsid w:val="00CC35C5"/>
    <w:rsid w:val="00CC638F"/>
    <w:rsid w:val="00CD12F3"/>
    <w:rsid w:val="00CD5542"/>
    <w:rsid w:val="00CD7F71"/>
    <w:rsid w:val="00CF194B"/>
    <w:rsid w:val="00CF41B2"/>
    <w:rsid w:val="00CF4296"/>
    <w:rsid w:val="00CF6B41"/>
    <w:rsid w:val="00D027E1"/>
    <w:rsid w:val="00D145AC"/>
    <w:rsid w:val="00D15672"/>
    <w:rsid w:val="00D1713E"/>
    <w:rsid w:val="00D21765"/>
    <w:rsid w:val="00D317E4"/>
    <w:rsid w:val="00D42F4C"/>
    <w:rsid w:val="00D469C3"/>
    <w:rsid w:val="00D50EBF"/>
    <w:rsid w:val="00D541C3"/>
    <w:rsid w:val="00D652F0"/>
    <w:rsid w:val="00D65814"/>
    <w:rsid w:val="00D7072D"/>
    <w:rsid w:val="00D7237F"/>
    <w:rsid w:val="00D73D3D"/>
    <w:rsid w:val="00D75113"/>
    <w:rsid w:val="00D751EE"/>
    <w:rsid w:val="00D75C82"/>
    <w:rsid w:val="00D75DD1"/>
    <w:rsid w:val="00D76E69"/>
    <w:rsid w:val="00D900C7"/>
    <w:rsid w:val="00D951E2"/>
    <w:rsid w:val="00D9525D"/>
    <w:rsid w:val="00D96BDA"/>
    <w:rsid w:val="00D96DAB"/>
    <w:rsid w:val="00DA0669"/>
    <w:rsid w:val="00DB2D22"/>
    <w:rsid w:val="00DB5184"/>
    <w:rsid w:val="00DB6544"/>
    <w:rsid w:val="00DB7A95"/>
    <w:rsid w:val="00DC495A"/>
    <w:rsid w:val="00DC5190"/>
    <w:rsid w:val="00DD36B6"/>
    <w:rsid w:val="00DD7090"/>
    <w:rsid w:val="00DE290D"/>
    <w:rsid w:val="00DE3E70"/>
    <w:rsid w:val="00DF097D"/>
    <w:rsid w:val="00DF0FD4"/>
    <w:rsid w:val="00DF68AF"/>
    <w:rsid w:val="00E00394"/>
    <w:rsid w:val="00E01617"/>
    <w:rsid w:val="00E03BE7"/>
    <w:rsid w:val="00E16741"/>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4C2B"/>
    <w:rsid w:val="00E7685D"/>
    <w:rsid w:val="00E809D9"/>
    <w:rsid w:val="00E91552"/>
    <w:rsid w:val="00E953AF"/>
    <w:rsid w:val="00E973AC"/>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6F7F"/>
    <w:rsid w:val="00EF42DD"/>
    <w:rsid w:val="00EF59C0"/>
    <w:rsid w:val="00EF5C74"/>
    <w:rsid w:val="00EF7D93"/>
    <w:rsid w:val="00F003DF"/>
    <w:rsid w:val="00F0540C"/>
    <w:rsid w:val="00F073F8"/>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85EA4"/>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6E3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xxxxx"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4A313128-9EC9-498C-B569-9A450963FCE4}">
  <ds:schemaRefs>
    <ds:schemaRef ds:uri="ada3fa48-c231-4f9d-a491-19361e04fcb4"/>
    <ds:schemaRef ds:uri="http://schemas.microsoft.com/office/2006/metadata/properties"/>
    <ds:schemaRef ds:uri="http://schemas.openxmlformats.org/package/2006/metadata/core-properties"/>
    <ds:schemaRef ds:uri="85f4b5cc-4033-44c7-b405-f5eed34c8154"/>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2046fdb6-fa60-49a6-a635-1115ab0d2074"/>
    <ds:schemaRef ds:uri="http://www.w3.org/XML/1998/namespace"/>
  </ds:schemaRefs>
</ds:datastoreItem>
</file>

<file path=customXml/itemProps6.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7.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4561</Words>
  <Characters>25904</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Humlová Lada</cp:lastModifiedBy>
  <cp:revision>17</cp:revision>
  <cp:lastPrinted>2025-11-26T11:39:00Z</cp:lastPrinted>
  <dcterms:created xsi:type="dcterms:W3CDTF">2025-10-03T12:19:00Z</dcterms:created>
  <dcterms:modified xsi:type="dcterms:W3CDTF">2025-11-26T11:39:00Z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