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6152B380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E74A67" w:rsidRPr="00E74A67">
                  <w:rPr>
                    <w:rFonts w:ascii="Arial" w:hAnsi="Arial" w:cs="Arial"/>
                    <w:sz w:val="22"/>
                    <w:szCs w:val="22"/>
                  </w:rPr>
                  <w:t>016 k podání nabídek v kategorii C1: Údržba HOZ Domanín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08A938F5" w:rsidR="00A21CE2" w:rsidRPr="00DC2B2F" w:rsidRDefault="00E74A67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E74A67">
                  <w:rPr>
                    <w:rFonts w:ascii="Arial" w:hAnsi="Arial" w:cs="Arial"/>
                    <w:sz w:val="22"/>
                    <w:szCs w:val="22"/>
                  </w:rPr>
                  <w:t>SPU 463840/2025 / SZ SPU 261113/2024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28201B6" w:rsidR="00A21CE2" w:rsidRPr="00DC2B2F" w:rsidRDefault="00E74A67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E74A67">
                  <w:rPr>
                    <w:rFonts w:ascii="Arial" w:hAnsi="Arial" w:cs="Arial"/>
                    <w:sz w:val="22"/>
                    <w:szCs w:val="22"/>
                  </w:rPr>
                  <w:t>spuess9804da0a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63C4026B" w:rsidR="00A21CE2" w:rsidRPr="00DC2B2F" w:rsidRDefault="003A34E9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3A34E9">
                  <w:rPr>
                    <w:rFonts w:ascii="Arial" w:hAnsi="Arial" w:cs="Arial"/>
                    <w:sz w:val="22"/>
                    <w:szCs w:val="22"/>
                  </w:rPr>
                  <w:t>P25V0000</w:t>
                </w:r>
                <w:r w:rsidR="00E74A67">
                  <w:rPr>
                    <w:rFonts w:ascii="Arial" w:hAnsi="Arial" w:cs="Arial"/>
                    <w:sz w:val="22"/>
                    <w:szCs w:val="22"/>
                  </w:rPr>
                  <w:t>3005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25E50ACB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E74A67">
                  <w:rPr>
                    <w:rFonts w:ascii="Arial" w:hAnsi="Arial" w:cs="Arial"/>
                    <w:sz w:val="22"/>
                    <w:szCs w:val="22"/>
                  </w:rPr>
                  <w:t>2002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E74A67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33C4A"/>
    <w:rsid w:val="002475B5"/>
    <w:rsid w:val="0027110F"/>
    <w:rsid w:val="00272721"/>
    <w:rsid w:val="002C2BA7"/>
    <w:rsid w:val="002D31DC"/>
    <w:rsid w:val="00302112"/>
    <w:rsid w:val="0031549F"/>
    <w:rsid w:val="00342684"/>
    <w:rsid w:val="00343632"/>
    <w:rsid w:val="00370ADA"/>
    <w:rsid w:val="00391758"/>
    <w:rsid w:val="003A34E9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2774D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C4051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4A67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475B5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2774D"/>
    <w:rsid w:val="008A7B44"/>
    <w:rsid w:val="00935597"/>
    <w:rsid w:val="009C4051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7</cp:revision>
  <dcterms:created xsi:type="dcterms:W3CDTF">2025-09-10T12:21:00Z</dcterms:created>
  <dcterms:modified xsi:type="dcterms:W3CDTF">2025-11-12T11:07:00Z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