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B497C" w14:textId="7F9A1784" w:rsidR="00F129A8" w:rsidRDefault="00F129A8" w:rsidP="00F129A8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>
        <w:rPr>
          <w:rFonts w:ascii="Arial" w:hAnsi="Arial" w:cs="Arial"/>
          <w:sz w:val="18"/>
          <w:szCs w:val="18"/>
        </w:rPr>
        <w:t>4</w:t>
      </w:r>
      <w:r w:rsidRPr="001C3319">
        <w:rPr>
          <w:rFonts w:ascii="Arial" w:hAnsi="Arial" w:cs="Arial"/>
          <w:sz w:val="18"/>
          <w:szCs w:val="18"/>
        </w:rPr>
        <w:t xml:space="preserve"> ke smlouvě o dílo č.</w:t>
      </w:r>
      <w:r>
        <w:rPr>
          <w:rFonts w:ascii="Arial" w:hAnsi="Arial" w:cs="Arial"/>
          <w:sz w:val="18"/>
          <w:szCs w:val="18"/>
        </w:rPr>
        <w:t xml:space="preserve"> 8</w:t>
      </w:r>
      <w:r w:rsidRPr="00170C6E">
        <w:rPr>
          <w:rFonts w:ascii="Arial" w:hAnsi="Arial" w:cs="Arial"/>
          <w:sz w:val="18"/>
          <w:szCs w:val="18"/>
        </w:rPr>
        <w:t>19-2022-504101</w:t>
      </w:r>
    </w:p>
    <w:p w14:paraId="02B668B9" w14:textId="387E93A1" w:rsidR="00F129A8" w:rsidRDefault="00F129A8" w:rsidP="00F129A8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>Č.j. objednatele:</w:t>
      </w:r>
      <w:r>
        <w:rPr>
          <w:rFonts w:ascii="Arial" w:hAnsi="Arial" w:cs="Arial"/>
          <w:sz w:val="18"/>
          <w:szCs w:val="18"/>
        </w:rPr>
        <w:t xml:space="preserve"> </w:t>
      </w:r>
      <w:r w:rsidRPr="00833F24">
        <w:rPr>
          <w:rFonts w:ascii="Arial" w:hAnsi="Arial" w:cs="Arial"/>
          <w:sz w:val="18"/>
          <w:szCs w:val="18"/>
        </w:rPr>
        <w:t xml:space="preserve">SPU </w:t>
      </w:r>
      <w:r>
        <w:rPr>
          <w:rFonts w:ascii="Arial" w:hAnsi="Arial" w:cs="Arial"/>
          <w:sz w:val="18"/>
          <w:szCs w:val="18"/>
        </w:rPr>
        <w:t xml:space="preserve">371488/2025 </w:t>
      </w:r>
    </w:p>
    <w:p w14:paraId="2ADC3BF4" w14:textId="05348A80" w:rsidR="00F129A8" w:rsidRPr="001C3319" w:rsidRDefault="00F129A8" w:rsidP="00F129A8">
      <w:pPr>
        <w:pStyle w:val="Zhlav"/>
        <w:jc w:val="righ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UID dokumentu: </w:t>
      </w:r>
      <w:r w:rsidRPr="00F129A8">
        <w:rPr>
          <w:rFonts w:ascii="Arial" w:hAnsi="Arial" w:cs="Arial"/>
          <w:sz w:val="18"/>
          <w:szCs w:val="18"/>
        </w:rPr>
        <w:t>spudms00000015923892</w:t>
      </w:r>
      <w:r w:rsidRPr="001C3319">
        <w:rPr>
          <w:rFonts w:ascii="Arial" w:hAnsi="Arial" w:cs="Arial"/>
          <w:sz w:val="18"/>
          <w:szCs w:val="18"/>
        </w:rPr>
        <w:t xml:space="preserve"> </w:t>
      </w:r>
    </w:p>
    <w:p w14:paraId="33114B12" w14:textId="77777777" w:rsidR="00F129A8" w:rsidRDefault="00F129A8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0CBC051C" w14:textId="77777777" w:rsidR="00F129A8" w:rsidRPr="009313FF" w:rsidRDefault="00F129A8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6BDC84B9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8724C0">
        <w:rPr>
          <w:rFonts w:ascii="Arial" w:hAnsi="Arial" w:cs="Arial"/>
          <w:caps/>
          <w:sz w:val="28"/>
          <w:szCs w:val="28"/>
        </w:rPr>
        <w:t>4</w:t>
      </w:r>
      <w:r w:rsidR="003D481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7204CEBF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170C6E">
        <w:rPr>
          <w:rFonts w:ascii="Arial" w:hAnsi="Arial" w:cs="Arial"/>
          <w:b w:val="0"/>
          <w:sz w:val="18"/>
          <w:szCs w:val="18"/>
        </w:rPr>
        <w:t>8</w:t>
      </w:r>
      <w:r w:rsidR="00170C6E" w:rsidRPr="00170C6E">
        <w:rPr>
          <w:rFonts w:ascii="Arial" w:hAnsi="Arial" w:cs="Arial"/>
          <w:b w:val="0"/>
          <w:sz w:val="18"/>
          <w:szCs w:val="18"/>
        </w:rPr>
        <w:t>19-2022-504101</w:t>
      </w:r>
      <w:r w:rsidR="00EB48BE" w:rsidRPr="00A22C99">
        <w:rPr>
          <w:rFonts w:ascii="Arial" w:hAnsi="Arial" w:cs="Arial"/>
          <w:b w:val="0"/>
          <w:sz w:val="18"/>
          <w:szCs w:val="18"/>
        </w:rPr>
        <w:t xml:space="preserve">,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8B4E6A">
        <w:rPr>
          <w:rFonts w:ascii="Arial" w:hAnsi="Arial" w:cs="Arial"/>
          <w:b w:val="0"/>
          <w:sz w:val="22"/>
          <w:szCs w:val="22"/>
        </w:rPr>
        <w:t>01</w:t>
      </w:r>
      <w:r w:rsidR="00803C22" w:rsidRPr="00827578">
        <w:rPr>
          <w:rFonts w:ascii="Arial" w:hAnsi="Arial" w:cs="Arial"/>
          <w:b w:val="0"/>
          <w:sz w:val="22"/>
          <w:szCs w:val="22"/>
        </w:rPr>
        <w:t>.</w:t>
      </w:r>
      <w:r w:rsidR="008B4E6A">
        <w:rPr>
          <w:rFonts w:ascii="Arial" w:hAnsi="Arial" w:cs="Arial"/>
          <w:b w:val="0"/>
          <w:sz w:val="22"/>
          <w:szCs w:val="22"/>
        </w:rPr>
        <w:t>09</w:t>
      </w:r>
      <w:r w:rsidR="00803C22" w:rsidRPr="00827578">
        <w:rPr>
          <w:rFonts w:ascii="Arial" w:hAnsi="Arial" w:cs="Arial"/>
          <w:b w:val="0"/>
          <w:sz w:val="22"/>
          <w:szCs w:val="22"/>
        </w:rPr>
        <w:t>.2022</w:t>
      </w:r>
      <w:r w:rsidR="00803C22">
        <w:rPr>
          <w:rFonts w:ascii="Arial" w:hAnsi="Arial" w:cs="Arial"/>
          <w:b w:val="0"/>
          <w:sz w:val="22"/>
          <w:szCs w:val="22"/>
        </w:rPr>
        <w:t>)</w:t>
      </w:r>
    </w:p>
    <w:p w14:paraId="514A1766" w14:textId="262BB49D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E23AD4" w:rsidRPr="00E23AD4">
        <w:rPr>
          <w:rFonts w:ascii="Arial" w:hAnsi="Arial" w:cs="Arial"/>
          <w:snapToGrid w:val="0"/>
          <w:sz w:val="22"/>
          <w:szCs w:val="22"/>
        </w:rPr>
        <w:t xml:space="preserve">„Dopracování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2D370D" w:rsidRPr="002D370D">
        <w:rPr>
          <w:rFonts w:ascii="Arial" w:hAnsi="Arial" w:cs="Arial"/>
          <w:snapToGrid w:val="0"/>
          <w:sz w:val="22"/>
          <w:szCs w:val="22"/>
        </w:rPr>
        <w:t xml:space="preserve">Komplexní pozemkové úpravy </w:t>
      </w:r>
      <w:r w:rsidR="00547563">
        <w:rPr>
          <w:rFonts w:ascii="Arial" w:hAnsi="Arial" w:cs="Arial"/>
          <w:snapToGrid w:val="0"/>
          <w:sz w:val="22"/>
          <w:szCs w:val="22"/>
        </w:rPr>
        <w:t>v </w:t>
      </w:r>
      <w:proofErr w:type="spellStart"/>
      <w:r w:rsidR="00547563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="00547563">
        <w:rPr>
          <w:rFonts w:ascii="Arial" w:hAnsi="Arial" w:cs="Arial"/>
          <w:snapToGrid w:val="0"/>
          <w:sz w:val="22"/>
          <w:szCs w:val="22"/>
        </w:rPr>
        <w:t xml:space="preserve">. </w:t>
      </w:r>
      <w:r w:rsidR="00170C6E">
        <w:rPr>
          <w:rFonts w:ascii="Arial" w:hAnsi="Arial" w:cs="Arial"/>
          <w:snapToGrid w:val="0"/>
          <w:sz w:val="22"/>
          <w:szCs w:val="22"/>
        </w:rPr>
        <w:t>Kunějovice</w:t>
      </w:r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EndPr/>
        <w:sdtContent>
          <w:r w:rsidR="002D370D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170C6E">
        <w:rPr>
          <w:rFonts w:ascii="Arial" w:hAnsi="Arial" w:cs="Arial"/>
          <w:snapToGrid w:val="0"/>
          <w:sz w:val="22"/>
          <w:szCs w:val="22"/>
        </w:rPr>
        <w:t>Kunějovice</w:t>
      </w:r>
      <w:r w:rsidR="002D370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69AC97D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EndPr/>
        <w:sdtContent>
          <w:r w:rsidR="00E23AD4">
            <w:rPr>
              <w:rFonts w:ascii="Arial" w:hAnsi="Arial" w:cs="Arial"/>
              <w:b/>
              <w:sz w:val="22"/>
              <w:szCs w:val="22"/>
            </w:rPr>
            <w:t>Krajský pozemkový úřad pro Plzeňský kraj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</w:t>
      </w:r>
      <w:proofErr w:type="gramStart"/>
      <w:r w:rsidRPr="00A22C99">
        <w:rPr>
          <w:rFonts w:ascii="Arial" w:hAnsi="Arial" w:cs="Arial"/>
          <w:sz w:val="22"/>
          <w:szCs w:val="22"/>
        </w:rPr>
        <w:t>11a</w:t>
      </w:r>
      <w:proofErr w:type="gramEnd"/>
      <w:r w:rsidRPr="00A22C99">
        <w:rPr>
          <w:rFonts w:ascii="Arial" w:hAnsi="Arial" w:cs="Arial"/>
          <w:sz w:val="22"/>
          <w:szCs w:val="22"/>
        </w:rPr>
        <w:t>, 130 00 Praha – Žižkov</w:t>
      </w:r>
    </w:p>
    <w:p w14:paraId="4147FE7F" w14:textId="4D34FA51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65414345A52A45A4900244DE92089A82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EndPr/>
        <w:sdtContent>
          <w:r w:rsidR="00E23AD4">
            <w:rPr>
              <w:rFonts w:ascii="Arial" w:hAnsi="Arial" w:cs="Arial"/>
              <w:sz w:val="22"/>
              <w:szCs w:val="22"/>
            </w:rPr>
            <w:t>Ing. Jiřím Papežem, ředitelem Krajského pozemkového úřadu pro Plzeňský kraj</w:t>
          </w:r>
        </w:sdtContent>
      </w:sdt>
    </w:p>
    <w:p w14:paraId="01FB3325" w14:textId="74486C3B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BDA43A2028194879A9DE00170144234E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EndPr/>
        <w:sdtContent>
          <w:r w:rsidR="00EC5DE7">
            <w:rPr>
              <w:rFonts w:ascii="Arial" w:hAnsi="Arial" w:cs="Arial"/>
              <w:sz w:val="22"/>
              <w:szCs w:val="22"/>
            </w:rPr>
            <w:t>Ing. Jiří Papež, ředitel Krajského pozemkového úřadu pro Plzeňský kraj</w:t>
          </w:r>
        </w:sdtContent>
      </w:sdt>
    </w:p>
    <w:p w14:paraId="1CE5C03A" w14:textId="57FC08D4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A56B3A">
        <w:rPr>
          <w:rFonts w:ascii="Arial" w:hAnsi="Arial" w:cs="Arial"/>
          <w:snapToGrid w:val="0"/>
          <w:sz w:val="22"/>
          <w:szCs w:val="22"/>
        </w:rPr>
        <w:t>Ing. Pavla Seidlerová</w:t>
      </w:r>
      <w:r w:rsidR="002048A6" w:rsidRPr="00A22C99">
        <w:rPr>
          <w:rFonts w:ascii="Arial" w:hAnsi="Arial" w:cs="Arial"/>
          <w:snapToGrid w:val="0"/>
          <w:sz w:val="22"/>
          <w:szCs w:val="22"/>
        </w:rPr>
        <w:t xml:space="preserve">,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3457143AD5824CDC9528D120CA705996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EndPr/>
        <w:sdtContent>
          <w:r w:rsidR="008724C0">
            <w:rPr>
              <w:rFonts w:ascii="Arial" w:hAnsi="Arial" w:cs="Arial"/>
              <w:snapToGrid w:val="0"/>
              <w:sz w:val="22"/>
              <w:szCs w:val="22"/>
            </w:rPr>
            <w:t>vyšší</w:t>
          </w:r>
          <w:r w:rsidR="00A56B3A">
            <w:rPr>
              <w:rFonts w:ascii="Arial" w:hAnsi="Arial" w:cs="Arial"/>
              <w:snapToGrid w:val="0"/>
              <w:sz w:val="22"/>
              <w:szCs w:val="22"/>
            </w:rPr>
            <w:t xml:space="preserve"> rada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5505E798BA8A48AD98548467AA21FD9E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EndPr/>
        <w:sdtContent>
          <w:r w:rsidR="004B6ACD">
            <w:rPr>
              <w:rFonts w:ascii="Arial" w:hAnsi="Arial" w:cs="Arial"/>
              <w:snapToGrid w:val="0"/>
              <w:sz w:val="22"/>
              <w:szCs w:val="22"/>
            </w:rPr>
            <w:t xml:space="preserve"> Pobočky Plzeň</w:t>
          </w:r>
        </w:sdtContent>
      </w:sdt>
    </w:p>
    <w:p w14:paraId="350C23E0" w14:textId="469093D8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A1860379484E445780EA8CE06A8C58B3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EndPr/>
        <w:sdtContent>
          <w:r w:rsidR="00EC5DE7">
            <w:rPr>
              <w:rFonts w:ascii="Arial" w:hAnsi="Arial" w:cs="Arial"/>
              <w:snapToGrid w:val="0"/>
              <w:sz w:val="22"/>
              <w:szCs w:val="22"/>
            </w:rPr>
            <w:t>náměstí Generála Píky 2110/8, 326 00 Plzeň</w:t>
          </w:r>
        </w:sdtContent>
      </w:sdt>
    </w:p>
    <w:p w14:paraId="2DC918B3" w14:textId="1DD1854E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 xml:space="preserve">+ 420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2AB30F8014FF4C84A3445DAC95B641BD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EndPr/>
        <w:sdtContent>
          <w:r w:rsidR="00EC5DE7">
            <w:rPr>
              <w:rFonts w:ascii="Arial" w:hAnsi="Arial" w:cs="Arial"/>
              <w:snapToGrid w:val="0"/>
              <w:sz w:val="22"/>
              <w:szCs w:val="22"/>
            </w:rPr>
            <w:t>727 956 850</w:t>
          </w:r>
        </w:sdtContent>
      </w:sdt>
      <w:r w:rsidR="006D1DF3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6C55A14" w14:textId="003C065A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73794EBA011B435F9A5F16D962FF2295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EndPr/>
        <w:sdtContent>
          <w:r w:rsidR="008724C0">
            <w:rPr>
              <w:rFonts w:ascii="Arial" w:hAnsi="Arial" w:cs="Arial"/>
              <w:snapToGrid w:val="0"/>
              <w:sz w:val="22"/>
              <w:szCs w:val="22"/>
            </w:rPr>
            <w:t>plzen.pk</w:t>
          </w:r>
          <w:r w:rsidR="00EC5DE7">
            <w:rPr>
              <w:rFonts w:ascii="Arial" w:hAnsi="Arial" w:cs="Arial"/>
              <w:snapToGrid w:val="0"/>
              <w:sz w:val="22"/>
              <w:szCs w:val="22"/>
            </w:rPr>
            <w:t>@spu</w:t>
          </w:r>
          <w:r w:rsidR="008724C0">
            <w:rPr>
              <w:rFonts w:ascii="Arial" w:hAnsi="Arial" w:cs="Arial"/>
              <w:snapToGrid w:val="0"/>
              <w:sz w:val="22"/>
              <w:szCs w:val="22"/>
            </w:rPr>
            <w:t>.gov</w:t>
          </w:r>
          <w:r w:rsidR="00EC5DE7">
            <w:rPr>
              <w:rFonts w:ascii="Arial" w:hAnsi="Arial" w:cs="Arial"/>
              <w:snapToGrid w:val="0"/>
              <w:sz w:val="22"/>
              <w:szCs w:val="22"/>
            </w:rPr>
            <w:t>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0DCDBEAC" w14:textId="3921095B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7B2C19">
        <w:rPr>
          <w:rFonts w:ascii="Arial-BoldMT" w:hAnsi="Arial-BoldMT" w:cs="Arial-BoldMT"/>
          <w:b/>
          <w:bCs/>
          <w:sz w:val="22"/>
          <w:szCs w:val="22"/>
        </w:rPr>
        <w:t>POZEMKOVÉ ÚPRAVY K+V s.r.o.</w:t>
      </w:r>
    </w:p>
    <w:p w14:paraId="291891F2" w14:textId="58C92F1B" w:rsidR="0041587E" w:rsidRPr="00A22C99" w:rsidRDefault="0041587E" w:rsidP="007B2C19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7B2C19" w:rsidRPr="007B2C19">
        <w:rPr>
          <w:rFonts w:ascii="Arial" w:hAnsi="Arial" w:cs="Arial"/>
          <w:sz w:val="22"/>
          <w:szCs w:val="22"/>
        </w:rPr>
        <w:t>Plachého</w:t>
      </w:r>
      <w:r w:rsidR="007B2C19">
        <w:rPr>
          <w:rFonts w:ascii="Arial" w:hAnsi="Arial" w:cs="Arial"/>
          <w:sz w:val="22"/>
          <w:szCs w:val="22"/>
        </w:rPr>
        <w:t xml:space="preserve"> </w:t>
      </w:r>
      <w:r w:rsidR="007B2C19" w:rsidRPr="007B2C19">
        <w:rPr>
          <w:rFonts w:ascii="Arial" w:hAnsi="Arial" w:cs="Arial"/>
          <w:sz w:val="22"/>
          <w:szCs w:val="22"/>
        </w:rPr>
        <w:t>1558/40, 301 00 Plzeň</w:t>
      </w:r>
    </w:p>
    <w:p w14:paraId="2EA3B301" w14:textId="2D5C586B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7B2C19" w:rsidRPr="007B2C19">
        <w:rPr>
          <w:rFonts w:ascii="Arial" w:hAnsi="Arial" w:cs="Arial"/>
          <w:sz w:val="22"/>
          <w:szCs w:val="22"/>
        </w:rPr>
        <w:t>Mgr. Barborou Salátovou</w:t>
      </w:r>
    </w:p>
    <w:p w14:paraId="5916E8C8" w14:textId="038D930F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7B2C19" w:rsidRPr="007B2C19">
        <w:rPr>
          <w:rFonts w:ascii="Arial" w:hAnsi="Arial" w:cs="Arial"/>
          <w:sz w:val="22"/>
          <w:szCs w:val="22"/>
        </w:rPr>
        <w:t>Mgr. Barbora Salátová, Ing. Helena Krausová</w:t>
      </w:r>
    </w:p>
    <w:p w14:paraId="6A6AB049" w14:textId="073848F1" w:rsidR="007B2C19" w:rsidRDefault="0041587E" w:rsidP="007B2C19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2E450B">
        <w:rPr>
          <w:rFonts w:ascii="Arial" w:hAnsi="Arial" w:cs="Arial"/>
          <w:sz w:val="22"/>
          <w:szCs w:val="22"/>
        </w:rPr>
        <w:t>xxxxx</w:t>
      </w:r>
      <w:proofErr w:type="spellEnd"/>
      <w:r w:rsidR="002E450B">
        <w:rPr>
          <w:rFonts w:ascii="Arial" w:hAnsi="Arial" w:cs="Arial"/>
          <w:sz w:val="22"/>
          <w:szCs w:val="22"/>
        </w:rPr>
        <w:t>, xxxxx</w:t>
      </w:r>
    </w:p>
    <w:p w14:paraId="5EED1C11" w14:textId="138CEA15" w:rsidR="0041587E" w:rsidRPr="00A22C99" w:rsidRDefault="007B2C19" w:rsidP="007B2C19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proofErr w:type="spellStart"/>
      <w:r w:rsidR="002E450B">
        <w:rPr>
          <w:rFonts w:ascii="Arial" w:hAnsi="Arial" w:cs="Arial"/>
          <w:sz w:val="22"/>
          <w:szCs w:val="22"/>
        </w:rPr>
        <w:t>xxxxx</w:t>
      </w:r>
      <w:proofErr w:type="spellEnd"/>
      <w:r w:rsidR="002E450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E450B">
        <w:rPr>
          <w:rFonts w:ascii="Arial" w:hAnsi="Arial" w:cs="Arial"/>
          <w:sz w:val="22"/>
          <w:szCs w:val="22"/>
        </w:rPr>
        <w:t>xxxxx</w:t>
      </w:r>
      <w:proofErr w:type="spellEnd"/>
    </w:p>
    <w:p w14:paraId="495AA918" w14:textId="59DFC993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2E450B">
        <w:rPr>
          <w:rFonts w:ascii="Arial" w:hAnsi="Arial" w:cs="Arial"/>
          <w:sz w:val="22"/>
          <w:szCs w:val="22"/>
        </w:rPr>
        <w:t>xxxxx</w:t>
      </w:r>
      <w:proofErr w:type="spellEnd"/>
    </w:p>
    <w:p w14:paraId="3615CD4B" w14:textId="41295C0F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2E450B">
        <w:rPr>
          <w:rFonts w:ascii="Arial" w:hAnsi="Arial" w:cs="Arial"/>
          <w:sz w:val="22"/>
          <w:szCs w:val="22"/>
        </w:rPr>
        <w:t>xxxxx</w:t>
      </w:r>
      <w:proofErr w:type="spellEnd"/>
    </w:p>
    <w:p w14:paraId="7D718C56" w14:textId="24B3DF15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7B2C19" w:rsidRPr="007B2C19">
        <w:rPr>
          <w:rFonts w:ascii="Arial" w:hAnsi="Arial" w:cs="Arial"/>
          <w:sz w:val="22"/>
          <w:szCs w:val="22"/>
        </w:rPr>
        <w:t>qzhp5bf</w:t>
      </w:r>
    </w:p>
    <w:p w14:paraId="0821B422" w14:textId="7141515F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7B2C19" w:rsidRPr="007B2C19">
        <w:rPr>
          <w:rFonts w:ascii="Arial" w:hAnsi="Arial" w:cs="Arial"/>
          <w:sz w:val="22"/>
          <w:szCs w:val="22"/>
        </w:rPr>
        <w:t>Raiffeisenbank a.s.</w:t>
      </w:r>
    </w:p>
    <w:p w14:paraId="10083D9E" w14:textId="226C4337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7B2C19" w:rsidRPr="007B2C19">
        <w:rPr>
          <w:rFonts w:ascii="Arial" w:hAnsi="Arial" w:cs="Arial"/>
          <w:sz w:val="22"/>
          <w:szCs w:val="22"/>
        </w:rPr>
        <w:t>5279999001/550</w:t>
      </w:r>
    </w:p>
    <w:p w14:paraId="273091E5" w14:textId="4A0B1550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98091E" w:rsidRPr="00A22C99">
        <w:rPr>
          <w:rFonts w:ascii="Arial" w:hAnsi="Arial" w:cs="Arial"/>
          <w:sz w:val="22"/>
          <w:szCs w:val="22"/>
        </w:rPr>
        <w:t xml:space="preserve">   </w:t>
      </w:r>
      <w:r w:rsidR="0098091E" w:rsidRPr="00A22C99">
        <w:rPr>
          <w:rFonts w:ascii="Arial" w:hAnsi="Arial" w:cs="Arial"/>
          <w:sz w:val="22"/>
          <w:szCs w:val="22"/>
        </w:rPr>
        <w:tab/>
      </w:r>
      <w:r w:rsidR="007B2C19" w:rsidRPr="007B2C19">
        <w:rPr>
          <w:rFonts w:ascii="Arial" w:hAnsi="Arial" w:cs="Arial"/>
          <w:sz w:val="22"/>
          <w:szCs w:val="22"/>
        </w:rPr>
        <w:t>29099323</w:t>
      </w:r>
    </w:p>
    <w:p w14:paraId="0D59BA36" w14:textId="467D092A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DIČ: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7B2C19" w:rsidRPr="007B2C19">
        <w:rPr>
          <w:rFonts w:ascii="Arial" w:hAnsi="Arial" w:cs="Arial"/>
          <w:sz w:val="22"/>
          <w:szCs w:val="22"/>
        </w:rPr>
        <w:t>CZ29099323</w:t>
      </w:r>
    </w:p>
    <w:p w14:paraId="4DA19B6E" w14:textId="77777777" w:rsidR="0073362F" w:rsidRDefault="0073362F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</w:p>
    <w:p w14:paraId="3D1837CE" w14:textId="7BD8F7A6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6AAFFCFD" w14:textId="77777777" w:rsidR="008724C0" w:rsidRDefault="008724C0">
      <w:pPr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br w:type="page"/>
      </w:r>
    </w:p>
    <w:p w14:paraId="437C3322" w14:textId="18616016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123A44F4" w14:textId="27256806" w:rsidR="00426B5B" w:rsidRPr="00A22C99" w:rsidRDefault="0093105E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8724C0">
        <w:rPr>
          <w:rFonts w:ascii="Arial" w:hAnsi="Arial" w:cs="Arial"/>
          <w:sz w:val="22"/>
          <w:szCs w:val="22"/>
        </w:rPr>
        <w:t>4</w:t>
      </w:r>
      <w:r w:rsidR="006E3159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  <w:listItem w:displayText="hodnoty díla na základě inlační doložky obsažené v uzavřené smlouvě" w:value="hodnoty díla na základě inlační doložky obsažené v uzavřené smlouvě"/>
          </w:dropDownList>
        </w:sdtPr>
        <w:sdtEndPr/>
        <w:sdtContent>
          <w:r w:rsidR="008724C0">
            <w:rPr>
              <w:rFonts w:ascii="Arial" w:hAnsi="Arial" w:cs="Arial"/>
              <w:sz w:val="22"/>
              <w:szCs w:val="22"/>
            </w:rPr>
            <w:t>ceny za provedení díla</w:t>
          </w:r>
        </w:sdtContent>
      </w:sdt>
      <w:r w:rsidR="001F799A" w:rsidRPr="00A22C99">
        <w:rPr>
          <w:rFonts w:ascii="Arial" w:hAnsi="Arial" w:cs="Arial"/>
          <w:sz w:val="22"/>
          <w:szCs w:val="22"/>
        </w:rPr>
        <w:t>.</w:t>
      </w:r>
      <w:r w:rsidR="00EF6434" w:rsidRPr="00A22C99">
        <w:rPr>
          <w:rFonts w:ascii="Arial" w:hAnsi="Arial" w:cs="Arial"/>
          <w:sz w:val="22"/>
          <w:szCs w:val="22"/>
        </w:rPr>
        <w:t xml:space="preserve"> Smluvní strany se tak dohodly v</w:t>
      </w:r>
      <w:r w:rsidR="006E3159">
        <w:rPr>
          <w:rFonts w:ascii="Arial" w:hAnsi="Arial" w:cs="Arial"/>
          <w:sz w:val="22"/>
          <w:szCs w:val="22"/>
        </w:rPr>
        <w:t> </w:t>
      </w:r>
      <w:r w:rsidR="00EF6434" w:rsidRPr="00A22C99">
        <w:rPr>
          <w:rFonts w:ascii="Arial" w:hAnsi="Arial" w:cs="Arial"/>
          <w:sz w:val="22"/>
          <w:szCs w:val="22"/>
        </w:rPr>
        <w:t>souladu s</w:t>
      </w:r>
      <w:r w:rsidR="006E3159">
        <w:rPr>
          <w:rFonts w:ascii="Arial" w:hAnsi="Arial" w:cs="Arial"/>
          <w:sz w:val="22"/>
          <w:szCs w:val="22"/>
        </w:rPr>
        <w:t> </w:t>
      </w:r>
      <w:r w:rsidR="00EF6434" w:rsidRPr="00A22C99">
        <w:rPr>
          <w:rFonts w:ascii="Arial" w:hAnsi="Arial" w:cs="Arial"/>
          <w:sz w:val="22"/>
          <w:szCs w:val="22"/>
        </w:rPr>
        <w:t xml:space="preserve">pod-čl. </w:t>
      </w:r>
      <w:r w:rsidR="00C24EE0">
        <w:rPr>
          <w:rFonts w:ascii="Arial" w:hAnsi="Arial" w:cs="Arial"/>
          <w:sz w:val="22"/>
          <w:szCs w:val="22"/>
        </w:rPr>
        <w:t>3</w:t>
      </w:r>
      <w:r w:rsidR="006E3159">
        <w:rPr>
          <w:rFonts w:ascii="Arial" w:hAnsi="Arial" w:cs="Arial"/>
          <w:sz w:val="22"/>
          <w:szCs w:val="22"/>
        </w:rPr>
        <w:t>.</w:t>
      </w:r>
      <w:r w:rsidR="00C24EE0">
        <w:rPr>
          <w:rFonts w:ascii="Arial" w:hAnsi="Arial" w:cs="Arial"/>
          <w:sz w:val="22"/>
          <w:szCs w:val="22"/>
        </w:rPr>
        <w:t>3</w:t>
      </w:r>
      <w:r w:rsidR="006E3159" w:rsidRPr="00A22C99">
        <w:rPr>
          <w:rFonts w:ascii="Arial" w:hAnsi="Arial" w:cs="Arial"/>
          <w:sz w:val="22"/>
          <w:szCs w:val="22"/>
        </w:rPr>
        <w:t xml:space="preserve"> </w:t>
      </w:r>
      <w:r w:rsidR="00EF6434" w:rsidRPr="00A22C99">
        <w:rPr>
          <w:rFonts w:ascii="Arial" w:hAnsi="Arial" w:cs="Arial"/>
          <w:sz w:val="22"/>
          <w:szCs w:val="22"/>
        </w:rPr>
        <w:t>smlouvy</w:t>
      </w:r>
      <w:r w:rsidR="006E315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  <w:listItem w:displayText="analogicky s § 222 odst. 2 zákona č. 134/2016 Sb., o zadávání veřejných zakázek, v platném znění (dále jen „ZZVZ“)" w:value="analogicky s § 222 odst. 2 zákona č. 134/2016 Sb., o zadávání veřejných zakázek, v platném znění (dále jen „ZZVZ“)"/>
          </w:dropDownList>
        </w:sdtPr>
        <w:sdtEndPr/>
        <w:sdtContent>
          <w:r w:rsidR="008724C0">
            <w:rPr>
              <w:rFonts w:ascii="Arial" w:hAnsi="Arial" w:cs="Arial"/>
              <w:sz w:val="22"/>
              <w:szCs w:val="22"/>
            </w:rPr>
            <w:t xml:space="preserve">analogicky s § 222 odst. 4 zákona č. 134/2016 Sb., o zadávání veřejných zakázek, v platném znění (dále jen „ZZVZ“) 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770DE85E" w14:textId="73749D3A" w:rsidR="003A6B27" w:rsidRPr="003829D5" w:rsidRDefault="005B39FE" w:rsidP="003A6B27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bookmarkStart w:id="0" w:name="_Hlk21085598"/>
      <w:r w:rsidRPr="003829D5">
        <w:rPr>
          <w:rFonts w:ascii="Arial" w:hAnsi="Arial" w:cs="Arial"/>
          <w:sz w:val="22"/>
          <w:szCs w:val="22"/>
        </w:rPr>
        <w:t xml:space="preserve">V rámci </w:t>
      </w:r>
      <w:r w:rsidR="00280C1F" w:rsidRPr="003829D5">
        <w:rPr>
          <w:rFonts w:ascii="Arial" w:hAnsi="Arial" w:cs="Arial"/>
          <w:sz w:val="22"/>
          <w:szCs w:val="22"/>
        </w:rPr>
        <w:t>dokončování</w:t>
      </w:r>
      <w:r w:rsidRPr="003829D5">
        <w:rPr>
          <w:rFonts w:ascii="Arial" w:hAnsi="Arial" w:cs="Arial"/>
          <w:sz w:val="22"/>
          <w:szCs w:val="22"/>
        </w:rPr>
        <w:t xml:space="preserve"> etapy </w:t>
      </w:r>
      <w:r w:rsidR="00013697" w:rsidRPr="003829D5">
        <w:rPr>
          <w:rFonts w:ascii="Arial" w:hAnsi="Arial" w:cs="Arial"/>
          <w:i/>
          <w:iCs/>
          <w:sz w:val="22"/>
          <w:szCs w:val="22"/>
        </w:rPr>
        <w:t>6</w:t>
      </w:r>
      <w:r w:rsidRPr="003829D5">
        <w:rPr>
          <w:rFonts w:ascii="Arial" w:hAnsi="Arial" w:cs="Arial"/>
          <w:i/>
          <w:iCs/>
          <w:sz w:val="22"/>
          <w:szCs w:val="22"/>
        </w:rPr>
        <w:t>.</w:t>
      </w:r>
      <w:r w:rsidR="00013697" w:rsidRPr="003829D5">
        <w:rPr>
          <w:rFonts w:ascii="Arial" w:hAnsi="Arial" w:cs="Arial"/>
          <w:i/>
          <w:iCs/>
          <w:sz w:val="22"/>
          <w:szCs w:val="22"/>
        </w:rPr>
        <w:t>3</w:t>
      </w:r>
      <w:r w:rsidRPr="003829D5">
        <w:rPr>
          <w:rFonts w:ascii="Arial" w:hAnsi="Arial" w:cs="Arial"/>
          <w:i/>
          <w:iCs/>
          <w:sz w:val="22"/>
          <w:szCs w:val="22"/>
        </w:rPr>
        <w:t>.1. Vypracování plánu společných zařízení</w:t>
      </w:r>
      <w:r w:rsidRPr="003829D5">
        <w:rPr>
          <w:rFonts w:ascii="Arial" w:hAnsi="Arial" w:cs="Arial"/>
          <w:sz w:val="22"/>
          <w:szCs w:val="22"/>
        </w:rPr>
        <w:t xml:space="preserve"> byly upřesněny skutečné měrné jednotky, které se lišily od stávajících měrných jednotek, které byly uvedeny ve smlouvě. </w:t>
      </w:r>
      <w:r w:rsidR="00EE4D0B" w:rsidRPr="003829D5">
        <w:rPr>
          <w:rFonts w:ascii="Arial" w:hAnsi="Arial" w:cs="Arial"/>
          <w:sz w:val="22"/>
          <w:szCs w:val="22"/>
        </w:rPr>
        <w:t xml:space="preserve">Úprava měrných jednotek </w:t>
      </w:r>
      <w:r w:rsidR="006B5BD7" w:rsidRPr="003829D5">
        <w:rPr>
          <w:rFonts w:ascii="Arial" w:hAnsi="Arial" w:cs="Arial"/>
          <w:sz w:val="22"/>
          <w:szCs w:val="22"/>
        </w:rPr>
        <w:t xml:space="preserve">vyplývá z rozsahu navrhovaných a schválených opatření. </w:t>
      </w:r>
      <w:r w:rsidRPr="003829D5">
        <w:rPr>
          <w:rFonts w:ascii="Arial" w:hAnsi="Arial" w:cs="Arial"/>
          <w:sz w:val="22"/>
          <w:szCs w:val="22"/>
        </w:rPr>
        <w:t xml:space="preserve">Konkrétně se </w:t>
      </w:r>
      <w:r w:rsidR="00081738" w:rsidRPr="003829D5">
        <w:rPr>
          <w:rFonts w:ascii="Arial" w:hAnsi="Arial" w:cs="Arial"/>
          <w:sz w:val="22"/>
          <w:szCs w:val="22"/>
        </w:rPr>
        <w:t>jedn</w:t>
      </w:r>
      <w:r w:rsidR="00082DF6" w:rsidRPr="003829D5">
        <w:rPr>
          <w:rFonts w:ascii="Arial" w:hAnsi="Arial" w:cs="Arial"/>
          <w:sz w:val="22"/>
          <w:szCs w:val="22"/>
        </w:rPr>
        <w:t xml:space="preserve">á o zvýšení počtu měrných jednotek u etap </w:t>
      </w:r>
      <w:r w:rsidR="00B47660" w:rsidRPr="003829D5">
        <w:rPr>
          <w:rFonts w:ascii="Arial" w:hAnsi="Arial" w:cs="Arial"/>
          <w:i/>
          <w:iCs/>
          <w:sz w:val="22"/>
          <w:szCs w:val="22"/>
        </w:rPr>
        <w:t xml:space="preserve">6.3.1 Vypracování plánu společných zařízení ("PSZ"), </w:t>
      </w:r>
      <w:r w:rsidR="00BC085D" w:rsidRPr="003829D5">
        <w:rPr>
          <w:rFonts w:ascii="Arial" w:hAnsi="Arial" w:cs="Arial"/>
          <w:i/>
          <w:iCs/>
          <w:sz w:val="22"/>
          <w:szCs w:val="22"/>
        </w:rPr>
        <w:t xml:space="preserve">6.3.1 i) b) DTR liniových dopravních staveb PSZ pro stanovení plochy záboru půdy stavbami, </w:t>
      </w:r>
      <w:r w:rsidR="009F6098" w:rsidRPr="003829D5">
        <w:rPr>
          <w:rFonts w:ascii="Arial" w:hAnsi="Arial" w:cs="Arial"/>
          <w:i/>
          <w:iCs/>
          <w:sz w:val="22"/>
          <w:szCs w:val="22"/>
        </w:rPr>
        <w:t>6.3.2 Vypracování návrhu nového uspořádání pozemků k jeho vystavení dle § 11 odst. 1 Zákona a 6.4 Mapové dílo</w:t>
      </w:r>
      <w:r w:rsidR="009F6098" w:rsidRPr="003829D5">
        <w:rPr>
          <w:rFonts w:ascii="Arial" w:hAnsi="Arial" w:cs="Arial"/>
          <w:sz w:val="22"/>
          <w:szCs w:val="22"/>
        </w:rPr>
        <w:t xml:space="preserve"> a </w:t>
      </w:r>
      <w:r w:rsidRPr="003829D5">
        <w:rPr>
          <w:rFonts w:ascii="Arial" w:hAnsi="Arial" w:cs="Arial"/>
          <w:sz w:val="22"/>
          <w:szCs w:val="22"/>
        </w:rPr>
        <w:t xml:space="preserve">snížení počtu měrných jednotek </w:t>
      </w:r>
      <w:r w:rsidR="009416AD" w:rsidRPr="003829D5">
        <w:rPr>
          <w:rFonts w:ascii="Arial" w:hAnsi="Arial" w:cs="Arial"/>
          <w:sz w:val="22"/>
          <w:szCs w:val="22"/>
        </w:rPr>
        <w:t xml:space="preserve">etapy </w:t>
      </w:r>
      <w:r w:rsidRPr="003829D5">
        <w:rPr>
          <w:rFonts w:ascii="Arial" w:hAnsi="Arial" w:cs="Arial"/>
          <w:i/>
          <w:iCs/>
          <w:sz w:val="22"/>
          <w:szCs w:val="22"/>
        </w:rPr>
        <w:t>6.3.1</w:t>
      </w:r>
      <w:r w:rsidR="00F13F93">
        <w:rPr>
          <w:rFonts w:ascii="Arial" w:hAnsi="Arial" w:cs="Arial"/>
          <w:i/>
          <w:iCs/>
          <w:sz w:val="22"/>
          <w:szCs w:val="22"/>
        </w:rPr>
        <w:t xml:space="preserve"> </w:t>
      </w:r>
      <w:r w:rsidRPr="003829D5">
        <w:rPr>
          <w:rFonts w:ascii="Arial" w:hAnsi="Arial" w:cs="Arial"/>
          <w:i/>
          <w:iCs/>
          <w:sz w:val="22"/>
          <w:szCs w:val="22"/>
        </w:rPr>
        <w:t>i</w:t>
      </w:r>
      <w:r w:rsidR="00F13F93">
        <w:rPr>
          <w:rFonts w:ascii="Arial" w:hAnsi="Arial" w:cs="Arial"/>
          <w:i/>
          <w:iCs/>
          <w:sz w:val="22"/>
          <w:szCs w:val="22"/>
        </w:rPr>
        <w:t>)</w:t>
      </w:r>
      <w:r w:rsidRPr="003829D5">
        <w:rPr>
          <w:rFonts w:ascii="Arial" w:hAnsi="Arial" w:cs="Arial"/>
          <w:i/>
          <w:iCs/>
          <w:sz w:val="22"/>
          <w:szCs w:val="22"/>
        </w:rPr>
        <w:t xml:space="preserve"> a) Výškopisné zaměření zájmového území</w:t>
      </w:r>
      <w:r w:rsidR="003829D5" w:rsidRPr="003829D5">
        <w:rPr>
          <w:rFonts w:ascii="Arial" w:hAnsi="Arial" w:cs="Arial"/>
          <w:i/>
          <w:iCs/>
          <w:sz w:val="22"/>
          <w:szCs w:val="22"/>
        </w:rPr>
        <w:t>.</w:t>
      </w:r>
      <w:r w:rsidR="002B1AA8" w:rsidRPr="003829D5">
        <w:rPr>
          <w:rFonts w:ascii="Arial" w:hAnsi="Arial" w:cs="Arial"/>
          <w:sz w:val="22"/>
          <w:szCs w:val="22"/>
        </w:rPr>
        <w:t xml:space="preserve"> Změny jsou navrhovány s ohledem na zpracování všech dalších etap pozemkové úpravy v </w:t>
      </w:r>
      <w:proofErr w:type="spellStart"/>
      <w:r w:rsidR="002B1AA8" w:rsidRPr="003829D5">
        <w:rPr>
          <w:rFonts w:ascii="Arial" w:hAnsi="Arial" w:cs="Arial"/>
          <w:sz w:val="22"/>
          <w:szCs w:val="22"/>
        </w:rPr>
        <w:t>k.ú</w:t>
      </w:r>
      <w:proofErr w:type="spellEnd"/>
      <w:r w:rsidR="002B1AA8" w:rsidRPr="003829D5">
        <w:rPr>
          <w:rFonts w:ascii="Arial" w:hAnsi="Arial" w:cs="Arial"/>
          <w:sz w:val="22"/>
          <w:szCs w:val="22"/>
        </w:rPr>
        <w:t>. Kunějovice tak, aby byl lépe naplněn smysl a účel pozemkových úprav s tím, že objednatel o těchto zjištěních před zahájením původního výběrového řízení nevěděl.</w:t>
      </w:r>
    </w:p>
    <w:p w14:paraId="6B985728" w14:textId="77777777" w:rsidR="003A6B27" w:rsidRDefault="003A6B27" w:rsidP="003A6B27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 uvedené bude provedena úprava přílohy č. 1 smlouvy – Položkový výkaz činností.</w:t>
      </w:r>
    </w:p>
    <w:p w14:paraId="4E5480DB" w14:textId="77777777" w:rsidR="003A6B27" w:rsidRPr="00A22C99" w:rsidRDefault="003A6B27" w:rsidP="003A6B27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 veřejnou zakázku.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31ECCAED" w14:textId="00ACBE70" w:rsidR="00E32060" w:rsidRPr="00E32060" w:rsidRDefault="00E32060" w:rsidP="00833F2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32060">
        <w:rPr>
          <w:rFonts w:ascii="Arial" w:hAnsi="Arial" w:cs="Arial"/>
          <w:sz w:val="22"/>
          <w:szCs w:val="22"/>
        </w:rPr>
        <w:t xml:space="preserve">Smluvní strany shodně konstatují, že pro splnění cílů pozemkové úpravy je </w:t>
      </w:r>
      <w:r w:rsidRPr="0004087D">
        <w:rPr>
          <w:rFonts w:ascii="Arial" w:hAnsi="Arial" w:cs="Arial"/>
          <w:sz w:val="22"/>
          <w:szCs w:val="22"/>
          <w:u w:val="single"/>
        </w:rPr>
        <w:t>nezbytná změna v počtu měrných jednotek u etap</w:t>
      </w:r>
      <w:r w:rsidRPr="00E32060">
        <w:rPr>
          <w:rFonts w:ascii="Arial" w:hAnsi="Arial" w:cs="Arial"/>
          <w:sz w:val="22"/>
          <w:szCs w:val="22"/>
        </w:rPr>
        <w:t xml:space="preserve">: </w:t>
      </w:r>
      <w:r w:rsidR="0004087D" w:rsidRPr="0004087D">
        <w:rPr>
          <w:rFonts w:ascii="Arial" w:hAnsi="Arial" w:cs="Arial"/>
          <w:i/>
          <w:iCs/>
          <w:sz w:val="22"/>
          <w:szCs w:val="22"/>
        </w:rPr>
        <w:t>6.</w:t>
      </w:r>
      <w:r w:rsidR="008724C0">
        <w:rPr>
          <w:rFonts w:ascii="Arial" w:hAnsi="Arial" w:cs="Arial"/>
          <w:i/>
          <w:iCs/>
          <w:sz w:val="22"/>
          <w:szCs w:val="22"/>
        </w:rPr>
        <w:t>3.1</w:t>
      </w:r>
      <w:r w:rsidRPr="0004087D">
        <w:rPr>
          <w:rFonts w:ascii="Arial" w:hAnsi="Arial" w:cs="Arial"/>
          <w:i/>
          <w:iCs/>
          <w:sz w:val="22"/>
          <w:szCs w:val="22"/>
        </w:rPr>
        <w:t xml:space="preserve"> </w:t>
      </w:r>
      <w:r w:rsidR="008724C0" w:rsidRPr="008724C0">
        <w:rPr>
          <w:rFonts w:ascii="Arial" w:hAnsi="Arial" w:cs="Arial"/>
          <w:i/>
          <w:iCs/>
          <w:sz w:val="22"/>
          <w:szCs w:val="22"/>
        </w:rPr>
        <w:t>Vypracování plánu společných zařízení ("PSZ")</w:t>
      </w:r>
      <w:r w:rsidRPr="0004087D">
        <w:rPr>
          <w:rFonts w:ascii="Arial" w:hAnsi="Arial" w:cs="Arial"/>
          <w:i/>
          <w:iCs/>
          <w:sz w:val="22"/>
          <w:szCs w:val="22"/>
        </w:rPr>
        <w:t xml:space="preserve">, </w:t>
      </w:r>
      <w:r w:rsidR="0004087D" w:rsidRPr="0004087D">
        <w:rPr>
          <w:rFonts w:ascii="Arial" w:hAnsi="Arial" w:cs="Arial"/>
          <w:i/>
          <w:iCs/>
          <w:sz w:val="22"/>
          <w:szCs w:val="22"/>
        </w:rPr>
        <w:t>6.</w:t>
      </w:r>
      <w:r w:rsidR="008724C0">
        <w:rPr>
          <w:rFonts w:ascii="Arial" w:hAnsi="Arial" w:cs="Arial"/>
          <w:i/>
          <w:iCs/>
          <w:sz w:val="22"/>
          <w:szCs w:val="22"/>
        </w:rPr>
        <w:t>3.1 i)</w:t>
      </w:r>
      <w:r w:rsidR="00A46F75">
        <w:rPr>
          <w:rFonts w:ascii="Arial" w:hAnsi="Arial" w:cs="Arial"/>
          <w:i/>
          <w:iCs/>
          <w:sz w:val="22"/>
          <w:szCs w:val="22"/>
        </w:rPr>
        <w:t xml:space="preserve"> </w:t>
      </w:r>
      <w:r w:rsidR="008724C0">
        <w:rPr>
          <w:rFonts w:ascii="Arial" w:hAnsi="Arial" w:cs="Arial"/>
          <w:i/>
          <w:iCs/>
          <w:sz w:val="22"/>
          <w:szCs w:val="22"/>
        </w:rPr>
        <w:t>a)</w:t>
      </w:r>
      <w:r w:rsidRPr="0004087D">
        <w:rPr>
          <w:rFonts w:ascii="Arial" w:hAnsi="Arial" w:cs="Arial"/>
          <w:i/>
          <w:iCs/>
          <w:sz w:val="22"/>
          <w:szCs w:val="22"/>
        </w:rPr>
        <w:t xml:space="preserve"> </w:t>
      </w:r>
      <w:r w:rsidR="008724C0" w:rsidRPr="008724C0">
        <w:rPr>
          <w:rFonts w:ascii="Arial" w:hAnsi="Arial" w:cs="Arial"/>
          <w:i/>
          <w:iCs/>
          <w:sz w:val="22"/>
          <w:szCs w:val="22"/>
        </w:rPr>
        <w:t>Výškopisné zaměření zájmového území dle čl. 6.3.1 i) a) Smlouvy 2)</w:t>
      </w:r>
      <w:r w:rsidR="008724C0">
        <w:rPr>
          <w:rFonts w:ascii="Arial" w:hAnsi="Arial" w:cs="Arial"/>
          <w:i/>
          <w:iCs/>
          <w:sz w:val="22"/>
          <w:szCs w:val="22"/>
        </w:rPr>
        <w:t xml:space="preserve">, </w:t>
      </w:r>
      <w:r w:rsidR="00A46F75" w:rsidRPr="00A46F75">
        <w:rPr>
          <w:rFonts w:ascii="Arial" w:hAnsi="Arial" w:cs="Arial"/>
          <w:i/>
          <w:iCs/>
          <w:sz w:val="22"/>
          <w:szCs w:val="22"/>
        </w:rPr>
        <w:t>6.3.1 i) b)</w:t>
      </w:r>
      <w:r w:rsidR="00A46F75">
        <w:rPr>
          <w:rFonts w:ascii="Arial" w:hAnsi="Arial" w:cs="Arial"/>
          <w:i/>
          <w:iCs/>
          <w:sz w:val="22"/>
          <w:szCs w:val="22"/>
        </w:rPr>
        <w:t xml:space="preserve"> </w:t>
      </w:r>
      <w:r w:rsidR="00A46F75" w:rsidRPr="00A46F75">
        <w:rPr>
          <w:rFonts w:ascii="Arial" w:hAnsi="Arial" w:cs="Arial"/>
          <w:i/>
          <w:iCs/>
          <w:sz w:val="22"/>
          <w:szCs w:val="22"/>
        </w:rPr>
        <w:t>DTR liniových dopravních staveb PSZ pro stanovení plochy záboru půdy stavbami dle čl. 6.3.1 i) b) Smlouvy 2)</w:t>
      </w:r>
      <w:r w:rsidR="00A46F75">
        <w:rPr>
          <w:rFonts w:ascii="Arial" w:hAnsi="Arial" w:cs="Arial"/>
          <w:i/>
          <w:iCs/>
          <w:sz w:val="22"/>
          <w:szCs w:val="22"/>
        </w:rPr>
        <w:t xml:space="preserve">, 6.3.2 </w:t>
      </w:r>
      <w:r w:rsidR="00A46F75" w:rsidRPr="00A46F75">
        <w:rPr>
          <w:rFonts w:ascii="Arial" w:hAnsi="Arial" w:cs="Arial"/>
          <w:i/>
          <w:iCs/>
          <w:sz w:val="22"/>
          <w:szCs w:val="22"/>
        </w:rPr>
        <w:t>Vypracování návrhu nového uspořádání pozemků k jeho vystavení dle § 11 odst. 1 Zákona</w:t>
      </w:r>
      <w:r w:rsidR="00A46F75">
        <w:rPr>
          <w:rFonts w:ascii="Arial" w:hAnsi="Arial" w:cs="Arial"/>
          <w:i/>
          <w:iCs/>
          <w:sz w:val="22"/>
          <w:szCs w:val="22"/>
        </w:rPr>
        <w:t xml:space="preserve"> a 6.4 Mapové dílo. </w:t>
      </w:r>
    </w:p>
    <w:p w14:paraId="08184A55" w14:textId="5AACA2B4" w:rsidR="00BF33FF" w:rsidRPr="00A22C99" w:rsidRDefault="00BF33FF" w:rsidP="00E32060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34CD18FEC17D4FB08E93B7B09C397886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EndPr/>
      <w:sdtContent>
        <w:p w14:paraId="26E858F3" w14:textId="79237C65" w:rsidR="00BF33FF" w:rsidRPr="00A22C99" w:rsidRDefault="00A17C01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se dohodly na změně přílohy č. 1 smlouvy – Položkový výkaz činností a na změně celkové ceny díla </w:t>
          </w:r>
        </w:p>
      </w:sdtContent>
    </w:sdt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3"/>
        <w:gridCol w:w="2977"/>
      </w:tblGrid>
      <w:tr w:rsidR="0052274A" w:rsidRPr="0052274A" w14:paraId="34F3D5DA" w14:textId="77777777" w:rsidTr="007A06C0">
        <w:trPr>
          <w:trHeight w:val="443"/>
          <w:jc w:val="center"/>
        </w:trPr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D6DF63" w14:textId="2477B532" w:rsidR="0052274A" w:rsidRPr="0052274A" w:rsidRDefault="0052274A" w:rsidP="0052274A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27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Původní celková cena díla bez DPH (dle Dodatku č. </w:t>
            </w:r>
            <w:r w:rsidR="00A46F75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52274A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B581" w14:textId="36D86ED0" w:rsidR="0052274A" w:rsidRPr="00A46F75" w:rsidRDefault="002223B0" w:rsidP="0052274A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A46F75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A46F75" w:rsidRPr="00A46F75">
              <w:rPr>
                <w:rFonts w:ascii="Arial" w:hAnsi="Arial" w:cs="Arial"/>
                <w:b/>
                <w:bCs/>
                <w:sz w:val="22"/>
                <w:szCs w:val="22"/>
              </w:rPr>
              <w:t> 506 515</w:t>
            </w:r>
            <w:r w:rsidR="0052274A" w:rsidRPr="00A46F75">
              <w:rPr>
                <w:rFonts w:ascii="Arial" w:hAnsi="Arial" w:cs="Arial"/>
                <w:b/>
                <w:bCs/>
                <w:sz w:val="22"/>
                <w:szCs w:val="22"/>
              </w:rPr>
              <w:t>,- Kč</w:t>
            </w:r>
          </w:p>
        </w:tc>
      </w:tr>
      <w:tr w:rsidR="0052274A" w:rsidRPr="0052274A" w14:paraId="01B9742A" w14:textId="77777777" w:rsidTr="007A06C0">
        <w:trPr>
          <w:trHeight w:val="443"/>
          <w:jc w:val="center"/>
        </w:trPr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5FEAAF" w14:textId="77777777" w:rsidR="0052274A" w:rsidRPr="0052274A" w:rsidRDefault="0052274A" w:rsidP="0052274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2274A">
              <w:rPr>
                <w:rFonts w:ascii="Arial" w:hAnsi="Arial" w:cs="Arial"/>
                <w:sz w:val="22"/>
                <w:szCs w:val="22"/>
              </w:rPr>
              <w:t>Méněpráce bez DPH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F0EC" w14:textId="43B48CE9" w:rsidR="0052274A" w:rsidRPr="00A46F75" w:rsidRDefault="00304994" w:rsidP="0052274A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4994">
              <w:rPr>
                <w:rFonts w:ascii="Arial" w:hAnsi="Arial" w:cs="Arial"/>
                <w:sz w:val="22"/>
                <w:szCs w:val="22"/>
              </w:rPr>
              <w:t>9 680</w:t>
            </w:r>
            <w:r w:rsidR="0052274A" w:rsidRPr="00304994">
              <w:rPr>
                <w:rFonts w:ascii="Arial" w:hAnsi="Arial" w:cs="Arial"/>
                <w:sz w:val="22"/>
                <w:szCs w:val="22"/>
              </w:rPr>
              <w:t>,- Kč</w:t>
            </w:r>
          </w:p>
        </w:tc>
      </w:tr>
      <w:tr w:rsidR="0052274A" w:rsidRPr="0052274A" w14:paraId="23F4D28A" w14:textId="77777777" w:rsidTr="007A06C0">
        <w:trPr>
          <w:trHeight w:val="443"/>
          <w:jc w:val="center"/>
        </w:trPr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AA2E59" w14:textId="77777777" w:rsidR="0052274A" w:rsidRPr="0052274A" w:rsidRDefault="0052274A" w:rsidP="0052274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2274A">
              <w:rPr>
                <w:rFonts w:ascii="Arial" w:hAnsi="Arial" w:cs="Arial"/>
                <w:sz w:val="22"/>
                <w:szCs w:val="22"/>
              </w:rPr>
              <w:t>Vícepráce bez DPH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E3EE" w14:textId="2F57E046" w:rsidR="0052274A" w:rsidRPr="00A46F75" w:rsidRDefault="002223B0" w:rsidP="0052274A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49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04994" w:rsidRPr="00304994">
              <w:rPr>
                <w:rFonts w:ascii="Arial" w:hAnsi="Arial" w:cs="Arial"/>
                <w:sz w:val="22"/>
                <w:szCs w:val="22"/>
              </w:rPr>
              <w:t>10 890</w:t>
            </w:r>
            <w:r w:rsidR="0052274A" w:rsidRPr="00304994">
              <w:rPr>
                <w:rFonts w:ascii="Arial" w:hAnsi="Arial" w:cs="Arial"/>
                <w:sz w:val="22"/>
                <w:szCs w:val="22"/>
              </w:rPr>
              <w:t>,- Kč</w:t>
            </w:r>
          </w:p>
        </w:tc>
      </w:tr>
      <w:tr w:rsidR="0052274A" w:rsidRPr="0052274A" w14:paraId="2896DDCE" w14:textId="77777777" w:rsidTr="007A06C0">
        <w:trPr>
          <w:trHeight w:val="443"/>
          <w:jc w:val="center"/>
        </w:trPr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3DD100" w14:textId="77777777" w:rsidR="0052274A" w:rsidRPr="0052274A" w:rsidRDefault="0052274A" w:rsidP="0052274A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27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B0D0" w14:textId="18EB2308" w:rsidR="0052274A" w:rsidRPr="00A46F75" w:rsidRDefault="004D1696" w:rsidP="0052274A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304994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304994" w:rsidRPr="00304994">
              <w:rPr>
                <w:rFonts w:ascii="Arial" w:hAnsi="Arial" w:cs="Arial"/>
                <w:b/>
                <w:bCs/>
                <w:sz w:val="22"/>
                <w:szCs w:val="22"/>
              </w:rPr>
              <w:t> 507 725</w:t>
            </w:r>
            <w:r w:rsidR="0052274A" w:rsidRPr="00304994">
              <w:rPr>
                <w:rFonts w:ascii="Arial" w:hAnsi="Arial" w:cs="Arial"/>
                <w:b/>
                <w:bCs/>
                <w:sz w:val="22"/>
                <w:szCs w:val="22"/>
              </w:rPr>
              <w:t>,- Kč</w:t>
            </w:r>
          </w:p>
        </w:tc>
      </w:tr>
      <w:tr w:rsidR="0052274A" w:rsidRPr="0052274A" w14:paraId="5847CB2C" w14:textId="77777777" w:rsidTr="007A06C0">
        <w:trPr>
          <w:trHeight w:val="443"/>
          <w:jc w:val="center"/>
        </w:trPr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C7E1D5" w14:textId="77777777" w:rsidR="0052274A" w:rsidRPr="0052274A" w:rsidRDefault="0052274A" w:rsidP="0052274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2274A">
              <w:rPr>
                <w:rFonts w:ascii="Arial" w:hAnsi="Arial" w:cs="Arial"/>
                <w:sz w:val="22"/>
                <w:szCs w:val="22"/>
              </w:rPr>
              <w:t xml:space="preserve">DPH </w:t>
            </w:r>
            <w:proofErr w:type="gramStart"/>
            <w:r w:rsidRPr="0052274A">
              <w:rPr>
                <w:rFonts w:ascii="Arial" w:hAnsi="Arial" w:cs="Arial"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727C" w14:textId="348C77BF" w:rsidR="0052274A" w:rsidRPr="00A46F75" w:rsidRDefault="00EA19B2" w:rsidP="0052274A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4994">
              <w:rPr>
                <w:rFonts w:ascii="Arial" w:hAnsi="Arial" w:cs="Arial"/>
                <w:sz w:val="22"/>
                <w:szCs w:val="22"/>
              </w:rPr>
              <w:t>52</w:t>
            </w:r>
            <w:r w:rsidR="009C4627" w:rsidRPr="00304994">
              <w:rPr>
                <w:rFonts w:ascii="Arial" w:hAnsi="Arial" w:cs="Arial"/>
                <w:sz w:val="22"/>
                <w:szCs w:val="22"/>
              </w:rPr>
              <w:t>6</w:t>
            </w:r>
            <w:r w:rsidR="00304994" w:rsidRPr="00304994">
              <w:rPr>
                <w:rFonts w:ascii="Arial" w:hAnsi="Arial" w:cs="Arial"/>
                <w:sz w:val="22"/>
                <w:szCs w:val="22"/>
              </w:rPr>
              <w:t> 622,25</w:t>
            </w:r>
            <w:r w:rsidR="0052274A" w:rsidRPr="00304994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52274A" w:rsidRPr="0052274A" w14:paraId="3C917AEE" w14:textId="77777777" w:rsidTr="007A06C0">
        <w:trPr>
          <w:trHeight w:val="443"/>
          <w:jc w:val="center"/>
        </w:trPr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4A45CD" w14:textId="77777777" w:rsidR="0052274A" w:rsidRPr="0052274A" w:rsidRDefault="0052274A" w:rsidP="0052274A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274A">
              <w:rPr>
                <w:rFonts w:ascii="Arial" w:hAnsi="Arial" w:cs="Arial"/>
                <w:b/>
                <w:bCs/>
                <w:sz w:val="22"/>
                <w:szCs w:val="22"/>
              </w:rPr>
              <w:t>Celková cena díla včetně DPH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BC1E" w14:textId="413973C6" w:rsidR="0052274A" w:rsidRPr="00A46F75" w:rsidRDefault="00B33FDC" w:rsidP="0052274A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304994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304994" w:rsidRPr="00304994">
              <w:rPr>
                <w:rFonts w:ascii="Arial" w:hAnsi="Arial" w:cs="Arial"/>
                <w:b/>
                <w:bCs/>
                <w:sz w:val="22"/>
                <w:szCs w:val="22"/>
              </w:rPr>
              <w:t> 034 347,25</w:t>
            </w:r>
            <w:r w:rsidR="0052274A" w:rsidRPr="003049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</w:p>
        </w:tc>
      </w:tr>
    </w:tbl>
    <w:p w14:paraId="07A2425A" w14:textId="1B46023A" w:rsidR="00BF33FF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p w14:paraId="007E5793" w14:textId="77777777" w:rsidR="003E3A73" w:rsidRDefault="003E3A73" w:rsidP="001256B6">
      <w:pPr>
        <w:spacing w:before="120" w:after="120"/>
        <w:rPr>
          <w:rFonts w:ascii="Arial" w:hAnsi="Arial" w:cs="Arial"/>
          <w:sz w:val="22"/>
          <w:szCs w:val="22"/>
        </w:rPr>
      </w:pPr>
    </w:p>
    <w:p w14:paraId="3114A791" w14:textId="77777777" w:rsidR="003E3A73" w:rsidRDefault="003E3A73" w:rsidP="001256B6">
      <w:pPr>
        <w:spacing w:before="120" w:after="120"/>
        <w:rPr>
          <w:rFonts w:ascii="Arial" w:hAnsi="Arial" w:cs="Arial"/>
          <w:sz w:val="22"/>
          <w:szCs w:val="22"/>
        </w:rPr>
      </w:pPr>
    </w:p>
    <w:p w14:paraId="79BBD19A" w14:textId="77777777" w:rsidR="003E3A73" w:rsidRDefault="003E3A73" w:rsidP="001256B6">
      <w:pPr>
        <w:spacing w:before="120" w:after="120"/>
        <w:rPr>
          <w:rFonts w:ascii="Arial" w:hAnsi="Arial" w:cs="Arial"/>
          <w:sz w:val="22"/>
          <w:szCs w:val="22"/>
        </w:rPr>
      </w:pPr>
    </w:p>
    <w:p w14:paraId="7CC094DF" w14:textId="77777777" w:rsidR="003E3A73" w:rsidRPr="00A22C99" w:rsidRDefault="003E3A73" w:rsidP="001256B6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938"/>
        <w:gridCol w:w="55"/>
        <w:gridCol w:w="2407"/>
        <w:gridCol w:w="851"/>
        <w:gridCol w:w="8"/>
        <w:gridCol w:w="841"/>
        <w:gridCol w:w="1280"/>
        <w:gridCol w:w="1417"/>
        <w:gridCol w:w="1276"/>
        <w:gridCol w:w="1126"/>
        <w:gridCol w:w="7"/>
      </w:tblGrid>
      <w:tr w:rsidR="006E175E" w:rsidRPr="00A22C99" w14:paraId="40AA8F04" w14:textId="77777777" w:rsidTr="00A95184">
        <w:trPr>
          <w:gridAfter w:val="1"/>
          <w:wAfter w:w="7" w:type="dxa"/>
          <w:trHeight w:val="615"/>
        </w:trPr>
        <w:tc>
          <w:tcPr>
            <w:tcW w:w="938" w:type="dxa"/>
            <w:shd w:val="clear" w:color="auto" w:fill="F2F2F2" w:themeFill="background1" w:themeFillShade="F2"/>
          </w:tcPr>
          <w:p w14:paraId="4B284A87" w14:textId="77777777" w:rsidR="006E175E" w:rsidRPr="00A22C99" w:rsidRDefault="006E175E" w:rsidP="006E17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4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63BFE92B" w14:textId="77777777" w:rsidR="006E175E" w:rsidRPr="00A22C99" w:rsidRDefault="006E175E" w:rsidP="00A951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859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6E175E" w:rsidRPr="00A22C99" w:rsidRDefault="006E175E" w:rsidP="00AF7E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41" w:type="dxa"/>
            <w:shd w:val="clear" w:color="auto" w:fill="F2F2F2" w:themeFill="background1" w:themeFillShade="F2"/>
            <w:vAlign w:val="center"/>
            <w:hideMark/>
          </w:tcPr>
          <w:p w14:paraId="291A8C54" w14:textId="4E18E3AA" w:rsidR="006E175E" w:rsidRPr="00A22C99" w:rsidRDefault="006E175E" w:rsidP="006E175E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  <w:hideMark/>
          </w:tcPr>
          <w:p w14:paraId="7A8648E8" w14:textId="39999DB1" w:rsidR="006E175E" w:rsidRPr="00A22C99" w:rsidRDefault="006E175E" w:rsidP="006E175E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0CA7D6AF" w14:textId="12F7E05A" w:rsidR="006E175E" w:rsidRPr="00A22C99" w:rsidRDefault="006E175E" w:rsidP="006E175E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1DE3A85B" w14:textId="5DF1BFEB" w:rsidR="006E175E" w:rsidRPr="00947D1B" w:rsidRDefault="006E175E" w:rsidP="006E17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14:paraId="41BE680D" w14:textId="5F66C4CF" w:rsidR="006E175E" w:rsidRPr="00947D1B" w:rsidRDefault="006E175E" w:rsidP="006E17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C421B6" w:rsidRPr="00A22C99" w14:paraId="0A4B03A1" w14:textId="77777777" w:rsidTr="00A95184">
        <w:trPr>
          <w:gridAfter w:val="1"/>
          <w:wAfter w:w="7" w:type="dxa"/>
          <w:trHeight w:val="481"/>
        </w:trPr>
        <w:tc>
          <w:tcPr>
            <w:tcW w:w="10199" w:type="dxa"/>
            <w:gridSpan w:val="10"/>
            <w:shd w:val="clear" w:color="auto" w:fill="F2F2F2" w:themeFill="background1" w:themeFillShade="F2"/>
            <w:noWrap/>
            <w:vAlign w:val="center"/>
            <w:hideMark/>
          </w:tcPr>
          <w:p w14:paraId="11E1461A" w14:textId="7EFA7FF8" w:rsidR="00C421B6" w:rsidRPr="00601978" w:rsidRDefault="00C421B6" w:rsidP="00947D1B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  <w:bookmarkStart w:id="1" w:name="_Hlk208299858"/>
            <w:bookmarkStart w:id="2" w:name="_Hlk208300043"/>
            <w:r w:rsidRPr="00C421B6">
              <w:rPr>
                <w:rFonts w:ascii="Arial" w:hAnsi="Arial" w:cs="Arial"/>
                <w:sz w:val="16"/>
                <w:szCs w:val="16"/>
              </w:rPr>
              <w:t>6.</w:t>
            </w:r>
            <w:r w:rsidR="00304994">
              <w:rPr>
                <w:rFonts w:ascii="Arial" w:hAnsi="Arial" w:cs="Arial"/>
                <w:sz w:val="16"/>
                <w:szCs w:val="16"/>
              </w:rPr>
              <w:t>3</w:t>
            </w:r>
            <w:r w:rsidRPr="00C421B6">
              <w:rPr>
                <w:rFonts w:ascii="Arial" w:hAnsi="Arial" w:cs="Arial"/>
                <w:sz w:val="16"/>
                <w:szCs w:val="16"/>
              </w:rPr>
              <w:tab/>
              <w:t xml:space="preserve">Hlavní celek </w:t>
            </w:r>
            <w:r w:rsidR="00304994">
              <w:rPr>
                <w:rFonts w:ascii="Arial" w:hAnsi="Arial" w:cs="Arial"/>
                <w:sz w:val="16"/>
                <w:szCs w:val="16"/>
              </w:rPr>
              <w:t>2</w:t>
            </w:r>
            <w:r w:rsidRPr="00C421B6">
              <w:rPr>
                <w:rFonts w:ascii="Arial" w:hAnsi="Arial" w:cs="Arial"/>
                <w:sz w:val="16"/>
                <w:szCs w:val="16"/>
              </w:rPr>
              <w:t xml:space="preserve"> „</w:t>
            </w:r>
            <w:r w:rsidR="007F2AB4">
              <w:rPr>
                <w:rFonts w:ascii="Arial" w:hAnsi="Arial" w:cs="Arial"/>
                <w:sz w:val="16"/>
                <w:szCs w:val="16"/>
              </w:rPr>
              <w:t>Návrhové</w:t>
            </w:r>
            <w:r w:rsidRPr="00C421B6">
              <w:rPr>
                <w:rFonts w:ascii="Arial" w:hAnsi="Arial" w:cs="Arial"/>
                <w:sz w:val="16"/>
                <w:szCs w:val="16"/>
              </w:rPr>
              <w:t xml:space="preserve"> práce“</w:t>
            </w:r>
            <w:r w:rsidRPr="00C421B6" w:rsidDel="00C421B6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End w:id="1"/>
          </w:p>
        </w:tc>
      </w:tr>
      <w:tr w:rsidR="00FA4873" w:rsidRPr="00A22C99" w14:paraId="32C5F1F4" w14:textId="77777777" w:rsidTr="00A95184">
        <w:trPr>
          <w:gridAfter w:val="1"/>
          <w:wAfter w:w="7" w:type="dxa"/>
          <w:trHeight w:val="390"/>
        </w:trPr>
        <w:tc>
          <w:tcPr>
            <w:tcW w:w="938" w:type="dxa"/>
            <w:shd w:val="clear" w:color="auto" w:fill="F2F2F2" w:themeFill="background1" w:themeFillShade="F2"/>
            <w:noWrap/>
          </w:tcPr>
          <w:p w14:paraId="6CC22ACC" w14:textId="06711A41" w:rsidR="00FA4873" w:rsidRPr="00C421B6" w:rsidRDefault="00FA4873" w:rsidP="00FA4873">
            <w:pPr>
              <w:rPr>
                <w:rFonts w:ascii="Arial" w:hAnsi="Arial" w:cs="Arial"/>
                <w:sz w:val="16"/>
                <w:szCs w:val="16"/>
              </w:rPr>
            </w:pPr>
            <w:bookmarkStart w:id="3" w:name="_Hlk208300329"/>
            <w:r w:rsidRPr="00947D1B">
              <w:rPr>
                <w:rFonts w:ascii="Arial" w:hAnsi="Arial" w:cs="Arial"/>
                <w:sz w:val="16"/>
                <w:szCs w:val="16"/>
              </w:rPr>
              <w:t>6.</w:t>
            </w:r>
            <w:r w:rsidR="007F2AB4"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2464" w:type="dxa"/>
            <w:gridSpan w:val="2"/>
            <w:shd w:val="clear" w:color="auto" w:fill="F2F2F2" w:themeFill="background1" w:themeFillShade="F2"/>
          </w:tcPr>
          <w:p w14:paraId="6FF0D0A3" w14:textId="4729EFE8" w:rsidR="00FA4873" w:rsidRPr="00C421B6" w:rsidRDefault="007F2AB4" w:rsidP="00FA4873">
            <w:pPr>
              <w:rPr>
                <w:rFonts w:ascii="Arial" w:hAnsi="Arial" w:cs="Arial"/>
                <w:sz w:val="16"/>
                <w:szCs w:val="16"/>
              </w:rPr>
            </w:pPr>
            <w:r w:rsidRPr="007F2AB4">
              <w:rPr>
                <w:rFonts w:ascii="Arial" w:hAnsi="Arial" w:cs="Arial"/>
                <w:sz w:val="16"/>
                <w:szCs w:val="16"/>
              </w:rPr>
              <w:t>Vypracování plánu společných zařízení ("PSZ")</w:t>
            </w:r>
          </w:p>
        </w:tc>
        <w:tc>
          <w:tcPr>
            <w:tcW w:w="859" w:type="dxa"/>
            <w:gridSpan w:val="2"/>
            <w:noWrap/>
          </w:tcPr>
          <w:p w14:paraId="6EF15C67" w14:textId="499FDCD6" w:rsidR="00FA4873" w:rsidRDefault="00FA4873" w:rsidP="007F2A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480F93A" w14:textId="0656C3BD" w:rsidR="00FA4873" w:rsidRPr="00C421B6" w:rsidRDefault="007F2AB4" w:rsidP="007F2A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41" w:type="dxa"/>
            <w:noWrap/>
          </w:tcPr>
          <w:p w14:paraId="68B42086" w14:textId="77777777" w:rsidR="003E3A73" w:rsidRPr="007F2AB4" w:rsidRDefault="003E3A73" w:rsidP="007F2A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E5CADC" w14:textId="712D8FCB" w:rsidR="00FA4873" w:rsidRPr="00C421B6" w:rsidRDefault="007F2AB4" w:rsidP="007F2A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2AB4">
              <w:rPr>
                <w:rFonts w:ascii="Arial" w:hAnsi="Arial" w:cs="Arial"/>
                <w:color w:val="FF0000"/>
                <w:sz w:val="16"/>
                <w:szCs w:val="16"/>
              </w:rPr>
              <w:t>+2</w:t>
            </w:r>
          </w:p>
        </w:tc>
        <w:tc>
          <w:tcPr>
            <w:tcW w:w="1277" w:type="dxa"/>
            <w:noWrap/>
            <w:vAlign w:val="center"/>
          </w:tcPr>
          <w:p w14:paraId="24A43AE2" w14:textId="1450FAA7" w:rsidR="00FA4873" w:rsidRPr="00C44FC5" w:rsidRDefault="007F2AB4" w:rsidP="00FA48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1 210</w:t>
            </w:r>
            <w:r w:rsidR="009B38CE">
              <w:rPr>
                <w:rFonts w:ascii="Arial" w:hAnsi="Arial" w:cs="Arial"/>
                <w:sz w:val="16"/>
                <w:szCs w:val="16"/>
              </w:rPr>
              <w:t>,-</w:t>
            </w:r>
          </w:p>
        </w:tc>
        <w:tc>
          <w:tcPr>
            <w:tcW w:w="1417" w:type="dxa"/>
            <w:noWrap/>
            <w:vAlign w:val="center"/>
          </w:tcPr>
          <w:p w14:paraId="4B73A53A" w14:textId="5DB23E1F" w:rsidR="00FA4873" w:rsidRPr="00C44FC5" w:rsidRDefault="00AF7E4B" w:rsidP="00FA48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  <w:r w:rsidR="007F2AB4">
              <w:rPr>
                <w:rFonts w:ascii="Arial" w:hAnsi="Arial" w:cs="Arial"/>
                <w:color w:val="FF0000"/>
                <w:sz w:val="16"/>
                <w:szCs w:val="16"/>
              </w:rPr>
              <w:t>2 420</w:t>
            </w:r>
            <w:r w:rsidR="009B38CE" w:rsidRPr="009B38CE">
              <w:rPr>
                <w:rFonts w:ascii="Arial" w:hAnsi="Arial" w:cs="Arial"/>
                <w:color w:val="FF0000"/>
                <w:sz w:val="16"/>
                <w:szCs w:val="16"/>
              </w:rPr>
              <w:t>,-</w:t>
            </w:r>
          </w:p>
        </w:tc>
        <w:tc>
          <w:tcPr>
            <w:tcW w:w="1276" w:type="dxa"/>
            <w:noWrap/>
            <w:vAlign w:val="center"/>
          </w:tcPr>
          <w:p w14:paraId="2E967398" w14:textId="70BEFA7B" w:rsidR="00FA4873" w:rsidRPr="00C421B6" w:rsidRDefault="007F2AB4" w:rsidP="00FA487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15.12.2025</w:t>
            </w:r>
          </w:p>
        </w:tc>
        <w:tc>
          <w:tcPr>
            <w:tcW w:w="1127" w:type="dxa"/>
            <w:vAlign w:val="center"/>
          </w:tcPr>
          <w:p w14:paraId="5CDD59AC" w14:textId="38891671" w:rsidR="00FA4873" w:rsidRPr="00C421B6" w:rsidRDefault="00FA4873" w:rsidP="00FA487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bookmarkEnd w:id="2"/>
      <w:bookmarkEnd w:id="3"/>
      <w:tr w:rsidR="00C44FC5" w:rsidRPr="00A22C99" w14:paraId="0E9A4987" w14:textId="77777777" w:rsidTr="00A95184">
        <w:trPr>
          <w:gridAfter w:val="1"/>
          <w:wAfter w:w="7" w:type="dxa"/>
          <w:trHeight w:val="390"/>
        </w:trPr>
        <w:tc>
          <w:tcPr>
            <w:tcW w:w="938" w:type="dxa"/>
            <w:shd w:val="clear" w:color="auto" w:fill="F2F2F2" w:themeFill="background1" w:themeFillShade="F2"/>
            <w:noWrap/>
            <w:hideMark/>
          </w:tcPr>
          <w:p w14:paraId="75AB219A" w14:textId="7C12EC3B" w:rsidR="00C44FC5" w:rsidRPr="005D2501" w:rsidRDefault="007F2AB4" w:rsidP="00C44FC5">
            <w:pPr>
              <w:rPr>
                <w:rFonts w:ascii="Arial" w:hAnsi="Arial" w:cs="Arial"/>
                <w:sz w:val="16"/>
                <w:szCs w:val="16"/>
              </w:rPr>
            </w:pPr>
            <w:r w:rsidRPr="007F2AB4">
              <w:rPr>
                <w:rFonts w:ascii="Arial" w:hAnsi="Arial" w:cs="Arial"/>
                <w:sz w:val="16"/>
                <w:szCs w:val="16"/>
              </w:rPr>
              <w:lastRenderedPageBreak/>
              <w:t>6.3.1 i) a)</w:t>
            </w:r>
          </w:p>
        </w:tc>
        <w:tc>
          <w:tcPr>
            <w:tcW w:w="2464" w:type="dxa"/>
            <w:gridSpan w:val="2"/>
            <w:shd w:val="clear" w:color="auto" w:fill="F2F2F2" w:themeFill="background1" w:themeFillShade="F2"/>
            <w:hideMark/>
          </w:tcPr>
          <w:p w14:paraId="41350D67" w14:textId="47CE9E79" w:rsidR="00C44FC5" w:rsidRPr="005D2501" w:rsidRDefault="007F2AB4" w:rsidP="00C44FC5">
            <w:pPr>
              <w:rPr>
                <w:rFonts w:ascii="Arial" w:hAnsi="Arial" w:cs="Arial"/>
                <w:sz w:val="16"/>
                <w:szCs w:val="16"/>
              </w:rPr>
            </w:pPr>
            <w:r w:rsidRPr="007F2AB4">
              <w:rPr>
                <w:rFonts w:ascii="Arial" w:hAnsi="Arial" w:cs="Arial"/>
                <w:sz w:val="16"/>
                <w:szCs w:val="16"/>
              </w:rPr>
              <w:t>Výškopisné zaměření zájmového území dle čl. 6.3.1 i) a) Smlouvy 2)</w:t>
            </w:r>
          </w:p>
        </w:tc>
        <w:tc>
          <w:tcPr>
            <w:tcW w:w="859" w:type="dxa"/>
            <w:gridSpan w:val="2"/>
            <w:noWrap/>
            <w:hideMark/>
          </w:tcPr>
          <w:p w14:paraId="052C557C" w14:textId="77777777" w:rsidR="00C44FC5" w:rsidRDefault="00C44FC5" w:rsidP="007F2A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B4FF705" w14:textId="12C8C782" w:rsidR="00C44FC5" w:rsidRPr="005D2501" w:rsidRDefault="007F2AB4" w:rsidP="007F2A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41" w:type="dxa"/>
            <w:noWrap/>
          </w:tcPr>
          <w:p w14:paraId="45472131" w14:textId="77777777" w:rsidR="00C44FC5" w:rsidRDefault="00C44FC5" w:rsidP="00C44F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C4430C" w14:textId="0AEB91CD" w:rsidR="00C44FC5" w:rsidRPr="005D2501" w:rsidRDefault="007F2AB4" w:rsidP="00C44F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2AB4">
              <w:rPr>
                <w:rFonts w:ascii="Arial" w:hAnsi="Arial" w:cs="Arial"/>
                <w:color w:val="FF0000"/>
                <w:sz w:val="16"/>
                <w:szCs w:val="16"/>
              </w:rPr>
              <w:t>-8</w:t>
            </w:r>
          </w:p>
        </w:tc>
        <w:tc>
          <w:tcPr>
            <w:tcW w:w="1277" w:type="dxa"/>
            <w:noWrap/>
            <w:vAlign w:val="center"/>
          </w:tcPr>
          <w:p w14:paraId="454D0118" w14:textId="0BAA613F" w:rsidR="00C44FC5" w:rsidRPr="00C44FC5" w:rsidRDefault="007F2AB4" w:rsidP="00C44F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1 210</w:t>
            </w:r>
            <w:r w:rsidR="0004087D">
              <w:rPr>
                <w:rFonts w:ascii="Arial" w:hAnsi="Arial" w:cs="Arial"/>
                <w:sz w:val="16"/>
                <w:szCs w:val="16"/>
              </w:rPr>
              <w:t>,-</w:t>
            </w:r>
          </w:p>
        </w:tc>
        <w:tc>
          <w:tcPr>
            <w:tcW w:w="1417" w:type="dxa"/>
            <w:noWrap/>
            <w:vAlign w:val="center"/>
          </w:tcPr>
          <w:p w14:paraId="362FD87A" w14:textId="65761D78" w:rsidR="00C44FC5" w:rsidRPr="007F2AB4" w:rsidRDefault="007F2AB4" w:rsidP="00C44FC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- 9 680,-</w:t>
            </w:r>
          </w:p>
        </w:tc>
        <w:tc>
          <w:tcPr>
            <w:tcW w:w="1276" w:type="dxa"/>
            <w:noWrap/>
            <w:vAlign w:val="center"/>
          </w:tcPr>
          <w:p w14:paraId="6490833B" w14:textId="19FC0A2E" w:rsidR="00C44FC5" w:rsidRPr="00B1625E" w:rsidRDefault="00A13746" w:rsidP="00C44FC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15.12</w:t>
            </w:r>
            <w:r w:rsidR="00B536D5">
              <w:rPr>
                <w:rFonts w:ascii="Arial" w:hAnsi="Arial" w:cs="Arial"/>
                <w:sz w:val="16"/>
                <w:szCs w:val="16"/>
              </w:rPr>
              <w:t>.2025</w:t>
            </w:r>
          </w:p>
        </w:tc>
        <w:tc>
          <w:tcPr>
            <w:tcW w:w="1127" w:type="dxa"/>
            <w:vAlign w:val="center"/>
          </w:tcPr>
          <w:p w14:paraId="17075025" w14:textId="27F5C5CA" w:rsidR="00C44FC5" w:rsidRPr="00947D1B" w:rsidRDefault="00C44FC5" w:rsidP="00C44FC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180A53" w:rsidRPr="00A22C99" w14:paraId="4A62071A" w14:textId="77777777" w:rsidTr="00A95184">
        <w:trPr>
          <w:gridAfter w:val="1"/>
          <w:wAfter w:w="7" w:type="dxa"/>
          <w:trHeight w:val="570"/>
        </w:trPr>
        <w:tc>
          <w:tcPr>
            <w:tcW w:w="938" w:type="dxa"/>
            <w:shd w:val="clear" w:color="auto" w:fill="F2F2F2" w:themeFill="background1" w:themeFillShade="F2"/>
            <w:noWrap/>
          </w:tcPr>
          <w:p w14:paraId="24EDB1C8" w14:textId="580FDB49" w:rsidR="00180A53" w:rsidRPr="005D2501" w:rsidRDefault="00B536D5" w:rsidP="00180A53">
            <w:pPr>
              <w:rPr>
                <w:rFonts w:ascii="Arial" w:hAnsi="Arial" w:cs="Arial"/>
                <w:sz w:val="16"/>
                <w:szCs w:val="16"/>
              </w:rPr>
            </w:pPr>
            <w:r w:rsidRPr="00B536D5">
              <w:rPr>
                <w:rFonts w:ascii="Arial" w:hAnsi="Arial" w:cs="Arial"/>
                <w:sz w:val="16"/>
                <w:szCs w:val="16"/>
              </w:rPr>
              <w:t>6.3.1 i) b)</w:t>
            </w:r>
          </w:p>
        </w:tc>
        <w:tc>
          <w:tcPr>
            <w:tcW w:w="2464" w:type="dxa"/>
            <w:gridSpan w:val="2"/>
            <w:shd w:val="clear" w:color="auto" w:fill="F2F2F2" w:themeFill="background1" w:themeFillShade="F2"/>
          </w:tcPr>
          <w:p w14:paraId="4DCA1D79" w14:textId="019950D8" w:rsidR="00180A53" w:rsidRPr="005D2501" w:rsidRDefault="00B536D5" w:rsidP="00180A53">
            <w:pPr>
              <w:rPr>
                <w:rFonts w:ascii="Arial" w:hAnsi="Arial" w:cs="Arial"/>
                <w:sz w:val="16"/>
                <w:szCs w:val="16"/>
              </w:rPr>
            </w:pPr>
            <w:r w:rsidRPr="00B536D5">
              <w:rPr>
                <w:rFonts w:ascii="Arial" w:hAnsi="Arial" w:cs="Arial"/>
                <w:sz w:val="16"/>
                <w:szCs w:val="16"/>
              </w:rPr>
              <w:t>DTR liniových dopravních staveb PSZ pro stanovení plochy záboru půdy stavbami dle čl. 6.3.1 i) b) Smlouvy 2)</w:t>
            </w:r>
          </w:p>
        </w:tc>
        <w:tc>
          <w:tcPr>
            <w:tcW w:w="859" w:type="dxa"/>
            <w:gridSpan w:val="2"/>
            <w:noWrap/>
          </w:tcPr>
          <w:p w14:paraId="64B8DFE1" w14:textId="77777777" w:rsidR="00180A53" w:rsidRDefault="00180A53" w:rsidP="007F2A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DD9804D" w14:textId="3E5FBB32" w:rsidR="00180A53" w:rsidRPr="005D2501" w:rsidRDefault="00B536D5" w:rsidP="007F2A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41" w:type="dxa"/>
            <w:noWrap/>
          </w:tcPr>
          <w:p w14:paraId="5910FA37" w14:textId="77777777" w:rsidR="00180A53" w:rsidRDefault="00180A53" w:rsidP="00180A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1BDF8A" w14:textId="258FB021" w:rsidR="00180A53" w:rsidRPr="005D2501" w:rsidRDefault="00B536D5" w:rsidP="00180A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+4</w:t>
            </w:r>
          </w:p>
        </w:tc>
        <w:tc>
          <w:tcPr>
            <w:tcW w:w="1277" w:type="dxa"/>
            <w:noWrap/>
            <w:vAlign w:val="center"/>
          </w:tcPr>
          <w:p w14:paraId="545B9B9B" w14:textId="51128CF3" w:rsidR="00180A53" w:rsidRPr="00C44FC5" w:rsidRDefault="00B536D5" w:rsidP="00180A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1 210,-</w:t>
            </w:r>
            <w:r w:rsidR="00180A53" w:rsidRPr="00C44FC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noWrap/>
            <w:vAlign w:val="center"/>
          </w:tcPr>
          <w:p w14:paraId="596D677E" w14:textId="6B0363DE" w:rsidR="00180A53" w:rsidRPr="00C44FC5" w:rsidRDefault="00B536D5" w:rsidP="00180A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+4 840,-</w:t>
            </w:r>
          </w:p>
        </w:tc>
        <w:tc>
          <w:tcPr>
            <w:tcW w:w="1276" w:type="dxa"/>
            <w:noWrap/>
            <w:vAlign w:val="center"/>
          </w:tcPr>
          <w:p w14:paraId="552832FA" w14:textId="190240C7" w:rsidR="00180A53" w:rsidRPr="00947D1B" w:rsidRDefault="00A13746" w:rsidP="00180A5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15.12</w:t>
            </w:r>
            <w:r w:rsidR="00D724DC" w:rsidRPr="00D724DC">
              <w:rPr>
                <w:rFonts w:ascii="Arial" w:hAnsi="Arial" w:cs="Arial"/>
                <w:sz w:val="16"/>
                <w:szCs w:val="16"/>
              </w:rPr>
              <w:t>.202</w:t>
            </w:r>
            <w:r w:rsidR="00B536D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7" w:type="dxa"/>
            <w:vAlign w:val="center"/>
          </w:tcPr>
          <w:p w14:paraId="0238715F" w14:textId="404B8D27" w:rsidR="00180A53" w:rsidRPr="00947D1B" w:rsidRDefault="00180A53" w:rsidP="00180A5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C44FC5" w:rsidRPr="00A22C99" w14:paraId="01447518" w14:textId="77777777" w:rsidTr="00A95184">
        <w:trPr>
          <w:gridAfter w:val="1"/>
          <w:wAfter w:w="7" w:type="dxa"/>
          <w:trHeight w:val="168"/>
        </w:trPr>
        <w:tc>
          <w:tcPr>
            <w:tcW w:w="938" w:type="dxa"/>
            <w:shd w:val="clear" w:color="auto" w:fill="F2F2F2" w:themeFill="background1" w:themeFillShade="F2"/>
            <w:noWrap/>
          </w:tcPr>
          <w:p w14:paraId="26886BDE" w14:textId="77BCE5BB" w:rsidR="00C44FC5" w:rsidRPr="00AB5A76" w:rsidRDefault="00C44FC5" w:rsidP="00C44FC5">
            <w:pPr>
              <w:rPr>
                <w:rFonts w:ascii="Arial" w:hAnsi="Arial" w:cs="Arial"/>
                <w:sz w:val="16"/>
                <w:szCs w:val="16"/>
              </w:rPr>
            </w:pPr>
            <w:bookmarkStart w:id="4" w:name="_Hlk208300274"/>
            <w:r w:rsidRPr="00947D1B">
              <w:rPr>
                <w:rFonts w:ascii="Arial" w:hAnsi="Arial" w:cs="Arial"/>
                <w:sz w:val="16"/>
                <w:szCs w:val="16"/>
              </w:rPr>
              <w:t xml:space="preserve">6.3.2 </w:t>
            </w:r>
          </w:p>
        </w:tc>
        <w:tc>
          <w:tcPr>
            <w:tcW w:w="2464" w:type="dxa"/>
            <w:gridSpan w:val="2"/>
            <w:shd w:val="clear" w:color="auto" w:fill="F2F2F2" w:themeFill="background1" w:themeFillShade="F2"/>
          </w:tcPr>
          <w:p w14:paraId="5A9EF193" w14:textId="24C63869" w:rsidR="00C44FC5" w:rsidRPr="00AB5A76" w:rsidRDefault="00C44FC5" w:rsidP="00C44FC5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Vypracování návrhu nového uspořádání pozemků k jeho vystavení dle § 11 odst. 1 Zákona</w:t>
            </w:r>
          </w:p>
        </w:tc>
        <w:tc>
          <w:tcPr>
            <w:tcW w:w="859" w:type="dxa"/>
            <w:gridSpan w:val="2"/>
            <w:noWrap/>
          </w:tcPr>
          <w:p w14:paraId="464E6108" w14:textId="77777777" w:rsidR="00C44FC5" w:rsidRDefault="00C44FC5" w:rsidP="00C44F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A66AA6" w14:textId="5BF0F75C" w:rsidR="00C44FC5" w:rsidRPr="00AB5A76" w:rsidRDefault="00C44FC5" w:rsidP="00B536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41" w:type="dxa"/>
            <w:noWrap/>
          </w:tcPr>
          <w:p w14:paraId="245C1078" w14:textId="77777777" w:rsidR="0004087D" w:rsidRDefault="0004087D" w:rsidP="00C44F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1561866" w14:textId="7155DBA4" w:rsidR="00C44FC5" w:rsidRPr="00AB5A76" w:rsidRDefault="00B536D5" w:rsidP="00C44F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36D5">
              <w:rPr>
                <w:rFonts w:ascii="Arial" w:hAnsi="Arial" w:cs="Arial"/>
                <w:color w:val="FF0000"/>
                <w:sz w:val="16"/>
                <w:szCs w:val="16"/>
              </w:rPr>
              <w:t>+2</w:t>
            </w:r>
          </w:p>
        </w:tc>
        <w:tc>
          <w:tcPr>
            <w:tcW w:w="1277" w:type="dxa"/>
            <w:noWrap/>
          </w:tcPr>
          <w:p w14:paraId="776FE566" w14:textId="77777777" w:rsidR="00C44FC5" w:rsidRDefault="00C44FC5" w:rsidP="00C44F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EF306CE" w14:textId="24A0F8C5" w:rsidR="0004087D" w:rsidRPr="00C44FC5" w:rsidRDefault="0004087D" w:rsidP="00C44F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1 210,-</w:t>
            </w:r>
          </w:p>
        </w:tc>
        <w:tc>
          <w:tcPr>
            <w:tcW w:w="1417" w:type="dxa"/>
            <w:noWrap/>
          </w:tcPr>
          <w:p w14:paraId="3B80FDF5" w14:textId="77777777" w:rsidR="00C44FC5" w:rsidRDefault="00C44FC5" w:rsidP="00C44F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58C928" w14:textId="28F9EDD4" w:rsidR="0004087D" w:rsidRPr="00C44FC5" w:rsidRDefault="00B536D5" w:rsidP="00C44F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  <w:r w:rsidRPr="00B536D5">
              <w:rPr>
                <w:rFonts w:ascii="Arial" w:hAnsi="Arial" w:cs="Arial"/>
                <w:color w:val="FF0000"/>
                <w:sz w:val="16"/>
                <w:szCs w:val="16"/>
              </w:rPr>
              <w:t>2 420,-</w:t>
            </w:r>
          </w:p>
        </w:tc>
        <w:tc>
          <w:tcPr>
            <w:tcW w:w="1276" w:type="dxa"/>
          </w:tcPr>
          <w:p w14:paraId="06738536" w14:textId="77777777" w:rsidR="00C44FC5" w:rsidRPr="007B270F" w:rsidRDefault="00C44FC5" w:rsidP="00C44F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29BF7A" w14:textId="2C447194" w:rsidR="007B270F" w:rsidRPr="007B270F" w:rsidRDefault="00A95184" w:rsidP="00C44F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15.03.2027</w:t>
            </w:r>
          </w:p>
        </w:tc>
        <w:tc>
          <w:tcPr>
            <w:tcW w:w="1127" w:type="dxa"/>
          </w:tcPr>
          <w:p w14:paraId="7DA36AC8" w14:textId="58C60E76" w:rsidR="007B270F" w:rsidRPr="00B22636" w:rsidRDefault="007B270F" w:rsidP="00C44FC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B5A76" w:rsidRPr="00A22C99" w14:paraId="7D84F7DF" w14:textId="77777777" w:rsidTr="00A95184">
        <w:trPr>
          <w:gridAfter w:val="1"/>
          <w:wAfter w:w="7" w:type="dxa"/>
          <w:trHeight w:val="168"/>
        </w:trPr>
        <w:tc>
          <w:tcPr>
            <w:tcW w:w="6379" w:type="dxa"/>
            <w:gridSpan w:val="7"/>
            <w:shd w:val="clear" w:color="auto" w:fill="F2F2F2" w:themeFill="background1" w:themeFillShade="F2"/>
            <w:noWrap/>
          </w:tcPr>
          <w:p w14:paraId="3A23DE38" w14:textId="035156EB" w:rsidR="00AB5A76" w:rsidRPr="00947D1B" w:rsidRDefault="00AB5A76" w:rsidP="00947D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5" w:name="_Hlk208300621"/>
            <w:bookmarkEnd w:id="4"/>
            <w:r w:rsidRPr="00947D1B">
              <w:rPr>
                <w:rFonts w:ascii="Arial" w:hAnsi="Arial" w:cs="Arial"/>
                <w:b/>
                <w:bCs/>
                <w:sz w:val="16"/>
                <w:szCs w:val="16"/>
              </w:rPr>
              <w:t>„Návrhové práce“ celkem bez DPH v Kč</w:t>
            </w:r>
          </w:p>
        </w:tc>
        <w:tc>
          <w:tcPr>
            <w:tcW w:w="1417" w:type="dxa"/>
            <w:noWrap/>
          </w:tcPr>
          <w:p w14:paraId="0D10D81F" w14:textId="3B89B2A0" w:rsidR="00AB5A76" w:rsidRPr="00947D1B" w:rsidRDefault="00AF7E4B" w:rsidP="00C421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F7E4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0,-</w:t>
            </w:r>
          </w:p>
        </w:tc>
        <w:tc>
          <w:tcPr>
            <w:tcW w:w="1276" w:type="dxa"/>
            <w:vAlign w:val="center"/>
          </w:tcPr>
          <w:p w14:paraId="5A3FE591" w14:textId="72381994" w:rsidR="00AB5A76" w:rsidRPr="0004087D" w:rsidRDefault="0004087D" w:rsidP="00C421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087D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7" w:type="dxa"/>
            <w:vAlign w:val="center"/>
          </w:tcPr>
          <w:p w14:paraId="6056D061" w14:textId="6D3A2601" w:rsidR="00AB5A76" w:rsidRPr="0004087D" w:rsidRDefault="0004087D" w:rsidP="00C421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087D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</w:tr>
      <w:bookmarkEnd w:id="5"/>
      <w:tr w:rsidR="00A95184" w:rsidRPr="00601978" w14:paraId="0A4988E1" w14:textId="77777777" w:rsidTr="00A95184">
        <w:trPr>
          <w:gridAfter w:val="1"/>
          <w:wAfter w:w="7" w:type="dxa"/>
          <w:trHeight w:val="481"/>
        </w:trPr>
        <w:tc>
          <w:tcPr>
            <w:tcW w:w="10199" w:type="dxa"/>
            <w:gridSpan w:val="10"/>
            <w:shd w:val="clear" w:color="auto" w:fill="F2F2F2" w:themeFill="background1" w:themeFillShade="F2"/>
            <w:noWrap/>
            <w:vAlign w:val="center"/>
            <w:hideMark/>
          </w:tcPr>
          <w:p w14:paraId="2250A152" w14:textId="559D1F49" w:rsidR="00A95184" w:rsidRPr="00601978" w:rsidRDefault="00A95184" w:rsidP="00FC7373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C421B6">
              <w:rPr>
                <w:rFonts w:ascii="Arial" w:hAnsi="Arial" w:cs="Arial"/>
                <w:sz w:val="16"/>
                <w:szCs w:val="16"/>
              </w:rPr>
              <w:t>6.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C421B6">
              <w:rPr>
                <w:rFonts w:ascii="Arial" w:hAnsi="Arial" w:cs="Arial"/>
                <w:sz w:val="16"/>
                <w:szCs w:val="16"/>
              </w:rPr>
              <w:tab/>
              <w:t xml:space="preserve">Hlavní celek </w:t>
            </w:r>
            <w:r w:rsidR="009C3AAD">
              <w:rPr>
                <w:rFonts w:ascii="Arial" w:hAnsi="Arial" w:cs="Arial"/>
                <w:sz w:val="16"/>
                <w:szCs w:val="16"/>
              </w:rPr>
              <w:t>3</w:t>
            </w:r>
            <w:r w:rsidRPr="00C421B6">
              <w:rPr>
                <w:rFonts w:ascii="Arial" w:hAnsi="Arial" w:cs="Arial"/>
                <w:sz w:val="16"/>
                <w:szCs w:val="16"/>
              </w:rPr>
              <w:t xml:space="preserve"> „</w:t>
            </w:r>
            <w:r>
              <w:rPr>
                <w:rFonts w:ascii="Arial" w:hAnsi="Arial" w:cs="Arial"/>
                <w:sz w:val="16"/>
                <w:szCs w:val="16"/>
              </w:rPr>
              <w:t>Mapové dílo</w:t>
            </w:r>
            <w:r w:rsidRPr="00C421B6">
              <w:rPr>
                <w:rFonts w:ascii="Arial" w:hAnsi="Arial" w:cs="Arial"/>
                <w:sz w:val="16"/>
                <w:szCs w:val="16"/>
              </w:rPr>
              <w:t>“</w:t>
            </w:r>
            <w:r w:rsidRPr="00C421B6" w:rsidDel="00C421B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C3AAD" w:rsidRPr="00C421B6" w14:paraId="6AF2A04B" w14:textId="77777777" w:rsidTr="009C3AAD">
        <w:trPr>
          <w:trHeight w:val="390"/>
        </w:trPr>
        <w:tc>
          <w:tcPr>
            <w:tcW w:w="993" w:type="dxa"/>
            <w:gridSpan w:val="2"/>
            <w:shd w:val="clear" w:color="auto" w:fill="F2F2F2" w:themeFill="background1" w:themeFillShade="F2"/>
          </w:tcPr>
          <w:p w14:paraId="0872A944" w14:textId="3430445A" w:rsidR="009C3AAD" w:rsidRPr="00C421B6" w:rsidRDefault="009C3AAD" w:rsidP="00FC73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6.4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4214DB28" w14:textId="72F0B8E7" w:rsidR="009C3AAD" w:rsidRPr="00C421B6" w:rsidRDefault="009C3AAD" w:rsidP="00FC73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Mapové dílo</w:t>
            </w:r>
          </w:p>
        </w:tc>
        <w:tc>
          <w:tcPr>
            <w:tcW w:w="851" w:type="dxa"/>
            <w:noWrap/>
          </w:tcPr>
          <w:p w14:paraId="352868F2" w14:textId="77777777" w:rsidR="009C3AAD" w:rsidRDefault="009C3AAD" w:rsidP="00FC7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4ED677" w14:textId="77777777" w:rsidR="009C3AAD" w:rsidRPr="00C421B6" w:rsidRDefault="009C3AAD" w:rsidP="00FC7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49" w:type="dxa"/>
            <w:gridSpan w:val="2"/>
            <w:noWrap/>
          </w:tcPr>
          <w:p w14:paraId="6D86892A" w14:textId="77777777" w:rsidR="009C3AAD" w:rsidRPr="007F2AB4" w:rsidRDefault="009C3AAD" w:rsidP="00FC7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D490CB6" w14:textId="77777777" w:rsidR="009C3AAD" w:rsidRPr="00C421B6" w:rsidRDefault="009C3AAD" w:rsidP="00FC7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2AB4">
              <w:rPr>
                <w:rFonts w:ascii="Arial" w:hAnsi="Arial" w:cs="Arial"/>
                <w:color w:val="FF0000"/>
                <w:sz w:val="16"/>
                <w:szCs w:val="16"/>
              </w:rPr>
              <w:t>+2</w:t>
            </w:r>
          </w:p>
        </w:tc>
        <w:tc>
          <w:tcPr>
            <w:tcW w:w="1277" w:type="dxa"/>
            <w:noWrap/>
            <w:vAlign w:val="center"/>
          </w:tcPr>
          <w:p w14:paraId="56799714" w14:textId="7E8EA60C" w:rsidR="009C3AAD" w:rsidRPr="00C44FC5" w:rsidRDefault="009C3AAD" w:rsidP="00FC7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605,-</w:t>
            </w:r>
          </w:p>
        </w:tc>
        <w:tc>
          <w:tcPr>
            <w:tcW w:w="1417" w:type="dxa"/>
            <w:noWrap/>
            <w:vAlign w:val="center"/>
          </w:tcPr>
          <w:p w14:paraId="11A5C8DD" w14:textId="1A060A59" w:rsidR="009C3AAD" w:rsidRPr="00C44FC5" w:rsidRDefault="00AF7E4B" w:rsidP="00FC7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  <w:r w:rsidR="009C3AAD">
              <w:rPr>
                <w:rFonts w:ascii="Arial" w:hAnsi="Arial" w:cs="Arial"/>
                <w:color w:val="FF0000"/>
                <w:sz w:val="16"/>
                <w:szCs w:val="16"/>
              </w:rPr>
              <w:t>1 210</w:t>
            </w:r>
            <w:r w:rsidR="009C3AAD" w:rsidRPr="009B38CE">
              <w:rPr>
                <w:rFonts w:ascii="Arial" w:hAnsi="Arial" w:cs="Arial"/>
                <w:color w:val="FF0000"/>
                <w:sz w:val="16"/>
                <w:szCs w:val="16"/>
              </w:rPr>
              <w:t>,-</w:t>
            </w:r>
          </w:p>
        </w:tc>
        <w:tc>
          <w:tcPr>
            <w:tcW w:w="1276" w:type="dxa"/>
            <w:noWrap/>
            <w:vAlign w:val="center"/>
          </w:tcPr>
          <w:p w14:paraId="20177DA9" w14:textId="3101EE25" w:rsidR="009C3AAD" w:rsidRPr="00C421B6" w:rsidRDefault="009C3AAD" w:rsidP="00FC737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5184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  <w:tc>
          <w:tcPr>
            <w:tcW w:w="1134" w:type="dxa"/>
            <w:gridSpan w:val="2"/>
            <w:vAlign w:val="center"/>
          </w:tcPr>
          <w:p w14:paraId="403C78C9" w14:textId="77777777" w:rsidR="009C3AAD" w:rsidRPr="00C421B6" w:rsidRDefault="009C3AAD" w:rsidP="00FC737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C3AAD" w:rsidRPr="0004087D" w14:paraId="327C3B81" w14:textId="77777777" w:rsidTr="009C3AAD">
        <w:trPr>
          <w:trHeight w:val="168"/>
        </w:trPr>
        <w:tc>
          <w:tcPr>
            <w:tcW w:w="6383" w:type="dxa"/>
            <w:gridSpan w:val="7"/>
            <w:shd w:val="clear" w:color="auto" w:fill="F2F2F2" w:themeFill="background1" w:themeFillShade="F2"/>
            <w:noWrap/>
          </w:tcPr>
          <w:p w14:paraId="060138BE" w14:textId="0FE1EAE6" w:rsidR="009C3AAD" w:rsidRPr="00947D1B" w:rsidRDefault="009C3AAD" w:rsidP="00FC73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7D1B">
              <w:rPr>
                <w:rFonts w:ascii="Arial" w:hAnsi="Arial" w:cs="Arial"/>
                <w:b/>
                <w:bCs/>
                <w:sz w:val="16"/>
                <w:szCs w:val="16"/>
              </w:rPr>
              <w:t>„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Mapové dílo</w:t>
            </w:r>
            <w:r w:rsidRPr="00947D1B">
              <w:rPr>
                <w:rFonts w:ascii="Arial" w:hAnsi="Arial" w:cs="Arial"/>
                <w:b/>
                <w:bCs/>
                <w:sz w:val="16"/>
                <w:szCs w:val="16"/>
              </w:rPr>
              <w:t>“ celkem bez DPH v Kč</w:t>
            </w:r>
          </w:p>
        </w:tc>
        <w:tc>
          <w:tcPr>
            <w:tcW w:w="1418" w:type="dxa"/>
            <w:noWrap/>
          </w:tcPr>
          <w:p w14:paraId="77EA87F1" w14:textId="34871DAB" w:rsidR="009C3AAD" w:rsidRPr="00947D1B" w:rsidRDefault="00AF7E4B" w:rsidP="00FC73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F7E4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+1 210,-</w:t>
            </w:r>
          </w:p>
        </w:tc>
        <w:tc>
          <w:tcPr>
            <w:tcW w:w="1277" w:type="dxa"/>
            <w:vAlign w:val="center"/>
          </w:tcPr>
          <w:p w14:paraId="7B6E2E38" w14:textId="77777777" w:rsidR="009C3AAD" w:rsidRPr="0004087D" w:rsidRDefault="009C3AAD" w:rsidP="00FC73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087D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8" w:type="dxa"/>
            <w:gridSpan w:val="2"/>
            <w:vAlign w:val="center"/>
          </w:tcPr>
          <w:p w14:paraId="4CF01C58" w14:textId="77777777" w:rsidR="009C3AAD" w:rsidRPr="0004087D" w:rsidRDefault="009C3AAD" w:rsidP="00FC73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087D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</w:tr>
    </w:tbl>
    <w:p w14:paraId="45CEF988" w14:textId="4573D07E" w:rsidR="002B1AA8" w:rsidRPr="00295DA2" w:rsidRDefault="00531862" w:rsidP="00295DA2">
      <w:pPr>
        <w:pStyle w:val="Odstavecseseznamem"/>
        <w:numPr>
          <w:ilvl w:val="0"/>
          <w:numId w:val="1"/>
        </w:numPr>
        <w:spacing w:before="360" w:after="120"/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295DA2">
        <w:rPr>
          <w:rFonts w:ascii="ArialMT" w:hAnsi="ArialMT" w:cs="ArialMT"/>
          <w:sz w:val="22"/>
          <w:szCs w:val="22"/>
        </w:rPr>
        <w:t xml:space="preserve">Dále je předmětem dodatku změna </w:t>
      </w:r>
      <w:r w:rsidR="00295DA2" w:rsidRPr="00295DA2">
        <w:rPr>
          <w:rFonts w:ascii="Arial" w:hAnsi="Arial" w:cs="Arial"/>
          <w:sz w:val="22"/>
          <w:szCs w:val="22"/>
        </w:rPr>
        <w:t>e-mailové adresy za objednatele v souladu s usnesením vlády České republiky číslo 23 ze dne 11. ledna 2023, o záměru migrace na jednotnou doménu a vytvoření jednotné vizuální identity ústředních orgánů státní správy a souvisejícího harmonogramu migrace ústředních orgánů státní správy na jednotnou státní doménu gov.cz jsou zaměstnancům SPÚ nastaveny jako primární e-mailové adresy pro příjem a odesílaní e-mailů adresy ve tvaru @spu.gov.cz. Nyní je nově uvedena e-mailová adresa následovně: plzen.pk@spu.gov.cz</w:t>
      </w:r>
      <w:r w:rsidR="00295DA2">
        <w:rPr>
          <w:rFonts w:ascii="Arial" w:hAnsi="Arial" w:cs="Arial"/>
          <w:sz w:val="22"/>
          <w:szCs w:val="22"/>
        </w:rPr>
        <w:t>.</w:t>
      </w:r>
    </w:p>
    <w:p w14:paraId="5FA96165" w14:textId="27D587FF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4D41E454" w:rsidR="0060783C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C44FC5">
        <w:rPr>
          <w:rFonts w:ascii="Arial" w:hAnsi="Arial" w:cs="Arial"/>
          <w:sz w:val="22"/>
          <w:szCs w:val="22"/>
        </w:rPr>
        <w:t xml:space="preserve">ve znění </w:t>
      </w:r>
      <w:r w:rsidR="00A42D1A">
        <w:rPr>
          <w:rFonts w:ascii="Arial" w:hAnsi="Arial" w:cs="Arial"/>
          <w:sz w:val="22"/>
          <w:szCs w:val="22"/>
        </w:rPr>
        <w:t>d</w:t>
      </w:r>
      <w:r w:rsidR="00C44FC5">
        <w:rPr>
          <w:rFonts w:ascii="Arial" w:hAnsi="Arial" w:cs="Arial"/>
          <w:sz w:val="22"/>
          <w:szCs w:val="22"/>
        </w:rPr>
        <w:t xml:space="preserve">odatku č. </w:t>
      </w:r>
      <w:proofErr w:type="gramStart"/>
      <w:r w:rsidR="00C44FC5">
        <w:rPr>
          <w:rFonts w:ascii="Arial" w:hAnsi="Arial" w:cs="Arial"/>
          <w:sz w:val="22"/>
          <w:szCs w:val="22"/>
        </w:rPr>
        <w:t>1</w:t>
      </w:r>
      <w:r w:rsidR="0004087D">
        <w:rPr>
          <w:rFonts w:ascii="Arial" w:hAnsi="Arial" w:cs="Arial"/>
          <w:sz w:val="22"/>
          <w:szCs w:val="22"/>
        </w:rPr>
        <w:t xml:space="preserve"> - </w:t>
      </w:r>
      <w:r w:rsidR="00AF7E4B">
        <w:rPr>
          <w:rFonts w:ascii="Arial" w:hAnsi="Arial" w:cs="Arial"/>
          <w:sz w:val="22"/>
          <w:szCs w:val="22"/>
        </w:rPr>
        <w:t>3</w:t>
      </w:r>
      <w:proofErr w:type="gramEnd"/>
      <w:r w:rsidR="00C44FC5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4C26D131" w14:textId="77777777" w:rsidR="002B1AA8" w:rsidRPr="00A22C99" w:rsidRDefault="002B1AA8" w:rsidP="002B1AA8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58073478" w14:textId="2491BD44" w:rsidR="009F72A5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203D9856" w14:textId="77777777" w:rsidR="002B1AA8" w:rsidRPr="002B1AA8" w:rsidRDefault="002B1AA8" w:rsidP="002B1AA8">
      <w:pPr>
        <w:pStyle w:val="Odstavecseseznamem"/>
        <w:rPr>
          <w:rFonts w:ascii="Arial" w:hAnsi="Arial" w:cs="Arial"/>
          <w:sz w:val="22"/>
          <w:szCs w:val="22"/>
        </w:rPr>
      </w:pPr>
    </w:p>
    <w:p w14:paraId="03086BB4" w14:textId="6479EB6D" w:rsidR="0091518C" w:rsidRDefault="00F76879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EndPr/>
        <w:sdtContent>
          <w:r w:rsidR="006E3159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4788714F" w14:textId="77777777" w:rsidR="002B1AA8" w:rsidRPr="002B1AA8" w:rsidRDefault="002B1AA8" w:rsidP="002B1AA8">
      <w:pPr>
        <w:pStyle w:val="Odstavecseseznamem"/>
        <w:rPr>
          <w:rFonts w:ascii="Arial" w:hAnsi="Arial" w:cs="Arial"/>
          <w:sz w:val="22"/>
          <w:szCs w:val="22"/>
        </w:rPr>
      </w:pPr>
    </w:p>
    <w:p w14:paraId="19EB1A40" w14:textId="71D9763B" w:rsidR="00C858E6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9B01B4E" w14:textId="77777777" w:rsidR="002B1AA8" w:rsidRPr="002B1AA8" w:rsidRDefault="002B1AA8" w:rsidP="002B1AA8">
      <w:pPr>
        <w:pStyle w:val="Odstavecseseznamem"/>
        <w:rPr>
          <w:rFonts w:ascii="Arial" w:hAnsi="Arial" w:cs="Arial"/>
          <w:sz w:val="22"/>
          <w:szCs w:val="22"/>
        </w:rPr>
      </w:pPr>
    </w:p>
    <w:p w14:paraId="43F7FCBE" w14:textId="5B71D4AB" w:rsidR="00C73251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23761AA9" w14:textId="77777777" w:rsidR="002B1AA8" w:rsidRPr="002B1AA8" w:rsidRDefault="002B1AA8" w:rsidP="002B1AA8">
      <w:pPr>
        <w:pStyle w:val="Odstavecseseznamem"/>
        <w:rPr>
          <w:rFonts w:ascii="Arial" w:hAnsi="Arial" w:cs="Arial"/>
          <w:sz w:val="22"/>
          <w:szCs w:val="22"/>
        </w:rPr>
      </w:pPr>
    </w:p>
    <w:p w14:paraId="61D780D3" w14:textId="77777777" w:rsidR="002B1AA8" w:rsidRPr="00A22C99" w:rsidRDefault="002B1AA8" w:rsidP="002B1AA8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6A09E23B" w14:textId="77777777" w:rsidR="00573DA8" w:rsidRPr="00A22C99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80123A6" w14:textId="77777777" w:rsidR="009A4E2D" w:rsidRDefault="009A4E2D" w:rsidP="0051051D">
      <w:pPr>
        <w:ind w:left="284" w:firstLine="284"/>
        <w:rPr>
          <w:rFonts w:ascii="Arial" w:hAnsi="Arial" w:cs="Arial"/>
          <w:sz w:val="22"/>
          <w:szCs w:val="22"/>
        </w:rPr>
      </w:pPr>
    </w:p>
    <w:p w14:paraId="501A16CF" w14:textId="714B7602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lastRenderedPageBreak/>
        <w:t>V</w:t>
      </w:r>
      <w:r w:rsidR="0051051D" w:rsidRPr="00A22C99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42A9E4DFA88147E8891EDF2B2ADA8467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EndPr/>
        <w:sdtContent>
          <w:r w:rsidR="006E3159">
            <w:rPr>
              <w:rFonts w:ascii="Arial" w:hAnsi="Arial" w:cs="Arial"/>
              <w:sz w:val="22"/>
              <w:szCs w:val="22"/>
            </w:rPr>
            <w:t>Plzni</w:t>
          </w:r>
        </w:sdtContent>
      </w:sdt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573DA8" w:rsidRPr="00A22C99">
        <w:rPr>
          <w:rFonts w:ascii="Arial" w:hAnsi="Arial" w:cs="Arial"/>
          <w:sz w:val="22"/>
          <w:szCs w:val="22"/>
        </w:rPr>
        <w:t>d</w:t>
      </w:r>
      <w:r w:rsidR="0051051D" w:rsidRPr="00A22C99">
        <w:rPr>
          <w:rFonts w:ascii="Arial" w:hAnsi="Arial" w:cs="Arial"/>
          <w:sz w:val="22"/>
          <w:szCs w:val="22"/>
        </w:rPr>
        <w:t>ne</w:t>
      </w:r>
      <w:r w:rsidR="00C029F0">
        <w:rPr>
          <w:rFonts w:ascii="Arial" w:hAnsi="Arial" w:cs="Arial"/>
          <w:sz w:val="22"/>
          <w:szCs w:val="22"/>
        </w:rPr>
        <w:t xml:space="preserve"> </w:t>
      </w:r>
      <w:r w:rsidR="00F76879">
        <w:rPr>
          <w:rFonts w:ascii="Arial" w:hAnsi="Arial" w:cs="Arial"/>
          <w:sz w:val="22"/>
          <w:szCs w:val="22"/>
        </w:rPr>
        <w:t>22. 09. 2025</w:t>
      </w:r>
      <w:r w:rsidR="006E3159">
        <w:rPr>
          <w:rFonts w:ascii="Arial" w:hAnsi="Arial" w:cs="Arial"/>
          <w:sz w:val="22"/>
          <w:szCs w:val="22"/>
        </w:rPr>
        <w:t xml:space="preserve">                             </w:t>
      </w:r>
      <w:r w:rsidR="00F76879">
        <w:rPr>
          <w:rFonts w:ascii="Arial" w:hAnsi="Arial" w:cs="Arial"/>
          <w:sz w:val="22"/>
          <w:szCs w:val="22"/>
        </w:rPr>
        <w:t xml:space="preserve">               </w:t>
      </w:r>
      <w:r w:rsidR="0051051D" w:rsidRPr="00A22C99">
        <w:rPr>
          <w:rFonts w:ascii="Arial" w:hAnsi="Arial" w:cs="Arial"/>
          <w:sz w:val="22"/>
          <w:szCs w:val="22"/>
        </w:rPr>
        <w:t>V </w:t>
      </w:r>
      <w:r w:rsidR="006E3159">
        <w:rPr>
          <w:rFonts w:ascii="Arial" w:hAnsi="Arial" w:cs="Arial"/>
          <w:sz w:val="22"/>
          <w:szCs w:val="22"/>
        </w:rPr>
        <w:t>Plzni</w:t>
      </w:r>
      <w:r w:rsidR="006E3159" w:rsidRPr="00A22C99">
        <w:rPr>
          <w:rFonts w:ascii="Arial" w:hAnsi="Arial" w:cs="Arial"/>
          <w:sz w:val="22"/>
          <w:szCs w:val="22"/>
        </w:rPr>
        <w:t xml:space="preserve"> </w:t>
      </w:r>
      <w:r w:rsidR="0051051D" w:rsidRPr="00A22C99">
        <w:rPr>
          <w:rFonts w:ascii="Arial" w:hAnsi="Arial" w:cs="Arial"/>
          <w:sz w:val="22"/>
          <w:szCs w:val="22"/>
        </w:rPr>
        <w:t>dne</w:t>
      </w:r>
      <w:r w:rsidR="00C029F0">
        <w:rPr>
          <w:rFonts w:ascii="Arial" w:hAnsi="Arial" w:cs="Arial"/>
          <w:sz w:val="22"/>
          <w:szCs w:val="22"/>
        </w:rPr>
        <w:t xml:space="preserve"> </w:t>
      </w:r>
      <w:r w:rsidR="00F76879" w:rsidRPr="00F76879">
        <w:rPr>
          <w:rFonts w:ascii="Arial" w:hAnsi="Arial" w:cs="Arial"/>
          <w:sz w:val="22"/>
          <w:szCs w:val="22"/>
        </w:rPr>
        <w:t>19. 09. 2025</w:t>
      </w:r>
      <w:r w:rsidR="00C029F0">
        <w:rPr>
          <w:rFonts w:ascii="Arial" w:hAnsi="Arial" w:cs="Arial"/>
          <w:sz w:val="22"/>
          <w:szCs w:val="22"/>
        </w:rPr>
        <w:t xml:space="preserve">                             </w:t>
      </w:r>
      <w:r w:rsidR="00961634" w:rsidRPr="00A22C99">
        <w:rPr>
          <w:rFonts w:ascii="Arial" w:hAnsi="Arial" w:cs="Arial"/>
          <w:sz w:val="22"/>
          <w:szCs w:val="22"/>
        </w:rPr>
        <w:t xml:space="preserve"> 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130DA26" w14:textId="16BCCC3B" w:rsidR="00924E10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</w:p>
    <w:p w14:paraId="7572C788" w14:textId="4F5DAD82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7D62CDE" w14:textId="4E8415EB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6863B618" w14:textId="075A415F" w:rsidR="0091518C" w:rsidRPr="00D10E5F" w:rsidRDefault="00F76879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EndPr/>
        <w:sdtContent>
          <w:r w:rsidR="00F6309A">
            <w:rPr>
              <w:rFonts w:ascii="Arial" w:hAnsi="Arial" w:cs="Arial"/>
              <w:sz w:val="22"/>
              <w:szCs w:val="22"/>
            </w:rPr>
            <w:t>Ing. Jiří Papež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827578" w:rsidRPr="00827578">
        <w:rPr>
          <w:rFonts w:ascii="Arial" w:hAnsi="Arial" w:cs="Arial"/>
          <w:sz w:val="22"/>
          <w:szCs w:val="22"/>
        </w:rPr>
        <w:t>Mgr. Barbora Salátová</w:t>
      </w:r>
    </w:p>
    <w:p w14:paraId="544D98CD" w14:textId="5BC826A4" w:rsidR="0091518C" w:rsidRPr="00D10E5F" w:rsidRDefault="00F76879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EndPr/>
        <w:sdtContent>
          <w:r w:rsidR="00F6309A">
            <w:rPr>
              <w:rFonts w:ascii="Arial" w:hAnsi="Arial" w:cs="Arial"/>
              <w:sz w:val="22"/>
              <w:szCs w:val="22"/>
            </w:rPr>
            <w:t>ředitel KPÚ pro Plzeňský kraj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r w:rsidR="00C029F0">
        <w:rPr>
          <w:rFonts w:ascii="Arial" w:hAnsi="Arial" w:cs="Arial"/>
          <w:sz w:val="22"/>
          <w:szCs w:val="22"/>
        </w:rPr>
        <w:t>jednatel</w:t>
      </w:r>
    </w:p>
    <w:p w14:paraId="3FEBC165" w14:textId="25ADFB03" w:rsidR="0091518C" w:rsidRPr="00D10E5F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="00B25B9F" w:rsidRPr="00D10E5F">
        <w:rPr>
          <w:rFonts w:ascii="Arial" w:hAnsi="Arial" w:cs="Arial"/>
          <w:sz w:val="22"/>
          <w:szCs w:val="22"/>
        </w:rPr>
        <w:tab/>
      </w:r>
      <w:r w:rsidR="00B25B9F" w:rsidRPr="00D10E5F">
        <w:rPr>
          <w:rFonts w:ascii="Arial" w:hAnsi="Arial" w:cs="Arial"/>
          <w:sz w:val="22"/>
          <w:szCs w:val="22"/>
        </w:rPr>
        <w:tab/>
      </w:r>
      <w:r w:rsidR="00827578" w:rsidRPr="00827578">
        <w:rPr>
          <w:rFonts w:ascii="Arial" w:hAnsi="Arial" w:cs="Arial"/>
          <w:sz w:val="22"/>
          <w:szCs w:val="22"/>
        </w:rPr>
        <w:t>POZEMKOVÉ ÚPRAVY K+V s.r.o.</w:t>
      </w:r>
    </w:p>
    <w:p w14:paraId="1832D767" w14:textId="77777777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14ABB9C3" w14:textId="77777777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B7FF534" w14:textId="77777777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9DAA550" w14:textId="77777777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B440350" w14:textId="3C594D30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B3E366B" w14:textId="77777777" w:rsidR="002B1AA8" w:rsidRDefault="002B1AA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A4A5365" w14:textId="77777777" w:rsidR="002B1AA8" w:rsidRDefault="002B1AA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884960C" w14:textId="77777777" w:rsidR="002B1AA8" w:rsidRDefault="002B1AA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BD3A865" w14:textId="77777777" w:rsidR="002B1AA8" w:rsidRDefault="002B1AA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A50479C" w14:textId="77777777" w:rsidR="002B1AA8" w:rsidRDefault="002B1AA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1BF3D3A" w14:textId="77777777" w:rsidR="002B1AA8" w:rsidRDefault="002B1AA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58F503F" w14:textId="77777777" w:rsidR="002B1AA8" w:rsidRDefault="002B1AA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10672DF" w14:textId="77777777" w:rsidR="002B1AA8" w:rsidRDefault="002B1AA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6BF97D24" w14:textId="77777777" w:rsidR="002B1AA8" w:rsidRDefault="002B1AA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63F6B43F" w14:textId="77777777" w:rsidR="002B1AA8" w:rsidRDefault="002B1AA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189510E" w14:textId="77777777" w:rsidR="002B1AA8" w:rsidRDefault="002B1AA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C083A31" w14:textId="77777777" w:rsidR="002B1AA8" w:rsidRDefault="002B1AA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D05B0DF" w14:textId="77777777" w:rsidR="002B1AA8" w:rsidRDefault="002B1AA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12CF3FA6" w14:textId="77777777" w:rsidR="002B1AA8" w:rsidRDefault="002B1AA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60F0399" w14:textId="77777777" w:rsidR="002B1AA8" w:rsidRDefault="002B1AA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D69C718" w14:textId="77777777" w:rsidR="002B1AA8" w:rsidRDefault="002B1AA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177C0598" w14:textId="77777777" w:rsidR="002B1AA8" w:rsidRDefault="002B1AA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68279F8" w14:textId="77777777" w:rsidR="002B1AA8" w:rsidRDefault="002B1AA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1672EB6D" w14:textId="77777777" w:rsidR="002B1AA8" w:rsidRDefault="002B1AA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1320F641" w14:textId="77777777" w:rsidR="002B1AA8" w:rsidRDefault="002B1AA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E25B861" w14:textId="77777777" w:rsidR="002B1AA8" w:rsidRDefault="002B1AA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E785EF9" w14:textId="77777777" w:rsidR="002B1AA8" w:rsidRDefault="002B1AA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1EE79212" w14:textId="77777777" w:rsidR="002B1AA8" w:rsidRDefault="002B1AA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63FA3D61" w14:textId="77777777" w:rsidR="002B1AA8" w:rsidRDefault="002B1AA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7D59A50" w14:textId="77777777" w:rsidR="002B1AA8" w:rsidRDefault="002B1AA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55DB531" w14:textId="77777777" w:rsidR="002B1AA8" w:rsidRDefault="002B1AA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D96F60B" w14:textId="77777777" w:rsidR="002B1AA8" w:rsidRDefault="002B1AA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66C1C0D" w14:textId="77777777" w:rsidR="002B1AA8" w:rsidRDefault="002B1AA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DA108CB" w14:textId="77777777" w:rsidR="002B1AA8" w:rsidRDefault="002B1AA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1D5C32A" w14:textId="77777777" w:rsidR="002B1AA8" w:rsidRDefault="002B1AA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C91604D" w14:textId="77777777" w:rsidR="002B1AA8" w:rsidRDefault="002B1AA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8E5B906" w14:textId="77777777" w:rsidR="002B1AA8" w:rsidRDefault="002B1AA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66C48F62" w14:textId="77777777" w:rsidR="002B1AA8" w:rsidRDefault="002B1AA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8F3009B" w14:textId="2D6B0FCE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8B76C8A" w14:textId="30CA4AC2" w:rsidR="00D10E5F" w:rsidRPr="00D10E5F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3F13AD">
        <w:rPr>
          <w:rFonts w:ascii="Arial" w:hAnsi="Arial" w:cs="Arial"/>
          <w:sz w:val="18"/>
          <w:szCs w:val="18"/>
        </w:rPr>
        <w:t>Administrátor VZ/v souladu s</w:t>
      </w:r>
      <w:r>
        <w:rPr>
          <w:rFonts w:ascii="Arial" w:hAnsi="Arial" w:cs="Arial"/>
          <w:sz w:val="18"/>
          <w:szCs w:val="18"/>
        </w:rPr>
        <w:t> </w:t>
      </w:r>
      <w:r w:rsidRPr="003F13AD">
        <w:rPr>
          <w:rFonts w:ascii="Arial" w:hAnsi="Arial" w:cs="Arial"/>
          <w:sz w:val="18"/>
          <w:szCs w:val="18"/>
        </w:rPr>
        <w:t>MP</w:t>
      </w:r>
      <w:r>
        <w:rPr>
          <w:rFonts w:ascii="Arial" w:hAnsi="Arial" w:cs="Arial"/>
          <w:sz w:val="18"/>
          <w:szCs w:val="18"/>
        </w:rPr>
        <w:t>:</w:t>
      </w:r>
      <w:r w:rsidR="000B6E36">
        <w:rPr>
          <w:rFonts w:ascii="Arial" w:hAnsi="Arial" w:cs="Arial"/>
          <w:sz w:val="18"/>
          <w:szCs w:val="18"/>
        </w:rPr>
        <w:t xml:space="preserve"> </w:t>
      </w:r>
      <w:r w:rsidR="00295DA2">
        <w:rPr>
          <w:rFonts w:ascii="Arial" w:hAnsi="Arial" w:cs="Arial"/>
          <w:sz w:val="18"/>
          <w:szCs w:val="18"/>
        </w:rPr>
        <w:t>Lada Humlová</w:t>
      </w:r>
      <w:r w:rsidR="00924E10" w:rsidRPr="00D10E5F">
        <w:rPr>
          <w:rFonts w:ascii="Arial" w:hAnsi="Arial" w:cs="Arial"/>
          <w:sz w:val="22"/>
          <w:szCs w:val="22"/>
        </w:rPr>
        <w:tab/>
      </w:r>
      <w:r w:rsidR="00924E10" w:rsidRPr="00D10E5F">
        <w:rPr>
          <w:rFonts w:ascii="Arial" w:hAnsi="Arial" w:cs="Arial"/>
          <w:sz w:val="22"/>
          <w:szCs w:val="22"/>
        </w:rPr>
        <w:tab/>
      </w:r>
    </w:p>
    <w:sectPr w:rsidR="00D10E5F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31DD6" w14:textId="77777777" w:rsidR="00770FDE" w:rsidRDefault="00770FDE" w:rsidP="002472CD">
      <w:r>
        <w:separator/>
      </w:r>
    </w:p>
  </w:endnote>
  <w:endnote w:type="continuationSeparator" w:id="0">
    <w:p w14:paraId="720095C2" w14:textId="77777777" w:rsidR="00770FDE" w:rsidRDefault="00770FDE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20262" w14:textId="77777777" w:rsidR="00770FDE" w:rsidRDefault="00770FDE" w:rsidP="002472CD">
      <w:r>
        <w:separator/>
      </w:r>
    </w:p>
  </w:footnote>
  <w:footnote w:type="continuationSeparator" w:id="0">
    <w:p w14:paraId="7266BD99" w14:textId="77777777" w:rsidR="00770FDE" w:rsidRDefault="00770FDE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756AE398"/>
    <w:lvl w:ilvl="0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1A7715F"/>
    <w:multiLevelType w:val="hybridMultilevel"/>
    <w:tmpl w:val="B524D302"/>
    <w:lvl w:ilvl="0" w:tplc="D952C58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91659">
    <w:abstractNumId w:val="0"/>
  </w:num>
  <w:num w:numId="2" w16cid:durableId="1010058529">
    <w:abstractNumId w:val="3"/>
  </w:num>
  <w:num w:numId="3" w16cid:durableId="1907177884">
    <w:abstractNumId w:val="2"/>
  </w:num>
  <w:num w:numId="4" w16cid:durableId="757872226">
    <w:abstractNumId w:val="1"/>
  </w:num>
  <w:num w:numId="5" w16cid:durableId="116539074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9BA"/>
    <w:rsid w:val="00006C3A"/>
    <w:rsid w:val="00010AFE"/>
    <w:rsid w:val="00011A9F"/>
    <w:rsid w:val="00013697"/>
    <w:rsid w:val="00017EC6"/>
    <w:rsid w:val="0002433A"/>
    <w:rsid w:val="00024537"/>
    <w:rsid w:val="00037C79"/>
    <w:rsid w:val="0004087D"/>
    <w:rsid w:val="000421D3"/>
    <w:rsid w:val="00042619"/>
    <w:rsid w:val="00043F1A"/>
    <w:rsid w:val="00044ED9"/>
    <w:rsid w:val="00051897"/>
    <w:rsid w:val="00053C28"/>
    <w:rsid w:val="00054504"/>
    <w:rsid w:val="00057681"/>
    <w:rsid w:val="0006151A"/>
    <w:rsid w:val="00070CA9"/>
    <w:rsid w:val="00076247"/>
    <w:rsid w:val="000813F3"/>
    <w:rsid w:val="00081738"/>
    <w:rsid w:val="00082DF6"/>
    <w:rsid w:val="0008559A"/>
    <w:rsid w:val="00085E45"/>
    <w:rsid w:val="00093CD9"/>
    <w:rsid w:val="0009787C"/>
    <w:rsid w:val="000A13B7"/>
    <w:rsid w:val="000A26C4"/>
    <w:rsid w:val="000A3CE6"/>
    <w:rsid w:val="000B3E5F"/>
    <w:rsid w:val="000B6E36"/>
    <w:rsid w:val="000D2EC0"/>
    <w:rsid w:val="000D3AF2"/>
    <w:rsid w:val="000D6BEA"/>
    <w:rsid w:val="000F1305"/>
    <w:rsid w:val="000F2FB3"/>
    <w:rsid w:val="000F2FD7"/>
    <w:rsid w:val="000F4CA6"/>
    <w:rsid w:val="000F5DB4"/>
    <w:rsid w:val="00101E22"/>
    <w:rsid w:val="001075CE"/>
    <w:rsid w:val="001115F0"/>
    <w:rsid w:val="00123F51"/>
    <w:rsid w:val="001256B6"/>
    <w:rsid w:val="00134398"/>
    <w:rsid w:val="00136EE8"/>
    <w:rsid w:val="001522A6"/>
    <w:rsid w:val="001538EB"/>
    <w:rsid w:val="00156D79"/>
    <w:rsid w:val="00165027"/>
    <w:rsid w:val="001679AD"/>
    <w:rsid w:val="001679E6"/>
    <w:rsid w:val="00170C6E"/>
    <w:rsid w:val="00175461"/>
    <w:rsid w:val="00180A53"/>
    <w:rsid w:val="001819E8"/>
    <w:rsid w:val="00181AD9"/>
    <w:rsid w:val="00191E97"/>
    <w:rsid w:val="0019328A"/>
    <w:rsid w:val="0019672D"/>
    <w:rsid w:val="00197498"/>
    <w:rsid w:val="001A4460"/>
    <w:rsid w:val="001B1BD9"/>
    <w:rsid w:val="001B1D96"/>
    <w:rsid w:val="001C317D"/>
    <w:rsid w:val="001C3319"/>
    <w:rsid w:val="001C7557"/>
    <w:rsid w:val="001D1E92"/>
    <w:rsid w:val="001D66AC"/>
    <w:rsid w:val="001E6EDC"/>
    <w:rsid w:val="001E7C30"/>
    <w:rsid w:val="001F25E8"/>
    <w:rsid w:val="001F3680"/>
    <w:rsid w:val="001F774F"/>
    <w:rsid w:val="001F799A"/>
    <w:rsid w:val="00202250"/>
    <w:rsid w:val="00202920"/>
    <w:rsid w:val="002048A6"/>
    <w:rsid w:val="002124BB"/>
    <w:rsid w:val="002124C1"/>
    <w:rsid w:val="00220E98"/>
    <w:rsid w:val="002223B0"/>
    <w:rsid w:val="00226071"/>
    <w:rsid w:val="002301CA"/>
    <w:rsid w:val="002445FF"/>
    <w:rsid w:val="00244802"/>
    <w:rsid w:val="0024583A"/>
    <w:rsid w:val="00245C0A"/>
    <w:rsid w:val="002472CD"/>
    <w:rsid w:val="00252D29"/>
    <w:rsid w:val="00254667"/>
    <w:rsid w:val="00263A8F"/>
    <w:rsid w:val="00266AFC"/>
    <w:rsid w:val="00270973"/>
    <w:rsid w:val="00270DD6"/>
    <w:rsid w:val="00280A7A"/>
    <w:rsid w:val="00280C1F"/>
    <w:rsid w:val="00286233"/>
    <w:rsid w:val="0028693D"/>
    <w:rsid w:val="00290D18"/>
    <w:rsid w:val="002921C5"/>
    <w:rsid w:val="00295DA2"/>
    <w:rsid w:val="002A00B6"/>
    <w:rsid w:val="002A10E2"/>
    <w:rsid w:val="002A3885"/>
    <w:rsid w:val="002A55A3"/>
    <w:rsid w:val="002A644B"/>
    <w:rsid w:val="002B083C"/>
    <w:rsid w:val="002B1799"/>
    <w:rsid w:val="002B1AA8"/>
    <w:rsid w:val="002B20B5"/>
    <w:rsid w:val="002B5C07"/>
    <w:rsid w:val="002C1A09"/>
    <w:rsid w:val="002C6F04"/>
    <w:rsid w:val="002D370D"/>
    <w:rsid w:val="002D5476"/>
    <w:rsid w:val="002D679F"/>
    <w:rsid w:val="002D6F22"/>
    <w:rsid w:val="002D7FA1"/>
    <w:rsid w:val="002E19A5"/>
    <w:rsid w:val="002E2818"/>
    <w:rsid w:val="002E450B"/>
    <w:rsid w:val="00304994"/>
    <w:rsid w:val="003149EA"/>
    <w:rsid w:val="00317C8C"/>
    <w:rsid w:val="003254AB"/>
    <w:rsid w:val="00336193"/>
    <w:rsid w:val="00337112"/>
    <w:rsid w:val="00341986"/>
    <w:rsid w:val="00352886"/>
    <w:rsid w:val="00353A1A"/>
    <w:rsid w:val="003540AA"/>
    <w:rsid w:val="00355B29"/>
    <w:rsid w:val="0036248B"/>
    <w:rsid w:val="0036321A"/>
    <w:rsid w:val="0036681D"/>
    <w:rsid w:val="0037055B"/>
    <w:rsid w:val="003829D5"/>
    <w:rsid w:val="003917BB"/>
    <w:rsid w:val="00392848"/>
    <w:rsid w:val="0039492C"/>
    <w:rsid w:val="00395097"/>
    <w:rsid w:val="003963F7"/>
    <w:rsid w:val="00396EB8"/>
    <w:rsid w:val="003976B4"/>
    <w:rsid w:val="003A5EBD"/>
    <w:rsid w:val="003A6B27"/>
    <w:rsid w:val="003B527B"/>
    <w:rsid w:val="003C1221"/>
    <w:rsid w:val="003C1348"/>
    <w:rsid w:val="003C24E8"/>
    <w:rsid w:val="003D022A"/>
    <w:rsid w:val="003D1504"/>
    <w:rsid w:val="003D2366"/>
    <w:rsid w:val="003D2842"/>
    <w:rsid w:val="003D30C0"/>
    <w:rsid w:val="003D433C"/>
    <w:rsid w:val="003D4815"/>
    <w:rsid w:val="003D5F49"/>
    <w:rsid w:val="003D7327"/>
    <w:rsid w:val="003E388B"/>
    <w:rsid w:val="003E3A73"/>
    <w:rsid w:val="003E749E"/>
    <w:rsid w:val="003F5A9A"/>
    <w:rsid w:val="00400ECC"/>
    <w:rsid w:val="0040336A"/>
    <w:rsid w:val="00412090"/>
    <w:rsid w:val="00414074"/>
    <w:rsid w:val="0041433C"/>
    <w:rsid w:val="00415207"/>
    <w:rsid w:val="0041587E"/>
    <w:rsid w:val="0041771A"/>
    <w:rsid w:val="00417E6D"/>
    <w:rsid w:val="00426B5B"/>
    <w:rsid w:val="00430D95"/>
    <w:rsid w:val="00431282"/>
    <w:rsid w:val="00435AEF"/>
    <w:rsid w:val="00445C4E"/>
    <w:rsid w:val="0045626F"/>
    <w:rsid w:val="0046349A"/>
    <w:rsid w:val="00464FC7"/>
    <w:rsid w:val="00465631"/>
    <w:rsid w:val="00467F15"/>
    <w:rsid w:val="0047147E"/>
    <w:rsid w:val="0047218A"/>
    <w:rsid w:val="00472786"/>
    <w:rsid w:val="0047514D"/>
    <w:rsid w:val="00480000"/>
    <w:rsid w:val="00484F2B"/>
    <w:rsid w:val="0049216E"/>
    <w:rsid w:val="00492917"/>
    <w:rsid w:val="00495399"/>
    <w:rsid w:val="004A1391"/>
    <w:rsid w:val="004A227A"/>
    <w:rsid w:val="004A6BC6"/>
    <w:rsid w:val="004A7077"/>
    <w:rsid w:val="004B087A"/>
    <w:rsid w:val="004B22BC"/>
    <w:rsid w:val="004B409A"/>
    <w:rsid w:val="004B44E6"/>
    <w:rsid w:val="004B6ACD"/>
    <w:rsid w:val="004B7D86"/>
    <w:rsid w:val="004D1696"/>
    <w:rsid w:val="004D3ED7"/>
    <w:rsid w:val="004E7919"/>
    <w:rsid w:val="004F287C"/>
    <w:rsid w:val="005020BC"/>
    <w:rsid w:val="00506D23"/>
    <w:rsid w:val="0050791C"/>
    <w:rsid w:val="0051051D"/>
    <w:rsid w:val="00510FD5"/>
    <w:rsid w:val="00512436"/>
    <w:rsid w:val="005155DC"/>
    <w:rsid w:val="00515B5C"/>
    <w:rsid w:val="0052274A"/>
    <w:rsid w:val="00526579"/>
    <w:rsid w:val="00531862"/>
    <w:rsid w:val="0053215A"/>
    <w:rsid w:val="0053412A"/>
    <w:rsid w:val="00544141"/>
    <w:rsid w:val="00547563"/>
    <w:rsid w:val="00557477"/>
    <w:rsid w:val="0056032C"/>
    <w:rsid w:val="00562E07"/>
    <w:rsid w:val="00563D65"/>
    <w:rsid w:val="005669B0"/>
    <w:rsid w:val="005724AF"/>
    <w:rsid w:val="00573DA8"/>
    <w:rsid w:val="005751D6"/>
    <w:rsid w:val="005755CF"/>
    <w:rsid w:val="0057751F"/>
    <w:rsid w:val="0058045D"/>
    <w:rsid w:val="00580A30"/>
    <w:rsid w:val="00581D49"/>
    <w:rsid w:val="00584E13"/>
    <w:rsid w:val="00585987"/>
    <w:rsid w:val="00595829"/>
    <w:rsid w:val="00595C46"/>
    <w:rsid w:val="0059710D"/>
    <w:rsid w:val="005A11BE"/>
    <w:rsid w:val="005A1513"/>
    <w:rsid w:val="005A2282"/>
    <w:rsid w:val="005A575B"/>
    <w:rsid w:val="005B39FE"/>
    <w:rsid w:val="005B59EA"/>
    <w:rsid w:val="005B5D18"/>
    <w:rsid w:val="005B682C"/>
    <w:rsid w:val="005C028B"/>
    <w:rsid w:val="005C38E3"/>
    <w:rsid w:val="005D2501"/>
    <w:rsid w:val="005D2931"/>
    <w:rsid w:val="005E047B"/>
    <w:rsid w:val="005E0DC1"/>
    <w:rsid w:val="005E100E"/>
    <w:rsid w:val="005E51CF"/>
    <w:rsid w:val="005E7848"/>
    <w:rsid w:val="005F2071"/>
    <w:rsid w:val="005F294B"/>
    <w:rsid w:val="00600B44"/>
    <w:rsid w:val="006015AF"/>
    <w:rsid w:val="00601978"/>
    <w:rsid w:val="006034E8"/>
    <w:rsid w:val="00603BFA"/>
    <w:rsid w:val="00603FFD"/>
    <w:rsid w:val="0060706C"/>
    <w:rsid w:val="0060783C"/>
    <w:rsid w:val="00612086"/>
    <w:rsid w:val="0061301E"/>
    <w:rsid w:val="0061494A"/>
    <w:rsid w:val="006250AC"/>
    <w:rsid w:val="00626AE8"/>
    <w:rsid w:val="0063299D"/>
    <w:rsid w:val="00643F96"/>
    <w:rsid w:val="006444D2"/>
    <w:rsid w:val="00646DE4"/>
    <w:rsid w:val="006478EE"/>
    <w:rsid w:val="00652ADA"/>
    <w:rsid w:val="00661A34"/>
    <w:rsid w:val="00665D2F"/>
    <w:rsid w:val="006708D3"/>
    <w:rsid w:val="00671F3C"/>
    <w:rsid w:val="00682030"/>
    <w:rsid w:val="006874C5"/>
    <w:rsid w:val="006918A1"/>
    <w:rsid w:val="00694C1C"/>
    <w:rsid w:val="006A60A4"/>
    <w:rsid w:val="006B3FEA"/>
    <w:rsid w:val="006B5BD7"/>
    <w:rsid w:val="006C16FE"/>
    <w:rsid w:val="006C337A"/>
    <w:rsid w:val="006C5315"/>
    <w:rsid w:val="006C72CA"/>
    <w:rsid w:val="006D1DF3"/>
    <w:rsid w:val="006D24C5"/>
    <w:rsid w:val="006E175E"/>
    <w:rsid w:val="006E3159"/>
    <w:rsid w:val="006E7BC8"/>
    <w:rsid w:val="006F079A"/>
    <w:rsid w:val="006F1D0A"/>
    <w:rsid w:val="006F2438"/>
    <w:rsid w:val="006F2CDC"/>
    <w:rsid w:val="006F4BF0"/>
    <w:rsid w:val="006F6A33"/>
    <w:rsid w:val="007023BA"/>
    <w:rsid w:val="00703798"/>
    <w:rsid w:val="0070428E"/>
    <w:rsid w:val="00704BC5"/>
    <w:rsid w:val="007056EC"/>
    <w:rsid w:val="007068C2"/>
    <w:rsid w:val="00711F44"/>
    <w:rsid w:val="00712AAF"/>
    <w:rsid w:val="00715892"/>
    <w:rsid w:val="00724239"/>
    <w:rsid w:val="00726857"/>
    <w:rsid w:val="007335F4"/>
    <w:rsid w:val="0073362F"/>
    <w:rsid w:val="0073417B"/>
    <w:rsid w:val="0073442B"/>
    <w:rsid w:val="00745E38"/>
    <w:rsid w:val="00756E5D"/>
    <w:rsid w:val="00756FC9"/>
    <w:rsid w:val="00770FDE"/>
    <w:rsid w:val="00775428"/>
    <w:rsid w:val="0078430B"/>
    <w:rsid w:val="00784D60"/>
    <w:rsid w:val="00785A1C"/>
    <w:rsid w:val="00785D24"/>
    <w:rsid w:val="007872DA"/>
    <w:rsid w:val="00790194"/>
    <w:rsid w:val="0079495E"/>
    <w:rsid w:val="007969C6"/>
    <w:rsid w:val="00797815"/>
    <w:rsid w:val="007A0EFA"/>
    <w:rsid w:val="007A2B1F"/>
    <w:rsid w:val="007A32B6"/>
    <w:rsid w:val="007B010E"/>
    <w:rsid w:val="007B0D3D"/>
    <w:rsid w:val="007B270F"/>
    <w:rsid w:val="007B2C19"/>
    <w:rsid w:val="007B60CD"/>
    <w:rsid w:val="007B6AC2"/>
    <w:rsid w:val="007C234F"/>
    <w:rsid w:val="007C6E78"/>
    <w:rsid w:val="007C7F69"/>
    <w:rsid w:val="007D0ECE"/>
    <w:rsid w:val="007D590A"/>
    <w:rsid w:val="007D6C7A"/>
    <w:rsid w:val="007E00D1"/>
    <w:rsid w:val="007E0E57"/>
    <w:rsid w:val="007E252A"/>
    <w:rsid w:val="007E3B7E"/>
    <w:rsid w:val="007E6BF4"/>
    <w:rsid w:val="007E6CAE"/>
    <w:rsid w:val="007E74BA"/>
    <w:rsid w:val="007F2AB4"/>
    <w:rsid w:val="007F2C3B"/>
    <w:rsid w:val="007F2DC8"/>
    <w:rsid w:val="007F4090"/>
    <w:rsid w:val="007F51B0"/>
    <w:rsid w:val="008002B2"/>
    <w:rsid w:val="00801F9A"/>
    <w:rsid w:val="0080212F"/>
    <w:rsid w:val="00803C22"/>
    <w:rsid w:val="00805EA6"/>
    <w:rsid w:val="00806CCB"/>
    <w:rsid w:val="008105C3"/>
    <w:rsid w:val="00812B30"/>
    <w:rsid w:val="00825163"/>
    <w:rsid w:val="00827578"/>
    <w:rsid w:val="00833F24"/>
    <w:rsid w:val="008416E2"/>
    <w:rsid w:val="008664A1"/>
    <w:rsid w:val="00870AF4"/>
    <w:rsid w:val="008724C0"/>
    <w:rsid w:val="008840F9"/>
    <w:rsid w:val="00897544"/>
    <w:rsid w:val="008A2C96"/>
    <w:rsid w:val="008A5050"/>
    <w:rsid w:val="008A57DC"/>
    <w:rsid w:val="008B0E45"/>
    <w:rsid w:val="008B4E6A"/>
    <w:rsid w:val="008B4E74"/>
    <w:rsid w:val="008B6F51"/>
    <w:rsid w:val="008B74F0"/>
    <w:rsid w:val="008C261F"/>
    <w:rsid w:val="008C33CA"/>
    <w:rsid w:val="008C39AF"/>
    <w:rsid w:val="008C4205"/>
    <w:rsid w:val="008C4796"/>
    <w:rsid w:val="008C4E18"/>
    <w:rsid w:val="008C5C4D"/>
    <w:rsid w:val="008C5F85"/>
    <w:rsid w:val="008C73CD"/>
    <w:rsid w:val="008D09BD"/>
    <w:rsid w:val="008D603F"/>
    <w:rsid w:val="008D7731"/>
    <w:rsid w:val="008E31B8"/>
    <w:rsid w:val="008E47D5"/>
    <w:rsid w:val="008E77F3"/>
    <w:rsid w:val="008F0E25"/>
    <w:rsid w:val="008F7949"/>
    <w:rsid w:val="00911504"/>
    <w:rsid w:val="00912205"/>
    <w:rsid w:val="0091518C"/>
    <w:rsid w:val="0091661A"/>
    <w:rsid w:val="00924E10"/>
    <w:rsid w:val="009274FA"/>
    <w:rsid w:val="00930D99"/>
    <w:rsid w:val="0093105E"/>
    <w:rsid w:val="009313FF"/>
    <w:rsid w:val="00931959"/>
    <w:rsid w:val="00933103"/>
    <w:rsid w:val="0093588D"/>
    <w:rsid w:val="00935F33"/>
    <w:rsid w:val="00936F2A"/>
    <w:rsid w:val="009416AD"/>
    <w:rsid w:val="00942021"/>
    <w:rsid w:val="00947048"/>
    <w:rsid w:val="00947D1B"/>
    <w:rsid w:val="009539CC"/>
    <w:rsid w:val="0095424C"/>
    <w:rsid w:val="00955760"/>
    <w:rsid w:val="009603FE"/>
    <w:rsid w:val="00961634"/>
    <w:rsid w:val="009651C3"/>
    <w:rsid w:val="0096706F"/>
    <w:rsid w:val="00967F65"/>
    <w:rsid w:val="00970552"/>
    <w:rsid w:val="009721C0"/>
    <w:rsid w:val="009732A8"/>
    <w:rsid w:val="00973A06"/>
    <w:rsid w:val="00974504"/>
    <w:rsid w:val="0097626E"/>
    <w:rsid w:val="00977BD9"/>
    <w:rsid w:val="0098091E"/>
    <w:rsid w:val="00980A3C"/>
    <w:rsid w:val="00985116"/>
    <w:rsid w:val="00992A91"/>
    <w:rsid w:val="00992F30"/>
    <w:rsid w:val="00993124"/>
    <w:rsid w:val="00994EC7"/>
    <w:rsid w:val="00995009"/>
    <w:rsid w:val="00996904"/>
    <w:rsid w:val="009A3415"/>
    <w:rsid w:val="009A4C79"/>
    <w:rsid w:val="009A4E2D"/>
    <w:rsid w:val="009B274C"/>
    <w:rsid w:val="009B2750"/>
    <w:rsid w:val="009B38CE"/>
    <w:rsid w:val="009B401B"/>
    <w:rsid w:val="009C1835"/>
    <w:rsid w:val="009C3068"/>
    <w:rsid w:val="009C3AAD"/>
    <w:rsid w:val="009C4627"/>
    <w:rsid w:val="009C6E01"/>
    <w:rsid w:val="009C7640"/>
    <w:rsid w:val="009D035A"/>
    <w:rsid w:val="009D0A16"/>
    <w:rsid w:val="009D1895"/>
    <w:rsid w:val="009D7B5C"/>
    <w:rsid w:val="009E2B0D"/>
    <w:rsid w:val="009E2C73"/>
    <w:rsid w:val="009E7301"/>
    <w:rsid w:val="009F6098"/>
    <w:rsid w:val="009F72A5"/>
    <w:rsid w:val="00A03BED"/>
    <w:rsid w:val="00A06FC8"/>
    <w:rsid w:val="00A07D35"/>
    <w:rsid w:val="00A13746"/>
    <w:rsid w:val="00A15FCF"/>
    <w:rsid w:val="00A16C71"/>
    <w:rsid w:val="00A17C01"/>
    <w:rsid w:val="00A200F1"/>
    <w:rsid w:val="00A22C99"/>
    <w:rsid w:val="00A23228"/>
    <w:rsid w:val="00A24455"/>
    <w:rsid w:val="00A30630"/>
    <w:rsid w:val="00A349A0"/>
    <w:rsid w:val="00A41FEC"/>
    <w:rsid w:val="00A42D1A"/>
    <w:rsid w:val="00A4420C"/>
    <w:rsid w:val="00A451B1"/>
    <w:rsid w:val="00A45578"/>
    <w:rsid w:val="00A46F75"/>
    <w:rsid w:val="00A50307"/>
    <w:rsid w:val="00A518DE"/>
    <w:rsid w:val="00A51EC4"/>
    <w:rsid w:val="00A52035"/>
    <w:rsid w:val="00A5431C"/>
    <w:rsid w:val="00A56B3A"/>
    <w:rsid w:val="00A6493F"/>
    <w:rsid w:val="00A67902"/>
    <w:rsid w:val="00A7269D"/>
    <w:rsid w:val="00A74E57"/>
    <w:rsid w:val="00A76504"/>
    <w:rsid w:val="00A80791"/>
    <w:rsid w:val="00A80A94"/>
    <w:rsid w:val="00A83B84"/>
    <w:rsid w:val="00A910B5"/>
    <w:rsid w:val="00A95184"/>
    <w:rsid w:val="00AA66FC"/>
    <w:rsid w:val="00AB0382"/>
    <w:rsid w:val="00AB5A76"/>
    <w:rsid w:val="00AC0935"/>
    <w:rsid w:val="00AC2485"/>
    <w:rsid w:val="00AC463C"/>
    <w:rsid w:val="00AD204B"/>
    <w:rsid w:val="00AE225B"/>
    <w:rsid w:val="00AE451E"/>
    <w:rsid w:val="00AF1707"/>
    <w:rsid w:val="00AF4E37"/>
    <w:rsid w:val="00AF57E0"/>
    <w:rsid w:val="00AF7E4B"/>
    <w:rsid w:val="00B0058D"/>
    <w:rsid w:val="00B03479"/>
    <w:rsid w:val="00B079CF"/>
    <w:rsid w:val="00B1155D"/>
    <w:rsid w:val="00B1561D"/>
    <w:rsid w:val="00B1625E"/>
    <w:rsid w:val="00B20FD2"/>
    <w:rsid w:val="00B22636"/>
    <w:rsid w:val="00B25B9F"/>
    <w:rsid w:val="00B26B16"/>
    <w:rsid w:val="00B32A5B"/>
    <w:rsid w:val="00B33FDC"/>
    <w:rsid w:val="00B45673"/>
    <w:rsid w:val="00B456F3"/>
    <w:rsid w:val="00B46C05"/>
    <w:rsid w:val="00B47446"/>
    <w:rsid w:val="00B47660"/>
    <w:rsid w:val="00B505F9"/>
    <w:rsid w:val="00B51280"/>
    <w:rsid w:val="00B5187B"/>
    <w:rsid w:val="00B536D5"/>
    <w:rsid w:val="00B56590"/>
    <w:rsid w:val="00B60568"/>
    <w:rsid w:val="00B64C72"/>
    <w:rsid w:val="00B70124"/>
    <w:rsid w:val="00B9429B"/>
    <w:rsid w:val="00B95B36"/>
    <w:rsid w:val="00B963D4"/>
    <w:rsid w:val="00BA01D6"/>
    <w:rsid w:val="00BA0F61"/>
    <w:rsid w:val="00BA1D87"/>
    <w:rsid w:val="00BA6333"/>
    <w:rsid w:val="00BA681C"/>
    <w:rsid w:val="00BA6C20"/>
    <w:rsid w:val="00BB52DA"/>
    <w:rsid w:val="00BB597F"/>
    <w:rsid w:val="00BB5FD4"/>
    <w:rsid w:val="00BB604A"/>
    <w:rsid w:val="00BC085D"/>
    <w:rsid w:val="00BC21F1"/>
    <w:rsid w:val="00BC4880"/>
    <w:rsid w:val="00BD0D51"/>
    <w:rsid w:val="00BD0DCE"/>
    <w:rsid w:val="00BD275A"/>
    <w:rsid w:val="00BE78B1"/>
    <w:rsid w:val="00BF12D7"/>
    <w:rsid w:val="00BF33FF"/>
    <w:rsid w:val="00BF45A5"/>
    <w:rsid w:val="00C029F0"/>
    <w:rsid w:val="00C04178"/>
    <w:rsid w:val="00C050D4"/>
    <w:rsid w:val="00C0566C"/>
    <w:rsid w:val="00C06897"/>
    <w:rsid w:val="00C20F21"/>
    <w:rsid w:val="00C22EB5"/>
    <w:rsid w:val="00C24EE0"/>
    <w:rsid w:val="00C421B6"/>
    <w:rsid w:val="00C4494B"/>
    <w:rsid w:val="00C44FC5"/>
    <w:rsid w:val="00C5176D"/>
    <w:rsid w:val="00C54CD4"/>
    <w:rsid w:val="00C62560"/>
    <w:rsid w:val="00C711C1"/>
    <w:rsid w:val="00C73251"/>
    <w:rsid w:val="00C7546F"/>
    <w:rsid w:val="00C77120"/>
    <w:rsid w:val="00C80E9B"/>
    <w:rsid w:val="00C858E6"/>
    <w:rsid w:val="00C9174E"/>
    <w:rsid w:val="00C926FE"/>
    <w:rsid w:val="00C92F4C"/>
    <w:rsid w:val="00CA001D"/>
    <w:rsid w:val="00CA1ED9"/>
    <w:rsid w:val="00CA6B81"/>
    <w:rsid w:val="00CA7C48"/>
    <w:rsid w:val="00CC5734"/>
    <w:rsid w:val="00CD7101"/>
    <w:rsid w:val="00CD7D64"/>
    <w:rsid w:val="00CE48D2"/>
    <w:rsid w:val="00CF29FA"/>
    <w:rsid w:val="00CF3135"/>
    <w:rsid w:val="00CF3962"/>
    <w:rsid w:val="00CF405E"/>
    <w:rsid w:val="00D03ED3"/>
    <w:rsid w:val="00D0677F"/>
    <w:rsid w:val="00D07E3A"/>
    <w:rsid w:val="00D10E5F"/>
    <w:rsid w:val="00D137DB"/>
    <w:rsid w:val="00D13D36"/>
    <w:rsid w:val="00D143B0"/>
    <w:rsid w:val="00D3556E"/>
    <w:rsid w:val="00D41ECF"/>
    <w:rsid w:val="00D43CFC"/>
    <w:rsid w:val="00D50827"/>
    <w:rsid w:val="00D52037"/>
    <w:rsid w:val="00D55797"/>
    <w:rsid w:val="00D56237"/>
    <w:rsid w:val="00D57A72"/>
    <w:rsid w:val="00D60297"/>
    <w:rsid w:val="00D62777"/>
    <w:rsid w:val="00D638BE"/>
    <w:rsid w:val="00D6435C"/>
    <w:rsid w:val="00D724DC"/>
    <w:rsid w:val="00D72655"/>
    <w:rsid w:val="00D72859"/>
    <w:rsid w:val="00D74208"/>
    <w:rsid w:val="00D90EAE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3F4B"/>
    <w:rsid w:val="00DB56F5"/>
    <w:rsid w:val="00DB7AA7"/>
    <w:rsid w:val="00DB7FCD"/>
    <w:rsid w:val="00DC0867"/>
    <w:rsid w:val="00DC4D03"/>
    <w:rsid w:val="00DD6A1C"/>
    <w:rsid w:val="00DE212E"/>
    <w:rsid w:val="00DE22CE"/>
    <w:rsid w:val="00DE2F83"/>
    <w:rsid w:val="00DE3009"/>
    <w:rsid w:val="00DE57FA"/>
    <w:rsid w:val="00DE64F3"/>
    <w:rsid w:val="00DE6695"/>
    <w:rsid w:val="00DF2885"/>
    <w:rsid w:val="00DF706B"/>
    <w:rsid w:val="00E002ED"/>
    <w:rsid w:val="00E02922"/>
    <w:rsid w:val="00E068BD"/>
    <w:rsid w:val="00E06F61"/>
    <w:rsid w:val="00E130E2"/>
    <w:rsid w:val="00E2033D"/>
    <w:rsid w:val="00E23AD4"/>
    <w:rsid w:val="00E26095"/>
    <w:rsid w:val="00E27B2F"/>
    <w:rsid w:val="00E32060"/>
    <w:rsid w:val="00E337F7"/>
    <w:rsid w:val="00E34EC0"/>
    <w:rsid w:val="00E3657C"/>
    <w:rsid w:val="00E435F2"/>
    <w:rsid w:val="00E5486F"/>
    <w:rsid w:val="00E55910"/>
    <w:rsid w:val="00E56A4D"/>
    <w:rsid w:val="00E57A49"/>
    <w:rsid w:val="00E6172C"/>
    <w:rsid w:val="00E61DDD"/>
    <w:rsid w:val="00E71E98"/>
    <w:rsid w:val="00E72911"/>
    <w:rsid w:val="00E73B9D"/>
    <w:rsid w:val="00E875B4"/>
    <w:rsid w:val="00E91A38"/>
    <w:rsid w:val="00EA19B2"/>
    <w:rsid w:val="00EA2B0C"/>
    <w:rsid w:val="00EB3C59"/>
    <w:rsid w:val="00EB48BE"/>
    <w:rsid w:val="00EB64E2"/>
    <w:rsid w:val="00EC364D"/>
    <w:rsid w:val="00EC558A"/>
    <w:rsid w:val="00EC5DE7"/>
    <w:rsid w:val="00ED1D5C"/>
    <w:rsid w:val="00ED2C90"/>
    <w:rsid w:val="00EE04C1"/>
    <w:rsid w:val="00EE4D0B"/>
    <w:rsid w:val="00EE74E7"/>
    <w:rsid w:val="00EF6434"/>
    <w:rsid w:val="00EF6877"/>
    <w:rsid w:val="00F05E22"/>
    <w:rsid w:val="00F129A8"/>
    <w:rsid w:val="00F12C0A"/>
    <w:rsid w:val="00F13C23"/>
    <w:rsid w:val="00F13F93"/>
    <w:rsid w:val="00F24243"/>
    <w:rsid w:val="00F2442B"/>
    <w:rsid w:val="00F24CF1"/>
    <w:rsid w:val="00F31948"/>
    <w:rsid w:val="00F31E39"/>
    <w:rsid w:val="00F326D7"/>
    <w:rsid w:val="00F341C4"/>
    <w:rsid w:val="00F36364"/>
    <w:rsid w:val="00F41291"/>
    <w:rsid w:val="00F44B2C"/>
    <w:rsid w:val="00F45180"/>
    <w:rsid w:val="00F45F18"/>
    <w:rsid w:val="00F46BF3"/>
    <w:rsid w:val="00F46D63"/>
    <w:rsid w:val="00F47A42"/>
    <w:rsid w:val="00F54038"/>
    <w:rsid w:val="00F56152"/>
    <w:rsid w:val="00F57558"/>
    <w:rsid w:val="00F6309A"/>
    <w:rsid w:val="00F65631"/>
    <w:rsid w:val="00F65AEF"/>
    <w:rsid w:val="00F73097"/>
    <w:rsid w:val="00F76879"/>
    <w:rsid w:val="00F778AB"/>
    <w:rsid w:val="00F8021C"/>
    <w:rsid w:val="00F8061A"/>
    <w:rsid w:val="00F82A93"/>
    <w:rsid w:val="00F83F4E"/>
    <w:rsid w:val="00F872DE"/>
    <w:rsid w:val="00F9233C"/>
    <w:rsid w:val="00F93E8F"/>
    <w:rsid w:val="00FA0A15"/>
    <w:rsid w:val="00FA2CFB"/>
    <w:rsid w:val="00FA2D44"/>
    <w:rsid w:val="00FA3D2E"/>
    <w:rsid w:val="00FA4873"/>
    <w:rsid w:val="00FA5A07"/>
    <w:rsid w:val="00FC16CC"/>
    <w:rsid w:val="00FC7AC1"/>
    <w:rsid w:val="00FD31A9"/>
    <w:rsid w:val="00FD3862"/>
    <w:rsid w:val="00FD38F7"/>
    <w:rsid w:val="00FD5C65"/>
    <w:rsid w:val="00FD6D30"/>
    <w:rsid w:val="00FE219A"/>
    <w:rsid w:val="00FE7294"/>
    <w:rsid w:val="00FE75AB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C3AA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character" w:styleId="Sledovanodkaz">
    <w:name w:val="FollowedHyperlink"/>
    <w:basedOn w:val="Standardnpsmoodstavce"/>
    <w:semiHidden/>
    <w:unhideWhenUsed/>
    <w:rsid w:val="004A1391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B518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DC24FF" w:rsidP="00DC24FF">
          <w:pPr>
            <w:pStyle w:val="D506967DB44A4ACDA6502FE066EC05DD2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DC24FF" w:rsidP="00DC24FF">
          <w:pPr>
            <w:pStyle w:val="BCAA1B2A5CF34FDB9D1E3A5D5A9504F62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DC24FF" w:rsidP="00DC24FF">
          <w:pPr>
            <w:pStyle w:val="751B6076355843C69D7C3237BAAAB8022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65414345A52A45A4900244DE92089A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F1B931-6DBF-48A6-B366-D4CE959AA1EA}"/>
      </w:docPartPr>
      <w:docPartBody>
        <w:p w:rsidR="006D224E" w:rsidRDefault="00DC24FF" w:rsidP="00DC24FF">
          <w:pPr>
            <w:pStyle w:val="65414345A52A45A4900244DE92089A82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BDA43A2028194879A9DE0017014423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F771F8-7B6D-4440-88E5-92B1970A0C0B}"/>
      </w:docPartPr>
      <w:docPartBody>
        <w:p w:rsidR="006D224E" w:rsidRDefault="00DC24FF" w:rsidP="00DC24FF">
          <w:pPr>
            <w:pStyle w:val="BDA43A2028194879A9DE00170144234E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3457143AD5824CDC9528D120CA7059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DD3094-82DE-4248-A572-A8A7ADC3F573}"/>
      </w:docPartPr>
      <w:docPartBody>
        <w:p w:rsidR="006D224E" w:rsidRDefault="00DC24FF" w:rsidP="00DC24FF">
          <w:pPr>
            <w:pStyle w:val="3457143AD5824CDC9528D120CA705996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5505E798BA8A48AD98548467AA21FD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642DD9-3F9B-4C73-A061-E46FE6360FF1}"/>
      </w:docPartPr>
      <w:docPartBody>
        <w:p w:rsidR="006D224E" w:rsidRDefault="00DC24FF" w:rsidP="00DC24FF">
          <w:pPr>
            <w:pStyle w:val="5505E798BA8A48AD98548467AA21FD9E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A1860379484E445780EA8CE06A8C58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25A590-AD00-4151-A62D-EB7354DB261B}"/>
      </w:docPartPr>
      <w:docPartBody>
        <w:p w:rsidR="006D224E" w:rsidRDefault="00DC24FF" w:rsidP="00DC24FF">
          <w:pPr>
            <w:pStyle w:val="A1860379484E445780EA8CE06A8C58B3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2AB30F8014FF4C84A3445DAC95B64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96BF69-7126-4667-89FC-26AC924ECF8D}"/>
      </w:docPartPr>
      <w:docPartBody>
        <w:p w:rsidR="006D224E" w:rsidRDefault="00DC24FF" w:rsidP="00DC24FF">
          <w:pPr>
            <w:pStyle w:val="2AB30F8014FF4C84A3445DAC95B641BD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73794EBA011B435F9A5F16D962FF22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4FE991-EE64-456A-8507-506502592196}"/>
      </w:docPartPr>
      <w:docPartBody>
        <w:p w:rsidR="006D224E" w:rsidRDefault="00DC24FF" w:rsidP="00DC24FF">
          <w:pPr>
            <w:pStyle w:val="73794EBA011B435F9A5F16D962FF2295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34CD18FEC17D4FB08E93B7B09C3978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C48E57-02E6-4046-B1A6-21BB04390C25}"/>
      </w:docPartPr>
      <w:docPartBody>
        <w:p w:rsidR="006D224E" w:rsidRDefault="00DC24FF" w:rsidP="00DC24FF">
          <w:pPr>
            <w:pStyle w:val="34CD18FEC17D4FB08E93B7B09C397886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42A9E4DFA88147E8891EDF2B2ADA84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A41BCF-81D0-4434-B0FD-D724A84D240A}"/>
      </w:docPartPr>
      <w:docPartBody>
        <w:p w:rsidR="006D224E" w:rsidRDefault="00DC24FF" w:rsidP="00DC24FF">
          <w:pPr>
            <w:pStyle w:val="42A9E4DFA88147E8891EDF2B2ADA8467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339B9"/>
    <w:rsid w:val="00045E20"/>
    <w:rsid w:val="00060E81"/>
    <w:rsid w:val="00115890"/>
    <w:rsid w:val="001D66AC"/>
    <w:rsid w:val="0033014B"/>
    <w:rsid w:val="003D0B7C"/>
    <w:rsid w:val="003D491C"/>
    <w:rsid w:val="004C7D6D"/>
    <w:rsid w:val="005C5B5F"/>
    <w:rsid w:val="006D224E"/>
    <w:rsid w:val="006F6A33"/>
    <w:rsid w:val="00731A31"/>
    <w:rsid w:val="00816E9B"/>
    <w:rsid w:val="00832591"/>
    <w:rsid w:val="008937C7"/>
    <w:rsid w:val="0096706F"/>
    <w:rsid w:val="009734D0"/>
    <w:rsid w:val="00993124"/>
    <w:rsid w:val="00AE7FA2"/>
    <w:rsid w:val="00B36B81"/>
    <w:rsid w:val="00BD40BA"/>
    <w:rsid w:val="00BE0D54"/>
    <w:rsid w:val="00CC65AA"/>
    <w:rsid w:val="00D90EAE"/>
    <w:rsid w:val="00DC24FF"/>
    <w:rsid w:val="00DD58F1"/>
    <w:rsid w:val="00E91A38"/>
    <w:rsid w:val="00F44B2C"/>
    <w:rsid w:val="00FE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C24FF"/>
    <w:rPr>
      <w:color w:val="808080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06967DB44A4ACDA6502FE066EC05DD2">
    <w:name w:val="D506967DB44A4ACDA6502FE066EC05DD2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2">
    <w:name w:val="BCAA1B2A5CF34FDB9D1E3A5D5A9504F62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414345A52A45A4900244DE92089A821">
    <w:name w:val="65414345A52A45A4900244DE92089A82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43A2028194879A9DE00170144234E1">
    <w:name w:val="BDA43A2028194879A9DE00170144234E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57143AD5824CDC9528D120CA7059961">
    <w:name w:val="3457143AD5824CDC9528D120CA705996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05E798BA8A48AD98548467AA21FD9E1">
    <w:name w:val="5505E798BA8A48AD98548467AA21FD9E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860379484E445780EA8CE06A8C58B31">
    <w:name w:val="A1860379484E445780EA8CE06A8C58B3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B30F8014FF4C84A3445DAC95B641BD1">
    <w:name w:val="2AB30F8014FF4C84A3445DAC95B641BD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94EBA011B435F9A5F16D962FF22951">
    <w:name w:val="73794EBA011B435F9A5F16D962FF2295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CD18FEC17D4FB08E93B7B09C3978861">
    <w:name w:val="34CD18FEC17D4FB08E93B7B09C3978861"/>
    <w:rsid w:val="00DC24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2">
    <w:name w:val="751B6076355843C69D7C3237BAAAB8022"/>
    <w:rsid w:val="00DC24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A9E4DFA88147E8891EDF2B2ADA84671">
    <w:name w:val="42A9E4DFA88147E8891EDF2B2ADA8467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Props1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1176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Drozdová Helena</dc:creator>
  <cp:keywords/>
  <dc:description/>
  <cp:lastModifiedBy>Humlová Lada</cp:lastModifiedBy>
  <cp:revision>27</cp:revision>
  <cp:lastPrinted>2024-05-09T06:18:00Z</cp:lastPrinted>
  <dcterms:created xsi:type="dcterms:W3CDTF">2025-09-09T05:32:00Z</dcterms:created>
  <dcterms:modified xsi:type="dcterms:W3CDTF">2025-11-03T13:30:00Z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