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FAC644" w14:textId="77777777" w:rsidR="00E41C49" w:rsidRDefault="00A21659">
      <w:pPr>
        <w:tabs>
          <w:tab w:val="left" w:pos="990"/>
          <w:tab w:val="left" w:pos="7812"/>
        </w:tabs>
        <w:spacing w:line="276" w:lineRule="auto"/>
        <w:ind w:right="-18"/>
        <w:jc w:val="right"/>
        <w:rPr>
          <w:rFonts w:ascii="Arial" w:eastAsia="Arial" w:hAnsi="Arial" w:cs="Arial"/>
          <w:b/>
          <w:bCs/>
          <w:color w:val="13A54D"/>
          <w:sz w:val="28"/>
          <w:szCs w:val="28"/>
        </w:rPr>
      </w:pPr>
      <w:r>
        <w:rPr>
          <w:rFonts w:ascii="Arial" w:eastAsia="Arial" w:hAnsi="Arial" w:cs="Arial"/>
          <w:noProof/>
          <w:sz w:val="18"/>
          <w:szCs w:val="18"/>
          <w:lang w:eastAsia="cs-CZ"/>
        </w:rPr>
        <w:drawing>
          <wp:anchor distT="0" distB="0" distL="0" distR="0" simplePos="0" relativeHeight="1024" behindDoc="1" locked="0" layoutInCell="1" allowOverlap="1" wp14:anchorId="294497D0" wp14:editId="4780D4A3">
            <wp:simplePos x="0" y="0"/>
            <wp:positionH relativeFrom="margin">
              <wp:align>left</wp:align>
            </wp:positionH>
            <wp:positionV relativeFrom="margin">
              <wp:posOffset>-247650</wp:posOffset>
            </wp:positionV>
            <wp:extent cx="911225" cy="822960"/>
            <wp:effectExtent l="0" t="0" r="3175" b="0"/>
            <wp:wrapNone/>
            <wp:docPr id="1" name="Obrázek 1" descr="SPU_papirA4-zahlav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25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13A54D"/>
          <w:sz w:val="28"/>
          <w:szCs w:val="28"/>
        </w:rPr>
        <w:t>STÁTNÍ POZEMKOVÝ ÚŘAD</w:t>
      </w:r>
    </w:p>
    <w:p w14:paraId="4B94F5FF" w14:textId="77777777" w:rsidR="00E41C49" w:rsidRDefault="00A21659">
      <w:pPr>
        <w:jc w:val="right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13A54D"/>
          <w:sz w:val="18"/>
          <w:szCs w:val="18"/>
        </w:rPr>
        <w:t xml:space="preserve"> </w:t>
      </w:r>
      <w:r>
        <w:rPr>
          <w:rFonts w:ascii="Arial" w:eastAsia="Arial" w:hAnsi="Arial" w:cs="Arial"/>
          <w:sz w:val="18"/>
          <w:szCs w:val="18"/>
        </w:rPr>
        <w:t>Sídlo: Husinecká 1024/11a, 130 00 Praha 3 - Žižkov, IČO: 01312774, DIČ: CZ 01312774</w:t>
      </w:r>
    </w:p>
    <w:p w14:paraId="2CAE0291" w14:textId="77777777" w:rsidR="00E41C49" w:rsidRDefault="00A21659">
      <w:pPr>
        <w:spacing w:line="276" w:lineRule="auto"/>
        <w:jc w:val="right"/>
        <w:rPr>
          <w:rFonts w:ascii="Arial" w:eastAsia="Arial" w:hAnsi="Arial" w:cs="Arial"/>
          <w:b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fldChar w:fldCharType="begin"/>
      </w:r>
      <w:r>
        <w:rPr>
          <w:rFonts w:ascii="Arial" w:eastAsia="Arial" w:hAnsi="Arial" w:cs="Arial"/>
          <w:b/>
          <w:sz w:val="18"/>
          <w:szCs w:val="18"/>
        </w:rPr>
        <w:instrText xml:space="preserve"> DOCVARIABLE  dms_utvar_nazev_do_dopisu </w:instrText>
      </w:r>
      <w:r>
        <w:rPr>
          <w:rFonts w:ascii="Arial" w:eastAsia="Arial" w:hAnsi="Arial" w:cs="Arial"/>
          <w:b/>
          <w:sz w:val="18"/>
          <w:szCs w:val="18"/>
        </w:rPr>
        <w:fldChar w:fldCharType="separate"/>
      </w:r>
      <w:r>
        <w:rPr>
          <w:rFonts w:ascii="Arial" w:eastAsia="Arial" w:hAnsi="Arial" w:cs="Arial"/>
          <w:b/>
          <w:sz w:val="18"/>
          <w:szCs w:val="18"/>
        </w:rPr>
        <w:t>Krajský pozemkový úřad pro Ústecký kraj, Pobočka Teplice</w:t>
      </w:r>
      <w:r>
        <w:rPr>
          <w:rFonts w:ascii="Arial" w:eastAsia="Arial" w:hAnsi="Arial" w:cs="Arial"/>
          <w:b/>
          <w:sz w:val="18"/>
          <w:szCs w:val="18"/>
        </w:rPr>
        <w:fldChar w:fldCharType="end"/>
      </w:r>
    </w:p>
    <w:p w14:paraId="2AA540BB" w14:textId="77777777" w:rsidR="00E41C49" w:rsidRDefault="00A21659">
      <w:pPr>
        <w:pBdr>
          <w:bottom w:val="single" w:sz="4" w:space="1" w:color="auto"/>
        </w:pBdr>
        <w:spacing w:line="276" w:lineRule="auto"/>
        <w:jc w:val="right"/>
        <w:rPr>
          <w:rFonts w:ascii="Arial" w:eastAsia="Arial" w:hAnsi="Arial" w:cs="Arial"/>
          <w:b/>
          <w:sz w:val="18"/>
          <w:szCs w:val="18"/>
        </w:rPr>
      </w:pPr>
      <w:r>
        <w:rPr>
          <w:rFonts w:ascii="Arial" w:eastAsia="Arial" w:hAnsi="Arial" w:cs="Arial"/>
          <w:b/>
          <w:sz w:val="18"/>
          <w:szCs w:val="18"/>
        </w:rPr>
        <w:fldChar w:fldCharType="begin"/>
      </w:r>
      <w:r>
        <w:rPr>
          <w:rFonts w:ascii="Arial" w:eastAsia="Arial" w:hAnsi="Arial" w:cs="Arial"/>
          <w:b/>
          <w:sz w:val="18"/>
          <w:szCs w:val="18"/>
        </w:rPr>
        <w:instrText xml:space="preserve"> DOCVARIABLE  dms_utvar_adresa </w:instrText>
      </w:r>
      <w:r>
        <w:rPr>
          <w:rFonts w:ascii="Arial" w:eastAsia="Arial" w:hAnsi="Arial" w:cs="Arial"/>
          <w:b/>
          <w:sz w:val="18"/>
          <w:szCs w:val="18"/>
        </w:rPr>
        <w:fldChar w:fldCharType="separate"/>
      </w:r>
      <w:r>
        <w:rPr>
          <w:rFonts w:ascii="Arial" w:eastAsia="Arial" w:hAnsi="Arial" w:cs="Arial"/>
          <w:b/>
          <w:sz w:val="18"/>
          <w:szCs w:val="18"/>
        </w:rPr>
        <w:t>Masarykova třída 2421/66, 415 01 Teplice</w:t>
      </w:r>
      <w:r>
        <w:rPr>
          <w:rFonts w:ascii="Arial" w:eastAsia="Arial" w:hAnsi="Arial" w:cs="Arial"/>
          <w:b/>
          <w:sz w:val="18"/>
          <w:szCs w:val="18"/>
        </w:rPr>
        <w:fldChar w:fldCharType="end"/>
      </w:r>
    </w:p>
    <w:p w14:paraId="20B1076C" w14:textId="77777777" w:rsidR="00E41C49" w:rsidRDefault="00A70D26">
      <w:pPr>
        <w:rPr>
          <w:rFonts w:ascii="Arial" w:eastAsia="Arial" w:hAnsi="Arial" w:cs="Arial"/>
          <w:sz w:val="18"/>
          <w:szCs w:val="18"/>
        </w:rPr>
      </w:pPr>
      <w:r>
        <w:pict w14:anchorId="346A5565">
          <v:shapetype id="_x0000_t202" coordsize="21600,21600" o:spt="202" path="m,l,21600r21600,l21600,xe">
            <v:stroke joinstyle="miter"/>
            <v:path gradientshapeok="t" o:connecttype="rect"/>
          </v:shapetype>
          <v:shape id="_x0000_s3075" type="#_x0000_t202" style="position:absolute;margin-left:0;margin-top:0;width:0;height:0;z-index:6144;mso-wrap-style:square;mso-wrap-distance-left:9pt;mso-wrap-distance-top:0;mso-wrap-distance-right:9pt;mso-wrap-distance-bottom:0;mso-position-horizontal-relative:margin;v-text-anchor:top">
            <v:textbox inset="2.50014mm,1.3mm,2.50014mm,1.3mm">
              <w:txbxContent>
                <w:p w14:paraId="7A88BF8A" w14:textId="77777777" w:rsidR="00E41C49" w:rsidRDefault="00E41C49"/>
              </w:txbxContent>
            </v:textbox>
            <w10:wrap anchorx="margin"/>
          </v:shape>
        </w:pict>
      </w:r>
      <w:r w:rsidR="00A21659">
        <w:rPr>
          <w:rFonts w:ascii="Arial" w:eastAsia="Arial" w:hAnsi="Arial" w:cs="Arial"/>
          <w:sz w:val="18"/>
          <w:szCs w:val="18"/>
        </w:rPr>
        <w:t>Naše značka:</w:t>
      </w:r>
      <w:r w:rsidR="00A21659">
        <w:rPr>
          <w:rFonts w:ascii="Arial" w:eastAsia="Arial" w:hAnsi="Arial" w:cs="Arial"/>
          <w:sz w:val="18"/>
          <w:szCs w:val="18"/>
        </w:rPr>
        <w:tab/>
      </w:r>
      <w:r w:rsidR="00A21659">
        <w:rPr>
          <w:rFonts w:ascii="Arial" w:eastAsia="Arial" w:hAnsi="Arial" w:cs="Arial"/>
          <w:sz w:val="18"/>
          <w:szCs w:val="18"/>
        </w:rPr>
        <w:fldChar w:fldCharType="begin"/>
      </w:r>
      <w:r w:rsidR="00A21659">
        <w:rPr>
          <w:rFonts w:ascii="Arial" w:eastAsia="Arial" w:hAnsi="Arial" w:cs="Arial"/>
          <w:sz w:val="18"/>
          <w:szCs w:val="18"/>
        </w:rPr>
        <w:instrText xml:space="preserve"> DOCVARIABLE  dms_cj </w:instrText>
      </w:r>
      <w:r w:rsidR="00A21659">
        <w:rPr>
          <w:rFonts w:ascii="Arial" w:eastAsia="Arial" w:hAnsi="Arial" w:cs="Arial"/>
          <w:sz w:val="18"/>
          <w:szCs w:val="18"/>
        </w:rPr>
        <w:fldChar w:fldCharType="separate"/>
      </w:r>
      <w:r w:rsidR="00A21659">
        <w:rPr>
          <w:rFonts w:ascii="Arial" w:eastAsia="Arial" w:hAnsi="Arial" w:cs="Arial"/>
          <w:sz w:val="18"/>
          <w:szCs w:val="18"/>
        </w:rPr>
        <w:t>SPU 448780/2025</w:t>
      </w:r>
      <w:r w:rsidR="00A21659">
        <w:rPr>
          <w:rFonts w:ascii="Arial" w:eastAsia="Arial" w:hAnsi="Arial" w:cs="Arial"/>
          <w:sz w:val="18"/>
          <w:szCs w:val="18"/>
        </w:rPr>
        <w:fldChar w:fldCharType="end"/>
      </w:r>
      <w:r w:rsidR="00A21659">
        <w:rPr>
          <w:rFonts w:ascii="Arial" w:eastAsia="Arial" w:hAnsi="Arial" w:cs="Arial"/>
          <w:sz w:val="18"/>
          <w:szCs w:val="18"/>
        </w:rPr>
        <w:t xml:space="preserve">                                                                          Spisová značka: </w:t>
      </w:r>
      <w:r w:rsidR="00A21659">
        <w:rPr>
          <w:rFonts w:ascii="Arial" w:eastAsia="Arial" w:hAnsi="Arial" w:cs="Arial"/>
          <w:sz w:val="18"/>
          <w:szCs w:val="18"/>
        </w:rPr>
        <w:fldChar w:fldCharType="begin"/>
      </w:r>
      <w:r w:rsidR="00A21659">
        <w:rPr>
          <w:rFonts w:ascii="Arial" w:eastAsia="Arial" w:hAnsi="Arial" w:cs="Arial"/>
          <w:sz w:val="18"/>
          <w:szCs w:val="18"/>
        </w:rPr>
        <w:instrText xml:space="preserve"> DOCVARIABLE  dms_spisova_znacka </w:instrText>
      </w:r>
      <w:r w:rsidR="00A21659">
        <w:rPr>
          <w:rFonts w:ascii="Arial" w:eastAsia="Arial" w:hAnsi="Arial" w:cs="Arial"/>
          <w:sz w:val="18"/>
          <w:szCs w:val="18"/>
        </w:rPr>
        <w:fldChar w:fldCharType="separate"/>
      </w:r>
      <w:r w:rsidR="00A21659">
        <w:rPr>
          <w:rFonts w:ascii="Arial" w:eastAsia="Arial" w:hAnsi="Arial" w:cs="Arial"/>
          <w:sz w:val="18"/>
          <w:szCs w:val="18"/>
        </w:rPr>
        <w:t>SP8756/2025-508207</w:t>
      </w:r>
      <w:r w:rsidR="00A21659">
        <w:rPr>
          <w:rFonts w:ascii="Arial" w:eastAsia="Arial" w:hAnsi="Arial" w:cs="Arial"/>
          <w:sz w:val="18"/>
          <w:szCs w:val="18"/>
        </w:rPr>
        <w:fldChar w:fldCharType="end"/>
      </w:r>
    </w:p>
    <w:p w14:paraId="42768AA2" w14:textId="77777777" w:rsidR="00E41C49" w:rsidRDefault="00A21659">
      <w:r>
        <w:rPr>
          <w:rFonts w:ascii="Arial" w:eastAsia="Arial" w:hAnsi="Arial" w:cs="Arial"/>
          <w:sz w:val="18"/>
          <w:szCs w:val="18"/>
        </w:rPr>
        <w:t xml:space="preserve">UID: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hAnsi="Arial" w:cs="Arial"/>
          <w:sz w:val="18"/>
          <w:szCs w:val="18"/>
        </w:rPr>
        <w:fldChar w:fldCharType="begin"/>
      </w:r>
      <w:r>
        <w:rPr>
          <w:rFonts w:ascii="Arial" w:hAnsi="Arial" w:cs="Arial"/>
          <w:sz w:val="18"/>
          <w:szCs w:val="18"/>
        </w:rPr>
        <w:instrText xml:space="preserve"> DOCVARIABLE  dms_uid </w:instrText>
      </w:r>
      <w:r>
        <w:rPr>
          <w:rFonts w:ascii="Arial" w:hAnsi="Arial" w:cs="Arial"/>
          <w:sz w:val="18"/>
          <w:szCs w:val="18"/>
        </w:rPr>
        <w:fldChar w:fldCharType="separate"/>
      </w:r>
      <w:r>
        <w:rPr>
          <w:rFonts w:ascii="Arial" w:hAnsi="Arial" w:cs="Arial"/>
          <w:sz w:val="18"/>
          <w:szCs w:val="18"/>
        </w:rPr>
        <w:t>spudms00000016096079</w:t>
      </w:r>
      <w:r>
        <w:rPr>
          <w:rFonts w:ascii="Arial" w:hAnsi="Arial" w:cs="Arial"/>
          <w:sz w:val="18"/>
          <w:szCs w:val="18"/>
        </w:rPr>
        <w:fldChar w:fldCharType="end"/>
      </w:r>
      <w:r>
        <w:rPr>
          <w:rFonts w:ascii="Arial" w:hAnsi="Arial" w:cs="Arial"/>
          <w:sz w:val="18"/>
          <w:szCs w:val="18"/>
        </w:rPr>
        <w:t xml:space="preserve">                                                             Číslo smlouvy ASPÚ: 590-2025-508207</w:t>
      </w:r>
    </w:p>
    <w:p w14:paraId="58B13EDE" w14:textId="77777777" w:rsidR="00E41C49" w:rsidRDefault="00A21659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noProof/>
          <w:sz w:val="18"/>
          <w:szCs w:val="18"/>
          <w:lang w:eastAsia="cs-CZ"/>
        </w:rPr>
        <w:drawing>
          <wp:anchor distT="0" distB="0" distL="0" distR="0" simplePos="0" relativeHeight="8192" behindDoc="1" locked="0" layoutInCell="1" allowOverlap="1" wp14:anchorId="6E5AD7E9" wp14:editId="2E19E5C7">
            <wp:simplePos x="0" y="0"/>
            <wp:positionH relativeFrom="column">
              <wp:posOffset>4119880</wp:posOffset>
            </wp:positionH>
            <wp:positionV relativeFrom="page">
              <wp:posOffset>1719580</wp:posOffset>
            </wp:positionV>
            <wp:extent cx="1948426" cy="660400"/>
            <wp:effectExtent l="0" t="0" r="0" b="6350"/>
            <wp:wrapNone/>
            <wp:docPr id="2" name="Obrázek 2" descr="carovy_ko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426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C5B892" w14:textId="77777777" w:rsidR="00E41C49" w:rsidRDefault="00A21659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 xml:space="preserve">Vyřizuje.: 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z w:val="18"/>
          <w:szCs w:val="18"/>
        </w:rPr>
        <w:fldChar w:fldCharType="begin"/>
      </w:r>
      <w:r>
        <w:rPr>
          <w:rFonts w:ascii="Arial" w:eastAsia="Arial" w:hAnsi="Arial" w:cs="Arial"/>
          <w:sz w:val="18"/>
          <w:szCs w:val="18"/>
        </w:rPr>
        <w:instrText xml:space="preserve"> DOCVARIABLE  dms_spravce_jmeno </w:instrText>
      </w:r>
      <w:r>
        <w:rPr>
          <w:rFonts w:ascii="Arial" w:eastAsia="Arial" w:hAnsi="Arial" w:cs="Arial"/>
          <w:sz w:val="18"/>
          <w:szCs w:val="18"/>
        </w:rPr>
        <w:fldChar w:fldCharType="separate"/>
      </w:r>
      <w:r>
        <w:rPr>
          <w:rFonts w:ascii="Arial" w:eastAsia="Arial" w:hAnsi="Arial" w:cs="Arial"/>
          <w:sz w:val="18"/>
          <w:szCs w:val="18"/>
        </w:rPr>
        <w:t>Karel Fingerhut</w:t>
      </w:r>
      <w:r>
        <w:rPr>
          <w:rFonts w:ascii="Arial" w:eastAsia="Arial" w:hAnsi="Arial" w:cs="Arial"/>
          <w:sz w:val="18"/>
          <w:szCs w:val="18"/>
        </w:rPr>
        <w:fldChar w:fldCharType="end"/>
      </w:r>
    </w:p>
    <w:p w14:paraId="16467E6D" w14:textId="77777777" w:rsidR="00E41C49" w:rsidRDefault="00A21659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Tel.: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z w:val="18"/>
          <w:szCs w:val="18"/>
        </w:rPr>
        <w:tab/>
      </w:r>
      <w:bookmarkStart w:id="0" w:name="_Hlk138418779"/>
      <w:r>
        <w:rPr>
          <w:rFonts w:ascii="Arial" w:eastAsia="Arial" w:hAnsi="Arial" w:cs="Arial"/>
          <w:sz w:val="18"/>
          <w:szCs w:val="18"/>
        </w:rPr>
        <w:fldChar w:fldCharType="begin"/>
      </w:r>
      <w:r>
        <w:rPr>
          <w:rFonts w:ascii="Arial" w:eastAsia="Arial" w:hAnsi="Arial" w:cs="Arial"/>
          <w:sz w:val="18"/>
          <w:szCs w:val="18"/>
        </w:rPr>
        <w:instrText xml:space="preserve"> DOCVARIABLE  dms_spravce_telefon </w:instrText>
      </w:r>
      <w:r>
        <w:rPr>
          <w:rFonts w:ascii="Arial" w:eastAsia="Arial" w:hAnsi="Arial" w:cs="Arial"/>
          <w:sz w:val="18"/>
          <w:szCs w:val="18"/>
        </w:rPr>
        <w:fldChar w:fldCharType="separate"/>
      </w:r>
      <w:r>
        <w:rPr>
          <w:rFonts w:ascii="Arial" w:eastAsia="Arial" w:hAnsi="Arial" w:cs="Arial"/>
          <w:sz w:val="18"/>
          <w:szCs w:val="18"/>
        </w:rPr>
        <w:t>602478934</w:t>
      </w:r>
      <w:r>
        <w:rPr>
          <w:rFonts w:ascii="Arial" w:eastAsia="Arial" w:hAnsi="Arial" w:cs="Arial"/>
          <w:sz w:val="18"/>
          <w:szCs w:val="18"/>
        </w:rPr>
        <w:fldChar w:fldCharType="end"/>
      </w:r>
      <w:bookmarkEnd w:id="0"/>
    </w:p>
    <w:p w14:paraId="296CD6B8" w14:textId="77777777" w:rsidR="00E41C49" w:rsidRDefault="00A21659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ID DS: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z w:val="18"/>
          <w:szCs w:val="18"/>
        </w:rPr>
        <w:tab/>
        <w:t>z49per3</w:t>
      </w:r>
    </w:p>
    <w:p w14:paraId="4F761062" w14:textId="77777777" w:rsidR="00E41C49" w:rsidRDefault="00A21659">
      <w:pPr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>E-mail:</w:t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z w:val="18"/>
          <w:szCs w:val="18"/>
        </w:rPr>
        <w:tab/>
      </w:r>
      <w:r>
        <w:rPr>
          <w:rFonts w:ascii="Arial" w:eastAsia="Arial" w:hAnsi="Arial" w:cs="Arial"/>
          <w:sz w:val="18"/>
          <w:szCs w:val="18"/>
        </w:rPr>
        <w:fldChar w:fldCharType="begin"/>
      </w:r>
      <w:r>
        <w:rPr>
          <w:rFonts w:ascii="Arial" w:eastAsia="Arial" w:hAnsi="Arial" w:cs="Arial"/>
          <w:sz w:val="18"/>
          <w:szCs w:val="18"/>
        </w:rPr>
        <w:instrText xml:space="preserve"> DOCVARIABLE  dms_spravce_mail </w:instrText>
      </w:r>
      <w:r>
        <w:rPr>
          <w:rFonts w:ascii="Arial" w:eastAsia="Arial" w:hAnsi="Arial" w:cs="Arial"/>
          <w:sz w:val="18"/>
          <w:szCs w:val="18"/>
        </w:rPr>
        <w:fldChar w:fldCharType="separate"/>
      </w:r>
      <w:r>
        <w:rPr>
          <w:rFonts w:ascii="Arial" w:eastAsia="Arial" w:hAnsi="Arial" w:cs="Arial"/>
          <w:sz w:val="18"/>
          <w:szCs w:val="18"/>
        </w:rPr>
        <w:t>karel.fingerhut@spu.gov.cz</w:t>
      </w:r>
      <w:r>
        <w:rPr>
          <w:rFonts w:ascii="Arial" w:eastAsia="Arial" w:hAnsi="Arial" w:cs="Arial"/>
          <w:sz w:val="18"/>
          <w:szCs w:val="18"/>
        </w:rPr>
        <w:fldChar w:fldCharType="end"/>
      </w:r>
    </w:p>
    <w:p w14:paraId="7F5F5AA3" w14:textId="77777777" w:rsidR="00E41C49" w:rsidRDefault="00A21659">
      <w:pPr>
        <w:tabs>
          <w:tab w:val="left" w:pos="3969"/>
        </w:tabs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sz w:val="18"/>
          <w:szCs w:val="18"/>
        </w:rPr>
        <w:tab/>
      </w:r>
    </w:p>
    <w:p w14:paraId="082513A8" w14:textId="77777777" w:rsidR="00E41C49" w:rsidRDefault="00E41C49">
      <w:pPr>
        <w:rPr>
          <w:rFonts w:ascii="Arial" w:eastAsia="Arial" w:hAnsi="Arial" w:cs="Arial"/>
          <w:sz w:val="22"/>
          <w:szCs w:val="22"/>
        </w:rPr>
      </w:pPr>
    </w:p>
    <w:p w14:paraId="116FD200" w14:textId="77777777" w:rsidR="00E41C49" w:rsidRDefault="00A21659">
      <w:pPr>
        <w:jc w:val="center"/>
        <w:rPr>
          <w:rFonts w:ascii="Arial" w:eastAsia="Arial" w:hAnsi="Arial" w:cs="Arial"/>
          <w:b/>
          <w:sz w:val="28"/>
          <w:szCs w:val="28"/>
        </w:rPr>
      </w:pPr>
      <w:bookmarkStart w:id="1" w:name="_Hlk172201113"/>
      <w:r>
        <w:rPr>
          <w:rFonts w:ascii="Arial" w:eastAsia="Arial" w:hAnsi="Arial" w:cs="Arial"/>
          <w:b/>
          <w:sz w:val="28"/>
          <w:szCs w:val="28"/>
        </w:rPr>
        <w:t>Objednávka č.: 1205-2025-508207</w:t>
      </w:r>
    </w:p>
    <w:p w14:paraId="09D805CC" w14:textId="77777777" w:rsidR="00E41C49" w:rsidRDefault="00E41C49">
      <w:pPr>
        <w:rPr>
          <w:rFonts w:ascii="Arial" w:eastAsia="Arial" w:hAnsi="Arial" w:cs="Arial"/>
          <w:sz w:val="18"/>
          <w:szCs w:val="18"/>
        </w:rPr>
      </w:pPr>
    </w:p>
    <w:p w14:paraId="3F6314A3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HIG geologická služba, spol. s r.o.                                         IČO: 49969986</w:t>
      </w:r>
    </w:p>
    <w:p w14:paraId="571B8D87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Školní 322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  <w:t xml:space="preserve">               </w:t>
      </w:r>
    </w:p>
    <w:p w14:paraId="5711457D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664 43 Želešice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  <w:t xml:space="preserve">    </w:t>
      </w:r>
    </w:p>
    <w:p w14:paraId="4CA3B742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---------------------------------------------------------------------------------------------------------------------------</w:t>
      </w:r>
    </w:p>
    <w:p w14:paraId="3FBA3991" w14:textId="77777777" w:rsidR="00E41C49" w:rsidRDefault="00A21659">
      <w:pPr>
        <w:rPr>
          <w:rFonts w:ascii="Arial" w:eastAsia="Arial" w:hAnsi="Arial" w:cs="Arial"/>
          <w:b/>
          <w:sz w:val="22"/>
          <w:szCs w:val="22"/>
        </w:rPr>
      </w:pPr>
      <w:r>
        <w:rPr>
          <w:rFonts w:ascii="Arial" w:eastAsia="Arial" w:hAnsi="Arial" w:cs="Arial"/>
          <w:b/>
          <w:sz w:val="22"/>
          <w:szCs w:val="22"/>
        </w:rPr>
        <w:t xml:space="preserve">Název zakázky: „IGP pro KoPÚ v k.ú. Libov“. </w:t>
      </w:r>
    </w:p>
    <w:p w14:paraId="663F3A4D" w14:textId="77777777" w:rsidR="00E41C49" w:rsidRDefault="00A21659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Objednáváme u Vás </w:t>
      </w:r>
      <w:r>
        <w:rPr>
          <w:rFonts w:ascii="Arial" w:hAnsi="Arial" w:cs="Arial"/>
          <w:sz w:val="22"/>
          <w:szCs w:val="22"/>
        </w:rPr>
        <w:t xml:space="preserve">IGP pro zpracování plánu společných zařízení (PSZ) v rámci komplexních pozemkových úprav v k.ú. Libov (okres Ústí nad Labem). Požadavky na  IGP jsou uvedeny v příloze č. 1 – Specifikace požadavků na IGP. </w:t>
      </w:r>
    </w:p>
    <w:p w14:paraId="22AC98E1" w14:textId="77777777" w:rsidR="00E41C49" w:rsidRDefault="00A21659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Rozsah prací:</w:t>
      </w:r>
    </w:p>
    <w:p w14:paraId="5271C1B6" w14:textId="77777777" w:rsidR="00E41C49" w:rsidRDefault="00A21659">
      <w:pPr>
        <w:pStyle w:val="Odstavecseseznamem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Provedení sond včetně dopravy</w:t>
      </w:r>
    </w:p>
    <w:p w14:paraId="71213204" w14:textId="77777777" w:rsidR="00E41C49" w:rsidRDefault="00A21659">
      <w:pPr>
        <w:pStyle w:val="Odstavecseseznamem"/>
        <w:numPr>
          <w:ilvl w:val="0"/>
          <w:numId w:val="16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  <w:lang w:eastAsia="en-US"/>
        </w:rPr>
        <w:t>Archivní rešerše, dokumentace sond a zpráva</w:t>
      </w:r>
    </w:p>
    <w:p w14:paraId="2188A78F" w14:textId="77777777" w:rsidR="00E41C49" w:rsidRDefault="00A21659">
      <w:pPr>
        <w:jc w:val="both"/>
        <w:rPr>
          <w:rFonts w:ascii="Arial" w:eastAsia="Arial" w:hAnsi="Arial" w:cs="Arial"/>
          <w:b/>
          <w:bCs/>
          <w:sz w:val="22"/>
          <w:szCs w:val="22"/>
        </w:rPr>
      </w:pPr>
      <w:r>
        <w:rPr>
          <w:rFonts w:ascii="Arial" w:eastAsia="Arial" w:hAnsi="Arial" w:cs="Arial"/>
          <w:b/>
          <w:bCs/>
          <w:sz w:val="22"/>
          <w:szCs w:val="22"/>
        </w:rPr>
        <w:t>Kontaktní osoba za Pobočku Teplice: Simona Bílková (tel.č.: 724024996, e-mail: simona.bilkova@spu.gov.cz)</w:t>
      </w:r>
    </w:p>
    <w:p w14:paraId="1290E634" w14:textId="77777777" w:rsidR="00E41C49" w:rsidRDefault="00E41C49">
      <w:pPr>
        <w:jc w:val="both"/>
        <w:rPr>
          <w:rFonts w:ascii="Arial" w:eastAsia="Arial" w:hAnsi="Arial" w:cs="Arial"/>
          <w:sz w:val="22"/>
          <w:szCs w:val="22"/>
          <w:highlight w:val="yellow"/>
        </w:rPr>
      </w:pPr>
    </w:p>
    <w:p w14:paraId="5BDC16C8" w14:textId="77777777" w:rsidR="00E41C49" w:rsidRDefault="00A21659">
      <w:pPr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Dohodnutá cena: 155 000,00 Kč bez DPH</w:t>
      </w:r>
    </w:p>
    <w:p w14:paraId="2562D1D9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Datum splatnosti: 30 dní od vystavení faktury</w:t>
      </w:r>
    </w:p>
    <w:p w14:paraId="5B19277B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Datum dodání: do 31. 12.  2025</w:t>
      </w:r>
    </w:p>
    <w:p w14:paraId="6F0C759E" w14:textId="77777777" w:rsidR="00E41C49" w:rsidRDefault="00E41C49">
      <w:pPr>
        <w:rPr>
          <w:rFonts w:ascii="Arial" w:eastAsia="Arial" w:hAnsi="Arial" w:cs="Arial"/>
          <w:sz w:val="16"/>
          <w:szCs w:val="16"/>
        </w:rPr>
      </w:pPr>
    </w:p>
    <w:p w14:paraId="4C0929BB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Odběratel: Státní pozemkový úřad</w:t>
      </w:r>
    </w:p>
    <w:p w14:paraId="1692C42D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                  Husinecká 1024/11a</w:t>
      </w:r>
    </w:p>
    <w:p w14:paraId="177CB2A4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                  130 00 Praha</w:t>
      </w:r>
    </w:p>
    <w:p w14:paraId="25DDEB36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Příjemce:  Státní pozemkový úřad</w:t>
      </w:r>
    </w:p>
    <w:p w14:paraId="4D9541D8" w14:textId="77777777" w:rsidR="00E41C49" w:rsidRDefault="00A21659">
      <w:pPr>
        <w:ind w:firstLine="85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   Krajský pozemkový úřad pro Ústecký kraj</w:t>
      </w:r>
    </w:p>
    <w:p w14:paraId="720BE364" w14:textId="77777777" w:rsidR="00E41C49" w:rsidRDefault="00A21659">
      <w:pPr>
        <w:ind w:firstLine="85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   Pobočka Teplice</w:t>
      </w:r>
    </w:p>
    <w:p w14:paraId="4D1F710F" w14:textId="77777777" w:rsidR="00E41C49" w:rsidRDefault="00A21659">
      <w:pPr>
        <w:ind w:firstLine="85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   Masarykova 2421/66</w:t>
      </w:r>
    </w:p>
    <w:p w14:paraId="4A411E7F" w14:textId="77777777" w:rsidR="00E41C49" w:rsidRDefault="00A21659">
      <w:pPr>
        <w:ind w:firstLine="851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   415 02 Teplice</w:t>
      </w:r>
    </w:p>
    <w:p w14:paraId="3F3BC401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Bankovní spojení: Česká národní banka, č. ú. 3723001/0710</w:t>
      </w:r>
    </w:p>
    <w:p w14:paraId="72DB3A58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IČO: 01312774</w:t>
      </w:r>
    </w:p>
    <w:p w14:paraId="5F5A35F5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 xml:space="preserve">DIČ: není plátce DPH </w:t>
      </w:r>
    </w:p>
    <w:p w14:paraId="22D4D8BD" w14:textId="77777777" w:rsidR="00E41C49" w:rsidRDefault="00E41C49">
      <w:pPr>
        <w:rPr>
          <w:rFonts w:ascii="Arial" w:eastAsia="Arial" w:hAnsi="Arial" w:cs="Arial"/>
          <w:sz w:val="22"/>
          <w:szCs w:val="22"/>
        </w:rPr>
      </w:pPr>
    </w:p>
    <w:p w14:paraId="5A8B913E" w14:textId="77777777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b/>
          <w:sz w:val="22"/>
          <w:szCs w:val="22"/>
        </w:rPr>
        <w:t>Objednávka je platná až po její písemné akceptaci dodavatelem.</w:t>
      </w:r>
    </w:p>
    <w:p w14:paraId="374FD569" w14:textId="77777777" w:rsidR="00E41C49" w:rsidRDefault="00E41C49">
      <w:pPr>
        <w:rPr>
          <w:rFonts w:ascii="Arial" w:eastAsia="Arial" w:hAnsi="Arial" w:cs="Arial"/>
          <w:sz w:val="16"/>
          <w:szCs w:val="16"/>
        </w:rPr>
      </w:pPr>
    </w:p>
    <w:p w14:paraId="0CBAE77A" w14:textId="387B9AE6" w:rsidR="00E41C49" w:rsidRDefault="00A21659">
      <w:pPr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V Teplicích dne  3. 11. 2025</w:t>
      </w:r>
    </w:p>
    <w:p w14:paraId="794EEDFC" w14:textId="77777777" w:rsidR="00E41C49" w:rsidRDefault="00E41C49">
      <w:pPr>
        <w:rPr>
          <w:rFonts w:ascii="Arial" w:eastAsia="Arial" w:hAnsi="Arial" w:cs="Arial"/>
          <w:sz w:val="22"/>
          <w:szCs w:val="22"/>
        </w:rPr>
      </w:pPr>
    </w:p>
    <w:p w14:paraId="640CE55D" w14:textId="77777777" w:rsidR="00E41C49" w:rsidRDefault="00A21659">
      <w:pPr>
        <w:rPr>
          <w:rFonts w:ascii="Arial" w:eastAsia="Arial" w:hAnsi="Arial" w:cs="Arial"/>
          <w:i/>
          <w:iCs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i/>
          <w:iCs/>
          <w:sz w:val="22"/>
          <w:szCs w:val="22"/>
        </w:rPr>
        <w:t xml:space="preserve"> „elektronicky podepsáno“</w:t>
      </w:r>
    </w:p>
    <w:p w14:paraId="5DC814B3" w14:textId="77777777" w:rsidR="00E41C49" w:rsidRDefault="00A21659">
      <w:pPr>
        <w:adjustRightInd w:val="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Objednávku přijímám a akceptuji:</w:t>
      </w:r>
    </w:p>
    <w:p w14:paraId="5FCEF0CA" w14:textId="183F9939" w:rsidR="00E41C49" w:rsidRDefault="00A21659">
      <w:pPr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5. 11. 2025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  <w:t xml:space="preserve"> 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  <w:t xml:space="preserve">           …………………………………</w:t>
      </w:r>
    </w:p>
    <w:p w14:paraId="20F86674" w14:textId="14B85943" w:rsidR="00E41C49" w:rsidRDefault="00A21659">
      <w:pPr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Mgr. Aleš Grünwald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  <w:t xml:space="preserve">       Ing. Soňa Balcárková</w:t>
      </w:r>
    </w:p>
    <w:p w14:paraId="747F2749" w14:textId="5F37DA37" w:rsidR="00E41C49" w:rsidRDefault="00A21659">
      <w:pPr>
        <w:jc w:val="both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jednatel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  <w:t xml:space="preserve">                 vedoucí Pobočky Teplice </w:t>
      </w:r>
    </w:p>
    <w:p w14:paraId="4D130FBC" w14:textId="1E3523F2" w:rsidR="00E41C49" w:rsidRDefault="00A21659">
      <w:pPr>
        <w:adjustRightInd w:val="0"/>
        <w:rPr>
          <w:rFonts w:ascii="Arial" w:eastAsia="Arial" w:hAnsi="Arial" w:cs="Arial"/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HIG geologická služba, spol. s r.o.</w:t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</w:r>
      <w:r>
        <w:rPr>
          <w:rFonts w:ascii="Arial" w:eastAsia="Arial" w:hAnsi="Arial" w:cs="Arial"/>
          <w:sz w:val="22"/>
          <w:szCs w:val="22"/>
        </w:rPr>
        <w:tab/>
        <w:t xml:space="preserve">       Státní pozemkový úřad</w:t>
      </w:r>
    </w:p>
    <w:bookmarkEnd w:id="1"/>
    <w:p w14:paraId="6F4F6EA5" w14:textId="77777777" w:rsidR="00E41C49" w:rsidRDefault="00E41C49">
      <w:pPr>
        <w:rPr>
          <w:rFonts w:ascii="Arial" w:eastAsia="Arial" w:hAnsi="Arial" w:cs="Arial"/>
          <w:sz w:val="22"/>
          <w:szCs w:val="22"/>
        </w:rPr>
      </w:pPr>
    </w:p>
    <w:p w14:paraId="5554977E" w14:textId="77777777" w:rsidR="00E41C49" w:rsidRDefault="00A21659">
      <w:pPr>
        <w:rPr>
          <w:rFonts w:ascii="Arial" w:hAnsi="Arial" w:cs="Arial"/>
          <w:bCs/>
          <w:sz w:val="22"/>
          <w:szCs w:val="22"/>
        </w:rPr>
      </w:pPr>
      <w:r>
        <w:rPr>
          <w:rFonts w:ascii="Arial" w:eastAsia="Arial" w:hAnsi="Arial" w:cs="Arial"/>
          <w:bCs/>
          <w:sz w:val="22"/>
          <w:szCs w:val="22"/>
        </w:rPr>
        <w:t xml:space="preserve">Příloha č. 1 - </w:t>
      </w:r>
      <w:r>
        <w:rPr>
          <w:rFonts w:ascii="Arial" w:hAnsi="Arial" w:cs="Arial"/>
          <w:bCs/>
          <w:sz w:val="22"/>
          <w:szCs w:val="22"/>
        </w:rPr>
        <w:t>Specifikace požadavků na IGP</w:t>
      </w:r>
    </w:p>
    <w:p w14:paraId="6546CF6A" w14:textId="77777777" w:rsidR="00A70D26" w:rsidRPr="002A4E16" w:rsidRDefault="00A70D26" w:rsidP="00A70D26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lastRenderedPageBreak/>
        <w:t xml:space="preserve">Příloha č. 1 - </w:t>
      </w:r>
      <w:r w:rsidRPr="002A4E16">
        <w:rPr>
          <w:rFonts w:ascii="Arial" w:hAnsi="Arial" w:cs="Arial"/>
          <w:b/>
          <w:sz w:val="28"/>
          <w:szCs w:val="28"/>
        </w:rPr>
        <w:t>Specifikace  požadavků na IGP</w:t>
      </w:r>
    </w:p>
    <w:p w14:paraId="688FF976" w14:textId="77777777" w:rsidR="00A70D26" w:rsidRDefault="00A70D26" w:rsidP="00A70D26">
      <w:pPr>
        <w:jc w:val="center"/>
        <w:rPr>
          <w:rFonts w:cs="Calibri"/>
          <w:b/>
          <w:color w:val="FF0000"/>
          <w:szCs w:val="22"/>
        </w:rPr>
      </w:pPr>
    </w:p>
    <w:p w14:paraId="7662098B" w14:textId="77777777" w:rsidR="00A70D26" w:rsidRDefault="00A70D26" w:rsidP="00A70D26">
      <w:pPr>
        <w:jc w:val="center"/>
        <w:rPr>
          <w:rFonts w:cs="Calibri"/>
          <w:b/>
          <w:color w:val="FF0000"/>
          <w:szCs w:val="22"/>
        </w:rPr>
      </w:pPr>
    </w:p>
    <w:p w14:paraId="2A1505FE" w14:textId="77777777" w:rsidR="00A70D26" w:rsidRDefault="00A70D26" w:rsidP="00A70D26">
      <w:pPr>
        <w:jc w:val="center"/>
        <w:rPr>
          <w:rFonts w:cs="Calibri"/>
          <w:b/>
          <w:color w:val="FF0000"/>
          <w:szCs w:val="22"/>
        </w:rPr>
      </w:pPr>
    </w:p>
    <w:p w14:paraId="0393BBB7" w14:textId="29C215AF" w:rsidR="00A70D26" w:rsidRPr="00881BFE" w:rsidRDefault="00A70D26" w:rsidP="00A70D26">
      <w:pPr>
        <w:jc w:val="center"/>
        <w:rPr>
          <w:rFonts w:cs="Calibri"/>
          <w:b/>
          <w:color w:val="FF0000"/>
          <w:szCs w:val="22"/>
        </w:rPr>
      </w:pPr>
      <w:r>
        <w:rPr>
          <w:rFonts w:cs="Calibri"/>
          <w:b/>
          <w:noProof/>
          <w:color w:val="FF0000"/>
          <w:szCs w:val="22"/>
        </w:rPr>
        <w:drawing>
          <wp:inline distT="0" distB="0" distL="0" distR="0" wp14:anchorId="6ECFFC69" wp14:editId="5370CF00">
            <wp:extent cx="6224270" cy="3507105"/>
            <wp:effectExtent l="19050" t="19050" r="24130" b="17145"/>
            <wp:docPr id="696047172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270" cy="3507105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5595182C" w14:textId="77777777" w:rsidR="00A70D26" w:rsidRDefault="00A70D26" w:rsidP="00A70D26">
      <w:pPr>
        <w:rPr>
          <w:b/>
          <w:noProof/>
          <w:color w:val="FF0000"/>
        </w:rPr>
      </w:pPr>
    </w:p>
    <w:p w14:paraId="53CD2EC5" w14:textId="77777777" w:rsidR="00A70D26" w:rsidRDefault="00A70D26" w:rsidP="00A70D26">
      <w:pPr>
        <w:rPr>
          <w:b/>
          <w:noProof/>
          <w:color w:val="FF0000"/>
        </w:rPr>
      </w:pPr>
    </w:p>
    <w:p w14:paraId="01880CCB" w14:textId="77777777" w:rsidR="00A70D26" w:rsidRDefault="00A70D26" w:rsidP="00A70D26">
      <w:pPr>
        <w:rPr>
          <w:b/>
          <w:noProof/>
          <w:color w:val="FF0000"/>
        </w:rPr>
      </w:pPr>
    </w:p>
    <w:p w14:paraId="5B5F7753" w14:textId="77777777" w:rsidR="00A70D26" w:rsidRDefault="00A70D26" w:rsidP="00A70D26">
      <w:pPr>
        <w:rPr>
          <w:b/>
          <w:noProof/>
          <w:color w:val="FF0000"/>
        </w:rPr>
      </w:pPr>
    </w:p>
    <w:tbl>
      <w:tblPr>
        <w:tblW w:w="0" w:type="auto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77"/>
        <w:gridCol w:w="283"/>
        <w:gridCol w:w="3119"/>
        <w:gridCol w:w="142"/>
        <w:gridCol w:w="3402"/>
      </w:tblGrid>
      <w:tr w:rsidR="00A70D26" w14:paraId="1963B0A5" w14:textId="77777777" w:rsidTr="00C74C26">
        <w:trPr>
          <w:trHeight w:val="1582"/>
        </w:trPr>
        <w:tc>
          <w:tcPr>
            <w:tcW w:w="2977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871921A" w14:textId="77777777" w:rsidR="00A70D26" w:rsidRPr="00352808" w:rsidRDefault="00A70D26" w:rsidP="00C74C26">
            <w:pPr>
              <w:shd w:val="clear" w:color="auto" w:fill="FFFFFF"/>
              <w:rPr>
                <w:rFonts w:cs="Calibri"/>
                <w:color w:val="000000"/>
              </w:rPr>
            </w:pPr>
          </w:p>
          <w:p w14:paraId="37FEEAC7" w14:textId="77777777" w:rsidR="00A70D26" w:rsidRPr="00352808" w:rsidRDefault="00A70D26" w:rsidP="00C74C26">
            <w:pPr>
              <w:shd w:val="clear" w:color="auto" w:fill="FFFFFF"/>
              <w:jc w:val="center"/>
              <w:rPr>
                <w:rFonts w:cs="Calibri"/>
                <w:color w:val="000000"/>
              </w:rPr>
            </w:pPr>
          </w:p>
          <w:p w14:paraId="4981AD88" w14:textId="77777777" w:rsidR="00A70D26" w:rsidRPr="00352808" w:rsidRDefault="00A70D26" w:rsidP="00C74C26">
            <w:pPr>
              <w:rPr>
                <w:rFonts w:cs="Calibri"/>
                <w:color w:val="000000"/>
              </w:rPr>
            </w:pPr>
          </w:p>
        </w:tc>
        <w:tc>
          <w:tcPr>
            <w:tcW w:w="6946" w:type="dxa"/>
            <w:gridSpan w:val="4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14:paraId="0EEB2110" w14:textId="77777777" w:rsidR="00A70D26" w:rsidRDefault="00A70D26" w:rsidP="00C74C26">
            <w:pPr>
              <w:tabs>
                <w:tab w:val="left" w:pos="3899"/>
              </w:tabs>
              <w:jc w:val="center"/>
              <w:rPr>
                <w:rFonts w:cs="Calibri"/>
                <w:b/>
                <w:color w:val="000000"/>
                <w:sz w:val="28"/>
              </w:rPr>
            </w:pPr>
          </w:p>
          <w:p w14:paraId="6D601071" w14:textId="77777777" w:rsidR="00A70D26" w:rsidRPr="00352808" w:rsidRDefault="00A70D26" w:rsidP="00C74C26">
            <w:pPr>
              <w:tabs>
                <w:tab w:val="left" w:pos="3899"/>
              </w:tabs>
              <w:jc w:val="center"/>
              <w:rPr>
                <w:rFonts w:cs="Calibri"/>
                <w:color w:val="000000"/>
                <w:sz w:val="28"/>
              </w:rPr>
            </w:pPr>
          </w:p>
        </w:tc>
      </w:tr>
      <w:tr w:rsidR="00A70D26" w14:paraId="10D28CD0" w14:textId="77777777" w:rsidTr="00C74C26">
        <w:trPr>
          <w:trHeight w:val="527"/>
        </w:trPr>
        <w:tc>
          <w:tcPr>
            <w:tcW w:w="326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14:paraId="207C6B82" w14:textId="77777777" w:rsidR="00A70D26" w:rsidRPr="00352808" w:rsidRDefault="00A70D26" w:rsidP="00C74C26">
            <w:pPr>
              <w:rPr>
                <w:rFonts w:cs="Calibri"/>
                <w:b/>
                <w:color w:val="000000"/>
                <w:szCs w:val="22"/>
              </w:rPr>
            </w:pPr>
          </w:p>
        </w:tc>
        <w:tc>
          <w:tcPr>
            <w:tcW w:w="326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50B3A" w14:textId="77777777" w:rsidR="00A70D26" w:rsidRPr="00352808" w:rsidRDefault="00A70D26" w:rsidP="00C74C26">
            <w:pPr>
              <w:rPr>
                <w:rFonts w:cs="Calibri"/>
                <w:b/>
                <w:color w:val="000000"/>
                <w:szCs w:val="22"/>
              </w:rPr>
            </w:pPr>
          </w:p>
        </w:tc>
        <w:tc>
          <w:tcPr>
            <w:tcW w:w="34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14:paraId="6DFCA854" w14:textId="77777777" w:rsidR="00A70D26" w:rsidRPr="00D943D6" w:rsidRDefault="00A70D26" w:rsidP="00C74C26">
            <w:pPr>
              <w:rPr>
                <w:rFonts w:cs="Calibri"/>
                <w:b/>
                <w:szCs w:val="22"/>
              </w:rPr>
            </w:pPr>
          </w:p>
        </w:tc>
      </w:tr>
      <w:tr w:rsidR="00A70D26" w14:paraId="13B334E3" w14:textId="77777777" w:rsidTr="00C74C26">
        <w:trPr>
          <w:trHeight w:val="355"/>
        </w:trPr>
        <w:tc>
          <w:tcPr>
            <w:tcW w:w="9923" w:type="dxa"/>
            <w:gridSpan w:val="5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vAlign w:val="center"/>
            <w:hideMark/>
          </w:tcPr>
          <w:p w14:paraId="7870C96C" w14:textId="77777777" w:rsidR="00A70D26" w:rsidRDefault="00A70D26" w:rsidP="00C74C26">
            <w:pPr>
              <w:ind w:right="-212"/>
              <w:rPr>
                <w:rFonts w:cs="Calibri"/>
                <w:color w:val="000000"/>
                <w:szCs w:val="22"/>
              </w:rPr>
            </w:pPr>
            <w:r w:rsidRPr="00352808">
              <w:rPr>
                <w:rFonts w:cs="Calibri"/>
                <w:color w:val="000000"/>
                <w:szCs w:val="22"/>
              </w:rPr>
              <w:t xml:space="preserve">Investor: </w:t>
            </w:r>
          </w:p>
          <w:p w14:paraId="19EC277A" w14:textId="77777777" w:rsidR="00A70D26" w:rsidRPr="00352808" w:rsidRDefault="00A70D26" w:rsidP="00C74C26">
            <w:pPr>
              <w:ind w:right="-212"/>
              <w:rPr>
                <w:rFonts w:cs="Calibri"/>
                <w:color w:val="000000"/>
                <w:szCs w:val="22"/>
              </w:rPr>
            </w:pPr>
            <w:r w:rsidRPr="00662BEA">
              <w:rPr>
                <w:rFonts w:cs="Calibri"/>
                <w:b/>
                <w:szCs w:val="22"/>
              </w:rPr>
              <w:t xml:space="preserve">Státní pozemkový úřad - Krajský pozemkový úřad pro Ústecký kraj - </w:t>
            </w:r>
            <w:r w:rsidRPr="00BA5A3A">
              <w:rPr>
                <w:rFonts w:cs="Calibri"/>
                <w:b/>
                <w:szCs w:val="22"/>
              </w:rPr>
              <w:t>Pobočka Teplice</w:t>
            </w:r>
          </w:p>
        </w:tc>
      </w:tr>
      <w:tr w:rsidR="00A70D26" w14:paraId="4310AF35" w14:textId="77777777" w:rsidTr="00C74C26">
        <w:trPr>
          <w:trHeight w:val="482"/>
        </w:trPr>
        <w:tc>
          <w:tcPr>
            <w:tcW w:w="3260" w:type="dxa"/>
            <w:gridSpan w:val="2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5D009977" w14:textId="77777777" w:rsidR="00A70D26" w:rsidRPr="00352808" w:rsidRDefault="00A70D26" w:rsidP="00C74C26">
            <w:pPr>
              <w:rPr>
                <w:rFonts w:cs="Calibri"/>
                <w:color w:val="000000"/>
                <w:szCs w:val="22"/>
              </w:rPr>
            </w:pPr>
            <w:r w:rsidRPr="00352808">
              <w:rPr>
                <w:rFonts w:cs="Calibri"/>
                <w:color w:val="000000"/>
                <w:szCs w:val="22"/>
              </w:rPr>
              <w:t xml:space="preserve">Obec: </w:t>
            </w:r>
          </w:p>
          <w:p w14:paraId="7B0C627D" w14:textId="77777777" w:rsidR="00A70D26" w:rsidRPr="00690913" w:rsidRDefault="00A70D26" w:rsidP="00C74C26">
            <w:pPr>
              <w:rPr>
                <w:rFonts w:cs="Calibri"/>
                <w:b/>
                <w:szCs w:val="22"/>
              </w:rPr>
            </w:pPr>
            <w:r w:rsidRPr="00A0692E">
              <w:rPr>
                <w:rFonts w:cs="Calibri"/>
                <w:b/>
                <w:szCs w:val="22"/>
              </w:rPr>
              <w:t>Chuderov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252B43B5" w14:textId="77777777" w:rsidR="00A70D26" w:rsidRPr="00352808" w:rsidRDefault="00A70D26" w:rsidP="00C74C26">
            <w:pPr>
              <w:rPr>
                <w:rFonts w:cs="Calibri"/>
                <w:szCs w:val="22"/>
              </w:rPr>
            </w:pPr>
            <w:r w:rsidRPr="00352808">
              <w:rPr>
                <w:rFonts w:cs="Calibri"/>
                <w:szCs w:val="22"/>
              </w:rPr>
              <w:t xml:space="preserve">Katastrální území: </w:t>
            </w:r>
          </w:p>
          <w:p w14:paraId="07D1389F" w14:textId="77777777" w:rsidR="00A70D26" w:rsidRPr="00352808" w:rsidRDefault="00A70D26" w:rsidP="00C74C26">
            <w:pPr>
              <w:rPr>
                <w:rFonts w:cs="Calibri"/>
                <w:b/>
                <w:szCs w:val="22"/>
              </w:rPr>
            </w:pPr>
            <w:r>
              <w:rPr>
                <w:rFonts w:cs="Calibri"/>
                <w:b/>
                <w:szCs w:val="22"/>
              </w:rPr>
              <w:t>Libov</w:t>
            </w:r>
          </w:p>
        </w:tc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hideMark/>
          </w:tcPr>
          <w:p w14:paraId="0075D247" w14:textId="77777777" w:rsidR="00A70D26" w:rsidRPr="00352808" w:rsidRDefault="00A70D26" w:rsidP="00C74C26">
            <w:pPr>
              <w:rPr>
                <w:rFonts w:cs="Calibri"/>
                <w:color w:val="000000"/>
                <w:szCs w:val="22"/>
              </w:rPr>
            </w:pPr>
            <w:r w:rsidRPr="00352808">
              <w:rPr>
                <w:rFonts w:cs="Calibri"/>
                <w:color w:val="000000"/>
                <w:szCs w:val="22"/>
              </w:rPr>
              <w:t xml:space="preserve">Stupeň: </w:t>
            </w:r>
          </w:p>
        </w:tc>
      </w:tr>
      <w:tr w:rsidR="00A70D26" w14:paraId="63882C2B" w14:textId="77777777" w:rsidTr="00C74C26">
        <w:trPr>
          <w:cantSplit/>
          <w:trHeight w:val="232"/>
        </w:trPr>
        <w:tc>
          <w:tcPr>
            <w:tcW w:w="6379" w:type="dxa"/>
            <w:gridSpan w:val="3"/>
            <w:vMerge w:val="restar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hideMark/>
          </w:tcPr>
          <w:p w14:paraId="721E4DAF" w14:textId="77777777" w:rsidR="00A70D26" w:rsidRPr="00352808" w:rsidRDefault="00A70D26" w:rsidP="00C74C26">
            <w:pPr>
              <w:ind w:right="-70"/>
              <w:rPr>
                <w:rFonts w:cs="Calibri"/>
                <w:color w:val="000000"/>
                <w:szCs w:val="22"/>
              </w:rPr>
            </w:pPr>
            <w:r w:rsidRPr="00352808">
              <w:rPr>
                <w:rFonts w:cs="Calibri"/>
                <w:color w:val="000000"/>
                <w:szCs w:val="22"/>
              </w:rPr>
              <w:t>Název akce:</w:t>
            </w:r>
          </w:p>
          <w:p w14:paraId="0F97182E" w14:textId="77777777" w:rsidR="00A70D26" w:rsidRDefault="00A70D26" w:rsidP="00C74C26">
            <w:pPr>
              <w:rPr>
                <w:b/>
                <w:sz w:val="30"/>
                <w:szCs w:val="30"/>
              </w:rPr>
            </w:pPr>
          </w:p>
          <w:p w14:paraId="32875BE0" w14:textId="77777777" w:rsidR="00A70D26" w:rsidRDefault="00A70D26" w:rsidP="00C74C26">
            <w:pPr>
              <w:rPr>
                <w:b/>
                <w:sz w:val="30"/>
                <w:szCs w:val="30"/>
              </w:rPr>
            </w:pPr>
          </w:p>
          <w:p w14:paraId="0DDC7EF0" w14:textId="77777777" w:rsidR="00A70D26" w:rsidRPr="006E6279" w:rsidRDefault="00A70D26" w:rsidP="00C74C26">
            <w:pPr>
              <w:rPr>
                <w:b/>
                <w:sz w:val="30"/>
                <w:szCs w:val="30"/>
              </w:rPr>
            </w:pPr>
            <w:r w:rsidRPr="00525CF1">
              <w:rPr>
                <w:b/>
                <w:sz w:val="30"/>
                <w:szCs w:val="30"/>
              </w:rPr>
              <w:t xml:space="preserve">KoPÚ </w:t>
            </w:r>
            <w:r>
              <w:rPr>
                <w:b/>
                <w:sz w:val="30"/>
                <w:szCs w:val="30"/>
              </w:rPr>
              <w:t>v k.ú. Libov</w:t>
            </w:r>
            <w:r w:rsidRPr="00525CF1">
              <w:rPr>
                <w:b/>
                <w:sz w:val="30"/>
                <w:szCs w:val="30"/>
              </w:rPr>
              <w:t xml:space="preserve"> </w:t>
            </w:r>
            <w:r w:rsidRPr="00DB6DF0">
              <w:rPr>
                <w:b/>
                <w:sz w:val="30"/>
                <w:szCs w:val="30"/>
              </w:rPr>
              <w:t xml:space="preserve">– </w:t>
            </w:r>
            <w:r>
              <w:rPr>
                <w:b/>
                <w:sz w:val="30"/>
                <w:szCs w:val="30"/>
              </w:rPr>
              <w:t>POŽADAVKY NA IGP</w:t>
            </w:r>
          </w:p>
        </w:tc>
        <w:tc>
          <w:tcPr>
            <w:tcW w:w="354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hideMark/>
          </w:tcPr>
          <w:p w14:paraId="5EFE7981" w14:textId="77777777" w:rsidR="00A70D26" w:rsidRPr="00352808" w:rsidRDefault="00A70D26" w:rsidP="00C74C26">
            <w:pPr>
              <w:rPr>
                <w:rFonts w:cs="Calibri"/>
                <w:color w:val="000000"/>
                <w:szCs w:val="22"/>
              </w:rPr>
            </w:pPr>
            <w:r w:rsidRPr="00352808">
              <w:rPr>
                <w:rFonts w:cs="Calibri"/>
                <w:color w:val="000000"/>
                <w:szCs w:val="22"/>
              </w:rPr>
              <w:t xml:space="preserve">Datum:         </w:t>
            </w:r>
            <w:r>
              <w:rPr>
                <w:rFonts w:cs="Calibri"/>
                <w:color w:val="000000"/>
                <w:szCs w:val="22"/>
              </w:rPr>
              <w:t>10/</w:t>
            </w:r>
            <w:r w:rsidRPr="00352808">
              <w:rPr>
                <w:rFonts w:cs="Calibri"/>
                <w:color w:val="000000"/>
                <w:szCs w:val="22"/>
              </w:rPr>
              <w:t>20</w:t>
            </w:r>
            <w:r>
              <w:rPr>
                <w:rFonts w:cs="Calibri"/>
                <w:color w:val="000000"/>
                <w:szCs w:val="22"/>
              </w:rPr>
              <w:t>25</w:t>
            </w:r>
          </w:p>
        </w:tc>
      </w:tr>
      <w:tr w:rsidR="00A70D26" w14:paraId="465BB117" w14:textId="77777777" w:rsidTr="00C74C26">
        <w:trPr>
          <w:cantSplit/>
          <w:trHeight w:val="2061"/>
        </w:trPr>
        <w:tc>
          <w:tcPr>
            <w:tcW w:w="6379" w:type="dxa"/>
            <w:gridSpan w:val="3"/>
            <w:vMerge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  <w:hideMark/>
          </w:tcPr>
          <w:p w14:paraId="7A135372" w14:textId="77777777" w:rsidR="00A70D26" w:rsidRPr="00352808" w:rsidRDefault="00A70D26" w:rsidP="00C74C26">
            <w:pPr>
              <w:rPr>
                <w:rFonts w:cs="Calibri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3544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hideMark/>
          </w:tcPr>
          <w:p w14:paraId="527536D9" w14:textId="77777777" w:rsidR="00A70D26" w:rsidRPr="00352808" w:rsidRDefault="00A70D26" w:rsidP="00C74C26">
            <w:pPr>
              <w:rPr>
                <w:rFonts w:cs="Calibri"/>
                <w:color w:val="000000"/>
                <w:szCs w:val="22"/>
              </w:rPr>
            </w:pPr>
            <w:r w:rsidRPr="00352808">
              <w:rPr>
                <w:rFonts w:cs="Calibri"/>
                <w:color w:val="000000"/>
                <w:szCs w:val="22"/>
              </w:rPr>
              <w:t>Paré:</w:t>
            </w:r>
          </w:p>
          <w:p w14:paraId="75C5F52D" w14:textId="77777777" w:rsidR="00A70D26" w:rsidRPr="009B3EF6" w:rsidRDefault="00A70D26" w:rsidP="00C74C26">
            <w:pPr>
              <w:rPr>
                <w:rFonts w:cs="Calibri"/>
                <w:color w:val="000000"/>
              </w:rPr>
            </w:pPr>
            <w:r w:rsidRPr="00352808">
              <w:rPr>
                <w:rFonts w:cs="Calibri"/>
                <w:color w:val="000000"/>
              </w:rPr>
              <w:t xml:space="preserve">                         </w:t>
            </w:r>
            <w:r w:rsidRPr="00352808">
              <w:rPr>
                <w:rFonts w:cs="Calibri"/>
                <w:color w:val="000000"/>
                <w:sz w:val="36"/>
              </w:rPr>
              <w:t xml:space="preserve">               </w:t>
            </w:r>
          </w:p>
        </w:tc>
      </w:tr>
      <w:tr w:rsidR="00A70D26" w14:paraId="40D97E00" w14:textId="77777777" w:rsidTr="00C74C26">
        <w:trPr>
          <w:cantSplit/>
          <w:trHeight w:val="360"/>
        </w:trPr>
        <w:tc>
          <w:tcPr>
            <w:tcW w:w="6379" w:type="dxa"/>
            <w:gridSpan w:val="3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vAlign w:val="center"/>
            <w:hideMark/>
          </w:tcPr>
          <w:p w14:paraId="46A58F01" w14:textId="77777777" w:rsidR="00A70D26" w:rsidRPr="00352808" w:rsidRDefault="00A70D26" w:rsidP="00C74C26">
            <w:pPr>
              <w:rPr>
                <w:rFonts w:cs="Calibri"/>
                <w:color w:val="000000"/>
                <w:szCs w:val="22"/>
              </w:rPr>
            </w:pPr>
          </w:p>
        </w:tc>
        <w:tc>
          <w:tcPr>
            <w:tcW w:w="3544" w:type="dxa"/>
            <w:gridSpan w:val="2"/>
            <w:vMerge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14:paraId="586BF66C" w14:textId="77777777" w:rsidR="00A70D26" w:rsidRDefault="00A70D26" w:rsidP="00C74C26">
            <w:pPr>
              <w:rPr>
                <w:color w:val="000000"/>
                <w:sz w:val="36"/>
              </w:rPr>
            </w:pPr>
          </w:p>
        </w:tc>
      </w:tr>
    </w:tbl>
    <w:p w14:paraId="72C3ADFF" w14:textId="77777777" w:rsidR="00A70D26" w:rsidRDefault="00A70D26" w:rsidP="00A70D26">
      <w:pPr>
        <w:rPr>
          <w:noProof/>
          <w:color w:val="000000"/>
        </w:rPr>
      </w:pPr>
    </w:p>
    <w:p w14:paraId="57F71455" w14:textId="77777777" w:rsidR="00A70D26" w:rsidRDefault="00A70D26" w:rsidP="00A70D26">
      <w:pPr>
        <w:rPr>
          <w:noProof/>
          <w:color w:val="000000"/>
        </w:rPr>
      </w:pPr>
    </w:p>
    <w:p w14:paraId="3CD3F518" w14:textId="77777777" w:rsidR="00A70D26" w:rsidRDefault="00A70D26" w:rsidP="00A70D26">
      <w:pPr>
        <w:rPr>
          <w:noProof/>
          <w:color w:val="000000"/>
        </w:rPr>
      </w:pPr>
    </w:p>
    <w:p w14:paraId="2A6E68FF" w14:textId="77777777" w:rsidR="00A70D26" w:rsidRDefault="00A70D26" w:rsidP="00A70D26">
      <w:pPr>
        <w:rPr>
          <w:noProof/>
          <w:color w:val="000000"/>
        </w:rPr>
      </w:pPr>
    </w:p>
    <w:p w14:paraId="68BEB8DB" w14:textId="77777777" w:rsidR="00A70D26" w:rsidRDefault="00A70D26" w:rsidP="00A70D26">
      <w:pPr>
        <w:ind w:firstLine="284"/>
        <w:rPr>
          <w:noProof/>
          <w:color w:val="000000"/>
        </w:rPr>
      </w:pPr>
      <w:r>
        <w:rPr>
          <w:noProof/>
          <w:color w:val="000000"/>
        </w:rPr>
        <w:t>Pro zpracování plánu společných zařízení v rámci KoPÚ v k.ú. Libov, je potřeba zpracovat inženýrsko-geologický průzkum.</w:t>
      </w:r>
    </w:p>
    <w:p w14:paraId="77C68891" w14:textId="77777777" w:rsidR="00A70D26" w:rsidRDefault="00A70D26" w:rsidP="00A70D26">
      <w:pPr>
        <w:rPr>
          <w:noProof/>
          <w:color w:val="000000"/>
        </w:rPr>
      </w:pPr>
    </w:p>
    <w:p w14:paraId="167208CE" w14:textId="77777777" w:rsidR="00A70D26" w:rsidRPr="00C9422A" w:rsidRDefault="00A70D26" w:rsidP="00A70D26">
      <w:pPr>
        <w:pStyle w:val="Nadpis1"/>
        <w:numPr>
          <w:ilvl w:val="0"/>
          <w:numId w:val="33"/>
        </w:numPr>
        <w:spacing w:before="120" w:after="120"/>
        <w:ind w:left="709" w:hanging="425"/>
        <w:rPr>
          <w:sz w:val="24"/>
          <w:szCs w:val="24"/>
        </w:rPr>
      </w:pPr>
      <w:r w:rsidRPr="00C9422A">
        <w:rPr>
          <w:noProof/>
          <w:color w:val="000000"/>
          <w:sz w:val="24"/>
          <w:szCs w:val="24"/>
        </w:rPr>
        <w:tab/>
      </w:r>
      <w:bookmarkStart w:id="2" w:name="_Toc523573988"/>
      <w:bookmarkStart w:id="3" w:name="_Toc528238813"/>
      <w:r w:rsidRPr="00C9422A">
        <w:rPr>
          <w:sz w:val="24"/>
          <w:szCs w:val="24"/>
        </w:rPr>
        <w:t>VŠEOBECNÉ ÚDAJE O ŘEŠENÉM ÚZEMÍ</w:t>
      </w:r>
      <w:bookmarkEnd w:id="2"/>
      <w:bookmarkEnd w:id="3"/>
    </w:p>
    <w:p w14:paraId="2FC8907E" w14:textId="77777777" w:rsidR="00A70D26" w:rsidRPr="00BD485B" w:rsidRDefault="00A70D26" w:rsidP="00A70D26">
      <w:pPr>
        <w:suppressAutoHyphens/>
        <w:spacing w:line="240" w:lineRule="atLeast"/>
        <w:ind w:firstLine="284"/>
        <w:jc w:val="both"/>
        <w:rPr>
          <w:rFonts w:cs="Calibri"/>
          <w:szCs w:val="22"/>
        </w:rPr>
      </w:pPr>
      <w:r w:rsidRPr="00BD485B">
        <w:rPr>
          <w:rFonts w:cs="Calibri"/>
          <w:szCs w:val="22"/>
        </w:rPr>
        <w:t xml:space="preserve">Objednatelem komplexních pozemkových úprav je Státní pozemkový úřad – </w:t>
      </w:r>
      <w:r w:rsidRPr="00BD485B">
        <w:t>Krajský pozemkový úřad pro Ústecký kraj</w:t>
      </w:r>
      <w:r>
        <w:t xml:space="preserve"> </w:t>
      </w:r>
      <w:r w:rsidRPr="00BD485B">
        <w:t>– Pobočka Teplice</w:t>
      </w:r>
      <w:r w:rsidRPr="00BD485B">
        <w:rPr>
          <w:rFonts w:cs="Calibri"/>
          <w:szCs w:val="22"/>
        </w:rPr>
        <w:t xml:space="preserve">. Do obvodu komplexních pozemkových úprav je zahrnuto katastrální území Libov. </w:t>
      </w:r>
      <w:r w:rsidRPr="00BD485B">
        <w:t xml:space="preserve">Řešené území je celé správní území obce Chuderov. </w:t>
      </w:r>
    </w:p>
    <w:p w14:paraId="3C5BFA74" w14:textId="77777777" w:rsidR="00A70D26" w:rsidRPr="00564F17" w:rsidRDefault="00A70D26" w:rsidP="00A70D26">
      <w:pPr>
        <w:suppressAutoHyphens/>
        <w:spacing w:line="240" w:lineRule="atLeast"/>
        <w:ind w:firstLine="284"/>
        <w:jc w:val="both"/>
      </w:pPr>
    </w:p>
    <w:p w14:paraId="2FA41553" w14:textId="77777777" w:rsidR="00A70D26" w:rsidRPr="003E7B9F" w:rsidRDefault="00A70D26" w:rsidP="00A70D26">
      <w:pPr>
        <w:ind w:firstLine="284"/>
        <w:jc w:val="both"/>
        <w:rPr>
          <w:color w:val="FF0000"/>
        </w:rPr>
      </w:pPr>
      <w:r w:rsidRPr="00564F17">
        <w:t>Legislativně je celé řešené území součástí Ústeckého kraje se sídlem krajského úřadu v Ústí nad Labem, Libov leží asi 5 km od centra krajského města Ústí nad Labem</w:t>
      </w:r>
      <w:r w:rsidRPr="00231D7C">
        <w:t>. Obec Libov náleží v rámci územního členění veřejné správy pod správní obvod obce s pověřeným městským úřadem (II. stupeň) Ústí nad Labem, který je zároveň i centrem správního obvodu obce s rozšířenou působností (III. stupeň).</w:t>
      </w:r>
    </w:p>
    <w:p w14:paraId="44D2DB2E" w14:textId="77777777" w:rsidR="00A70D26" w:rsidRPr="003E7B9F" w:rsidRDefault="00A70D26" w:rsidP="00A70D26">
      <w:pPr>
        <w:ind w:firstLine="284"/>
        <w:jc w:val="both"/>
        <w:rPr>
          <w:color w:val="FF0000"/>
        </w:rPr>
      </w:pPr>
    </w:p>
    <w:p w14:paraId="682F5F3B" w14:textId="77777777" w:rsidR="00A70D26" w:rsidRPr="00A12513" w:rsidRDefault="00A70D26" w:rsidP="00A70D26">
      <w:pPr>
        <w:ind w:firstLine="284"/>
        <w:jc w:val="both"/>
        <w:rPr>
          <w:szCs w:val="22"/>
        </w:rPr>
      </w:pPr>
      <w:r w:rsidRPr="00A12513">
        <w:rPr>
          <w:szCs w:val="22"/>
        </w:rPr>
        <w:t xml:space="preserve">K.ú. </w:t>
      </w:r>
      <w:r w:rsidRPr="00A12513">
        <w:t xml:space="preserve">Libov </w:t>
      </w:r>
      <w:r w:rsidRPr="00A12513">
        <w:rPr>
          <w:szCs w:val="22"/>
        </w:rPr>
        <w:t>se nachází asi 2,5 km severovýchodně od obce Chuderov. V komplexních pozemkových úpravách se bude řešit ucelená část katastrálního území Libov, mimo zastavěnou část.</w:t>
      </w:r>
    </w:p>
    <w:p w14:paraId="7C654D5F" w14:textId="77777777" w:rsidR="00A70D26" w:rsidRPr="003E7B9F" w:rsidRDefault="00A70D26" w:rsidP="00A70D26">
      <w:pPr>
        <w:ind w:firstLine="284"/>
        <w:jc w:val="both"/>
        <w:rPr>
          <w:rFonts w:cs="Calibri"/>
          <w:color w:val="FF0000"/>
          <w:szCs w:val="22"/>
        </w:rPr>
      </w:pPr>
    </w:p>
    <w:p w14:paraId="555627C7" w14:textId="77777777" w:rsidR="00A70D26" w:rsidRPr="00A12513" w:rsidRDefault="00A70D26" w:rsidP="00A70D26">
      <w:pPr>
        <w:suppressAutoHyphens/>
        <w:spacing w:line="240" w:lineRule="atLeast"/>
        <w:ind w:firstLine="284"/>
        <w:jc w:val="both"/>
        <w:rPr>
          <w:rFonts w:cs="Calibri"/>
          <w:szCs w:val="22"/>
        </w:rPr>
      </w:pPr>
      <w:r w:rsidRPr="00A12513">
        <w:rPr>
          <w:rFonts w:cs="Calibri"/>
          <w:szCs w:val="22"/>
        </w:rPr>
        <w:t xml:space="preserve">Pozemkové úpravy byly zahájeny z podnětu Obce Chuderov a žádosti nadpoloviční většiny vlastníků zemědělské půdy v daném území. V sousedních k.ú. </w:t>
      </w:r>
      <w:proofErr w:type="spellStart"/>
      <w:r w:rsidRPr="00A12513">
        <w:rPr>
          <w:rFonts w:cs="Calibri"/>
          <w:szCs w:val="22"/>
        </w:rPr>
        <w:t>Arnultice</w:t>
      </w:r>
      <w:proofErr w:type="spellEnd"/>
      <w:r w:rsidRPr="00A12513">
        <w:rPr>
          <w:rFonts w:cs="Calibri"/>
          <w:szCs w:val="22"/>
        </w:rPr>
        <w:t xml:space="preserve"> u Lučního Chvojna a k.ú. Lipová pod Blanskem byly provedeny pozemkové úpravy. </w:t>
      </w:r>
    </w:p>
    <w:p w14:paraId="6540D748" w14:textId="77777777" w:rsidR="00A70D26" w:rsidRDefault="00A70D26" w:rsidP="00A70D26">
      <w:pPr>
        <w:suppressAutoHyphens/>
        <w:spacing w:line="240" w:lineRule="atLeast"/>
        <w:ind w:firstLine="284"/>
        <w:jc w:val="both"/>
        <w:rPr>
          <w:rFonts w:cs="Calibri"/>
          <w:szCs w:val="22"/>
        </w:rPr>
      </w:pPr>
    </w:p>
    <w:p w14:paraId="038FC4C5" w14:textId="77777777" w:rsidR="00A70D26" w:rsidRPr="00D5293E" w:rsidRDefault="00A70D26" w:rsidP="00A70D26">
      <w:pPr>
        <w:ind w:firstLine="284"/>
        <w:jc w:val="both"/>
        <w:rPr>
          <w:rFonts w:cs="Calibri"/>
          <w:b/>
          <w:szCs w:val="22"/>
        </w:rPr>
      </w:pPr>
      <w:r>
        <w:rPr>
          <w:b/>
        </w:rPr>
        <w:t xml:space="preserve">Inženýrsko-geologický průzkum je požadován z důvodu </w:t>
      </w:r>
      <w:r>
        <w:rPr>
          <w:rFonts w:cs="Calibri"/>
          <w:b/>
          <w:szCs w:val="22"/>
        </w:rPr>
        <w:t xml:space="preserve">výstavby nové vodní nádrže na Neštěmickém </w:t>
      </w:r>
      <w:r w:rsidRPr="004B0408">
        <w:rPr>
          <w:rFonts w:cs="Calibri"/>
          <w:b/>
          <w:szCs w:val="22"/>
        </w:rPr>
        <w:t>potok</w:t>
      </w:r>
      <w:r>
        <w:rPr>
          <w:rFonts w:cs="Calibri"/>
          <w:b/>
          <w:szCs w:val="22"/>
        </w:rPr>
        <w:t xml:space="preserve">u </w:t>
      </w:r>
      <w:r w:rsidRPr="004B0408">
        <w:rPr>
          <w:rFonts w:cs="Calibri"/>
          <w:b/>
          <w:szCs w:val="22"/>
        </w:rPr>
        <w:t>IDVT</w:t>
      </w:r>
      <w:r>
        <w:rPr>
          <w:rFonts w:cs="Calibri"/>
          <w:b/>
          <w:szCs w:val="22"/>
        </w:rPr>
        <w:t xml:space="preserve"> </w:t>
      </w:r>
      <w:r w:rsidRPr="004B0408">
        <w:rPr>
          <w:rFonts w:cs="Calibri"/>
          <w:b/>
          <w:szCs w:val="22"/>
        </w:rPr>
        <w:t>10101508</w:t>
      </w:r>
      <w:r>
        <w:rPr>
          <w:rFonts w:cs="Calibri"/>
          <w:b/>
          <w:szCs w:val="22"/>
        </w:rPr>
        <w:t xml:space="preserve"> a tůně pod silnicí III/25371. Vodní nádrž je plánována u soutoku s </w:t>
      </w:r>
      <w:r w:rsidRPr="00D5293E">
        <w:rPr>
          <w:rFonts w:cs="Calibri"/>
          <w:b/>
          <w:szCs w:val="22"/>
        </w:rPr>
        <w:t>PBP Neštěmického p. nad Radešínem</w:t>
      </w:r>
      <w:r>
        <w:rPr>
          <w:rFonts w:cs="Calibri"/>
          <w:b/>
          <w:szCs w:val="22"/>
        </w:rPr>
        <w:t xml:space="preserve"> </w:t>
      </w:r>
      <w:r w:rsidRPr="00D5293E">
        <w:rPr>
          <w:rFonts w:cs="Calibri"/>
          <w:b/>
          <w:szCs w:val="22"/>
        </w:rPr>
        <w:t>IDVT 10232358</w:t>
      </w:r>
      <w:r>
        <w:rPr>
          <w:rFonts w:cs="Calibri"/>
          <w:b/>
          <w:szCs w:val="22"/>
        </w:rPr>
        <w:t xml:space="preserve"> v jihozápadní části území při katastrální hranici s k.ú. Radešín u Lipové. Tůň je plánována pod propustkem P10 v louce. Do tůně bude primárně sveden cestní příkop od hlavní cesty HC4.</w:t>
      </w:r>
    </w:p>
    <w:p w14:paraId="3D7C645A" w14:textId="77777777" w:rsidR="00A70D26" w:rsidRPr="00AC3086" w:rsidRDefault="00A70D26" w:rsidP="00A70D26">
      <w:pPr>
        <w:ind w:firstLine="284"/>
        <w:jc w:val="both"/>
      </w:pPr>
    </w:p>
    <w:p w14:paraId="68229FAB" w14:textId="77777777" w:rsidR="00A70D26" w:rsidRPr="0083258F" w:rsidRDefault="00A70D26" w:rsidP="00A70D26">
      <w:pPr>
        <w:ind w:firstLine="284"/>
        <w:jc w:val="both"/>
      </w:pPr>
      <w:r w:rsidRPr="0083258F">
        <w:t xml:space="preserve"> V rámci navazujícího stupně – plánu společných zařízení (PSZ) budou ve stručnosti provedeny následující práce a projekční návrhy:</w:t>
      </w:r>
    </w:p>
    <w:p w14:paraId="13544E32" w14:textId="77777777" w:rsidR="00A70D26" w:rsidRPr="0083258F" w:rsidRDefault="00A70D26" w:rsidP="00A70D26">
      <w:pPr>
        <w:ind w:firstLine="284"/>
        <w:jc w:val="both"/>
      </w:pPr>
    </w:p>
    <w:p w14:paraId="24489D4C" w14:textId="77777777" w:rsidR="00A70D26" w:rsidRPr="0083258F" w:rsidRDefault="00A70D26" w:rsidP="00A70D26">
      <w:pPr>
        <w:ind w:firstLine="284"/>
        <w:jc w:val="both"/>
      </w:pPr>
      <w:r w:rsidRPr="0083258F">
        <w:t xml:space="preserve">1) detailní výškopisné zaměření současného stavu v okolí </w:t>
      </w:r>
      <w:r>
        <w:t xml:space="preserve">plánované </w:t>
      </w:r>
      <w:r w:rsidRPr="0083258F">
        <w:t xml:space="preserve">vodní nádrže </w:t>
      </w:r>
      <w:r>
        <w:t>a tůně</w:t>
      </w:r>
    </w:p>
    <w:p w14:paraId="10C72AE1" w14:textId="77777777" w:rsidR="00A70D26" w:rsidRDefault="00A70D26" w:rsidP="00A70D26">
      <w:pPr>
        <w:ind w:left="284"/>
        <w:jc w:val="both"/>
        <w:rPr>
          <w:b/>
        </w:rPr>
      </w:pPr>
      <w:r w:rsidRPr="0083258F">
        <w:rPr>
          <w:b/>
        </w:rPr>
        <w:t xml:space="preserve">2) inženýrsko-geologický průzkum </w:t>
      </w:r>
    </w:p>
    <w:p w14:paraId="43C4AB0B" w14:textId="77777777" w:rsidR="00A70D26" w:rsidRPr="0083258F" w:rsidRDefault="00A70D26" w:rsidP="00A70D26">
      <w:pPr>
        <w:ind w:left="284"/>
        <w:jc w:val="both"/>
        <w:rPr>
          <w:b/>
        </w:rPr>
      </w:pPr>
      <w:r>
        <w:rPr>
          <w:b/>
        </w:rPr>
        <w:t xml:space="preserve">     </w:t>
      </w:r>
      <w:r w:rsidRPr="0083258F">
        <w:rPr>
          <w:b/>
        </w:rPr>
        <w:t>(</w:t>
      </w:r>
      <w:r w:rsidRPr="00F83F7F">
        <w:rPr>
          <w:rFonts w:cs="Calibri"/>
          <w:b/>
          <w:bCs/>
          <w:szCs w:val="22"/>
        </w:rPr>
        <w:t>ověření geologický</w:t>
      </w:r>
      <w:r>
        <w:rPr>
          <w:rFonts w:cs="Calibri"/>
          <w:b/>
          <w:bCs/>
          <w:szCs w:val="22"/>
        </w:rPr>
        <w:t>ch</w:t>
      </w:r>
      <w:r w:rsidRPr="00F83F7F">
        <w:rPr>
          <w:rFonts w:cs="Calibri"/>
          <w:b/>
          <w:bCs/>
          <w:szCs w:val="22"/>
        </w:rPr>
        <w:t xml:space="preserve"> a hydrogeologických poměrů </w:t>
      </w:r>
      <w:r>
        <w:rPr>
          <w:rFonts w:cs="Calibri"/>
          <w:b/>
          <w:bCs/>
          <w:szCs w:val="22"/>
        </w:rPr>
        <w:t xml:space="preserve">v prostoru vodní </w:t>
      </w:r>
      <w:r w:rsidRPr="00F83F7F">
        <w:rPr>
          <w:rFonts w:cs="Calibri"/>
          <w:b/>
          <w:bCs/>
          <w:szCs w:val="22"/>
        </w:rPr>
        <w:t>nádrže</w:t>
      </w:r>
      <w:r>
        <w:rPr>
          <w:rFonts w:cs="Calibri"/>
          <w:b/>
          <w:bCs/>
          <w:szCs w:val="22"/>
        </w:rPr>
        <w:t xml:space="preserve"> a tůně</w:t>
      </w:r>
      <w:r w:rsidRPr="0083258F">
        <w:rPr>
          <w:b/>
        </w:rPr>
        <w:t>)</w:t>
      </w:r>
    </w:p>
    <w:p w14:paraId="6AE28C67" w14:textId="77777777" w:rsidR="00A70D26" w:rsidRPr="0083258F" w:rsidRDefault="00A70D26" w:rsidP="00A70D26">
      <w:pPr>
        <w:ind w:firstLine="284"/>
        <w:jc w:val="both"/>
      </w:pPr>
      <w:r>
        <w:t>3</w:t>
      </w:r>
      <w:r w:rsidRPr="0083258F">
        <w:t xml:space="preserve">) vyčištění a stabilizace </w:t>
      </w:r>
      <w:r>
        <w:t xml:space="preserve">zátopy </w:t>
      </w:r>
    </w:p>
    <w:p w14:paraId="1031293B" w14:textId="77777777" w:rsidR="00A70D26" w:rsidRPr="0083258F" w:rsidRDefault="00A70D26" w:rsidP="00A70D26">
      <w:pPr>
        <w:ind w:firstLine="284"/>
        <w:jc w:val="both"/>
      </w:pPr>
      <w:r>
        <w:t>4</w:t>
      </w:r>
      <w:r w:rsidRPr="0083258F">
        <w:t>) vyčištění a stabilizace břehové prostoru</w:t>
      </w:r>
    </w:p>
    <w:p w14:paraId="49077FCB" w14:textId="77777777" w:rsidR="00A70D26" w:rsidRPr="0083258F" w:rsidRDefault="00A70D26" w:rsidP="00A70D26">
      <w:pPr>
        <w:ind w:firstLine="284"/>
        <w:jc w:val="both"/>
      </w:pPr>
      <w:r>
        <w:t>5</w:t>
      </w:r>
      <w:r w:rsidRPr="0083258F">
        <w:t xml:space="preserve">) vybudování nového </w:t>
      </w:r>
      <w:r>
        <w:t>tělesa hráze</w:t>
      </w:r>
    </w:p>
    <w:p w14:paraId="3FBE73E6" w14:textId="77777777" w:rsidR="00A70D26" w:rsidRPr="0083258F" w:rsidRDefault="00A70D26" w:rsidP="00A70D26">
      <w:pPr>
        <w:ind w:firstLine="284"/>
        <w:jc w:val="both"/>
      </w:pPr>
      <w:r>
        <w:t>6</w:t>
      </w:r>
      <w:r w:rsidRPr="0083258F">
        <w:t xml:space="preserve">) </w:t>
      </w:r>
      <w:r>
        <w:t>vybudování</w:t>
      </w:r>
      <w:r w:rsidRPr="0083258F">
        <w:t xml:space="preserve"> </w:t>
      </w:r>
      <w:r>
        <w:t>odtoku z vodní nádrže (tůně)</w:t>
      </w:r>
      <w:r w:rsidRPr="0083258F">
        <w:t xml:space="preserve"> </w:t>
      </w:r>
      <w:r>
        <w:t>a bezpečnostního přelivu</w:t>
      </w:r>
    </w:p>
    <w:p w14:paraId="087120A4" w14:textId="77777777" w:rsidR="00A70D26" w:rsidRPr="0083258F" w:rsidRDefault="00A70D26" w:rsidP="00A70D26">
      <w:pPr>
        <w:ind w:firstLine="284"/>
        <w:jc w:val="both"/>
      </w:pPr>
      <w:r>
        <w:t>7</w:t>
      </w:r>
      <w:r w:rsidRPr="0083258F">
        <w:t>) stabilizace přítokového koryta do prostoru nádrže</w:t>
      </w:r>
    </w:p>
    <w:p w14:paraId="76FDDE22" w14:textId="77777777" w:rsidR="00A70D26" w:rsidRPr="0083258F" w:rsidRDefault="00A70D26" w:rsidP="00A70D26">
      <w:pPr>
        <w:ind w:firstLine="284"/>
        <w:jc w:val="both"/>
      </w:pPr>
      <w:r>
        <w:t>8</w:t>
      </w:r>
      <w:r w:rsidRPr="0083258F">
        <w:t>) stabilizace odtokového koryta za tělesem hráze</w:t>
      </w:r>
    </w:p>
    <w:p w14:paraId="043FC527" w14:textId="77777777" w:rsidR="00A70D26" w:rsidRPr="0083258F" w:rsidRDefault="00A70D26" w:rsidP="00A70D26">
      <w:pPr>
        <w:ind w:firstLine="284"/>
        <w:jc w:val="both"/>
      </w:pPr>
    </w:p>
    <w:p w14:paraId="1D7B13F4" w14:textId="77777777" w:rsidR="00A70D26" w:rsidRDefault="00A70D26" w:rsidP="00A70D26">
      <w:pPr>
        <w:rPr>
          <w:noProof/>
        </w:rPr>
      </w:pPr>
    </w:p>
    <w:p w14:paraId="15B9469E" w14:textId="77777777" w:rsidR="00A70D26" w:rsidRDefault="00A70D26" w:rsidP="00A70D26">
      <w:pPr>
        <w:jc w:val="center"/>
        <w:rPr>
          <w:noProof/>
        </w:rPr>
      </w:pPr>
    </w:p>
    <w:p w14:paraId="7FD6E01B" w14:textId="070D624A" w:rsidR="00A70D26" w:rsidRDefault="00A70D26" w:rsidP="00A70D2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C132E7F" wp14:editId="3B45FD26">
            <wp:extent cx="6204585" cy="4650740"/>
            <wp:effectExtent l="19050" t="19050" r="24765" b="16510"/>
            <wp:docPr id="1210957117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85" cy="4650740"/>
                    </a:xfrm>
                    <a:prstGeom prst="rect">
                      <a:avLst/>
                    </a:prstGeom>
                    <a:noFill/>
                    <a:ln w="190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1605B4D" w14:textId="77777777" w:rsidR="00A70D26" w:rsidRDefault="00A70D26" w:rsidP="00A70D26">
      <w:pPr>
        <w:jc w:val="center"/>
        <w:rPr>
          <w:noProof/>
        </w:rPr>
      </w:pPr>
    </w:p>
    <w:p w14:paraId="189B7D9B" w14:textId="77777777" w:rsidR="00A70D26" w:rsidRDefault="00A70D26" w:rsidP="00A70D26">
      <w:pPr>
        <w:rPr>
          <w:noProof/>
        </w:rPr>
      </w:pPr>
    </w:p>
    <w:p w14:paraId="202E54B0" w14:textId="77777777" w:rsidR="00A70D26" w:rsidRPr="00AC3086" w:rsidRDefault="00A70D26" w:rsidP="00A70D26">
      <w:pPr>
        <w:suppressAutoHyphens/>
        <w:spacing w:line="240" w:lineRule="atLeast"/>
        <w:ind w:right="423" w:firstLine="284"/>
        <w:jc w:val="both"/>
        <w:rPr>
          <w:rFonts w:cs="Calibri"/>
          <w:b/>
          <w:szCs w:val="22"/>
        </w:rPr>
      </w:pPr>
      <w:r w:rsidRPr="00AC3086">
        <w:rPr>
          <w:rFonts w:cs="Calibri"/>
          <w:b/>
          <w:szCs w:val="22"/>
        </w:rPr>
        <w:t xml:space="preserve">Inženýrsko – geologický průzkum </w:t>
      </w:r>
      <w:r>
        <w:rPr>
          <w:rFonts w:cs="Calibri"/>
          <w:b/>
          <w:szCs w:val="22"/>
        </w:rPr>
        <w:t>je požadován na dvou výše zmíněných lokalitách.</w:t>
      </w:r>
    </w:p>
    <w:p w14:paraId="2C73B250" w14:textId="77777777" w:rsidR="00A70D26" w:rsidRPr="00152A17" w:rsidRDefault="00A70D26" w:rsidP="00A70D26">
      <w:pPr>
        <w:rPr>
          <w:noProof/>
          <w:color w:val="000000"/>
        </w:rPr>
      </w:pPr>
    </w:p>
    <w:p w14:paraId="6D8C80C0" w14:textId="77777777" w:rsidR="00A70D26" w:rsidRPr="000F4A7B" w:rsidRDefault="00A70D26" w:rsidP="00A70D26">
      <w:pPr>
        <w:ind w:right="423" w:firstLine="284"/>
        <w:rPr>
          <w:b/>
          <w:szCs w:val="22"/>
        </w:rPr>
      </w:pPr>
      <w:r w:rsidRPr="000F4A7B">
        <w:rPr>
          <w:b/>
          <w:szCs w:val="22"/>
        </w:rPr>
        <w:t>Obsah Inženýrsko – geologického průzkumu v</w:t>
      </w:r>
      <w:r>
        <w:rPr>
          <w:b/>
          <w:szCs w:val="22"/>
        </w:rPr>
        <w:t> </w:t>
      </w:r>
      <w:r w:rsidRPr="000F4A7B">
        <w:rPr>
          <w:b/>
          <w:szCs w:val="22"/>
        </w:rPr>
        <w:t>prostoru</w:t>
      </w:r>
      <w:r>
        <w:rPr>
          <w:b/>
          <w:szCs w:val="22"/>
        </w:rPr>
        <w:t xml:space="preserve"> plánované</w:t>
      </w:r>
      <w:r w:rsidRPr="000F4A7B">
        <w:rPr>
          <w:b/>
          <w:szCs w:val="22"/>
        </w:rPr>
        <w:t xml:space="preserve"> vodní nádrže:</w:t>
      </w:r>
    </w:p>
    <w:p w14:paraId="42342FD9" w14:textId="77777777" w:rsidR="00A70D26" w:rsidRPr="000F4A7B" w:rsidRDefault="00A70D26" w:rsidP="00A70D26">
      <w:pPr>
        <w:ind w:left="708" w:right="423" w:hanging="141"/>
        <w:rPr>
          <w:rFonts w:cs="Calibri"/>
          <w:szCs w:val="22"/>
        </w:rPr>
      </w:pPr>
      <w:r w:rsidRPr="000F4A7B">
        <w:rPr>
          <w:rFonts w:cs="Calibri"/>
          <w:szCs w:val="22"/>
        </w:rPr>
        <w:t xml:space="preserve">- ověření geologických a hydrogeologických poměrů </w:t>
      </w:r>
      <w:r>
        <w:rPr>
          <w:rFonts w:cs="Calibri"/>
          <w:szCs w:val="22"/>
        </w:rPr>
        <w:t xml:space="preserve">plánované </w:t>
      </w:r>
      <w:r w:rsidRPr="000F4A7B">
        <w:rPr>
          <w:rFonts w:cs="Calibri"/>
          <w:szCs w:val="22"/>
        </w:rPr>
        <w:t>vodní nádrže v prostoru hráze, břehové</w:t>
      </w:r>
      <w:r>
        <w:rPr>
          <w:rFonts w:cs="Calibri"/>
          <w:szCs w:val="22"/>
        </w:rPr>
        <w:t>m</w:t>
      </w:r>
      <w:r w:rsidRPr="000F4A7B">
        <w:rPr>
          <w:rFonts w:cs="Calibri"/>
          <w:szCs w:val="22"/>
        </w:rPr>
        <w:t xml:space="preserve"> prostoru a zátop</w:t>
      </w:r>
      <w:r>
        <w:rPr>
          <w:rFonts w:cs="Calibri"/>
          <w:szCs w:val="22"/>
        </w:rPr>
        <w:t>ě</w:t>
      </w:r>
    </w:p>
    <w:p w14:paraId="671C7976" w14:textId="77777777" w:rsidR="00A70D26" w:rsidRPr="000F4A7B" w:rsidRDefault="00A70D26" w:rsidP="00A70D26">
      <w:pPr>
        <w:ind w:left="567" w:right="423" w:hanging="708"/>
        <w:rPr>
          <w:rFonts w:cs="Calibri"/>
          <w:szCs w:val="22"/>
        </w:rPr>
      </w:pPr>
      <w:r w:rsidRPr="000F4A7B">
        <w:rPr>
          <w:rFonts w:cs="Calibri"/>
          <w:szCs w:val="22"/>
        </w:rPr>
        <w:tab/>
        <w:t>- ověření a určení nepropustného podloží v prostoru nádrže a tělesa hráze s hladinou spodní vody</w:t>
      </w:r>
    </w:p>
    <w:p w14:paraId="4A6C97B5" w14:textId="77777777" w:rsidR="00A70D26" w:rsidRDefault="00A70D26" w:rsidP="00A70D26">
      <w:pPr>
        <w:ind w:left="567" w:right="423"/>
        <w:jc w:val="both"/>
        <w:rPr>
          <w:rFonts w:cs="Calibri"/>
          <w:szCs w:val="22"/>
        </w:rPr>
      </w:pPr>
      <w:r w:rsidRPr="000F4A7B">
        <w:rPr>
          <w:rFonts w:cs="Calibri"/>
          <w:szCs w:val="22"/>
        </w:rPr>
        <w:t xml:space="preserve">- posouzení prostoru nové </w:t>
      </w:r>
      <w:r>
        <w:rPr>
          <w:rFonts w:cs="Calibri"/>
          <w:szCs w:val="22"/>
        </w:rPr>
        <w:t>nádrže</w:t>
      </w:r>
      <w:r w:rsidRPr="000F4A7B">
        <w:rPr>
          <w:rFonts w:cs="Calibri"/>
          <w:szCs w:val="22"/>
        </w:rPr>
        <w:t>, břehového prostoru a hráze dle ČSN 75 2410 Malé vodní nádrže (mechanické vlastnosti zemin, hydrologické poměry s ohledem na nepropustnost podloží, základová spára pro těleso hráze – sklony svahů, těsnící vrstva, opevnění návodního svahu hráze)</w:t>
      </w:r>
    </w:p>
    <w:p w14:paraId="4304CD8D" w14:textId="77777777" w:rsidR="00A70D26" w:rsidRDefault="00A70D26" w:rsidP="00A70D26">
      <w:pPr>
        <w:ind w:left="567" w:right="423"/>
        <w:rPr>
          <w:rFonts w:cs="Calibri"/>
          <w:szCs w:val="22"/>
        </w:rPr>
      </w:pPr>
      <w:r>
        <w:rPr>
          <w:rFonts w:cs="Calibri"/>
          <w:szCs w:val="22"/>
        </w:rPr>
        <w:t>- doporučení pro stabilizaci břehového prostoru zejména v prostoru svahů „rokle“</w:t>
      </w:r>
    </w:p>
    <w:p w14:paraId="2A4E690D" w14:textId="77777777" w:rsidR="00A70D26" w:rsidRPr="000F4A7B" w:rsidRDefault="00A70D26" w:rsidP="00A70D26">
      <w:pPr>
        <w:ind w:left="567" w:right="423"/>
        <w:rPr>
          <w:rFonts w:cs="Calibri"/>
          <w:szCs w:val="22"/>
        </w:rPr>
      </w:pPr>
      <w:r>
        <w:rPr>
          <w:rFonts w:cs="Calibri"/>
          <w:szCs w:val="22"/>
        </w:rPr>
        <w:t>- posouzení vhodnosti zemin z prostoru zátopy do tělesa hráze</w:t>
      </w:r>
    </w:p>
    <w:p w14:paraId="1D20CE7F" w14:textId="77777777" w:rsidR="00A70D26" w:rsidRPr="000F4A7B" w:rsidRDefault="00A70D26" w:rsidP="00A70D26">
      <w:pPr>
        <w:ind w:left="708" w:right="423"/>
        <w:jc w:val="both"/>
        <w:rPr>
          <w:rFonts w:cs="Calibri"/>
          <w:szCs w:val="22"/>
        </w:rPr>
      </w:pPr>
    </w:p>
    <w:p w14:paraId="0E9EAF83" w14:textId="77777777" w:rsidR="00A70D26" w:rsidRPr="000F4A7B" w:rsidRDefault="00A70D26" w:rsidP="00A70D26">
      <w:pPr>
        <w:ind w:right="423" w:firstLine="284"/>
        <w:rPr>
          <w:b/>
          <w:i/>
          <w:szCs w:val="22"/>
        </w:rPr>
      </w:pPr>
      <w:r w:rsidRPr="000F4A7B">
        <w:rPr>
          <w:b/>
          <w:i/>
          <w:szCs w:val="22"/>
        </w:rPr>
        <w:t xml:space="preserve">Předpokládaný počet sond </w:t>
      </w:r>
      <w:r>
        <w:rPr>
          <w:b/>
          <w:i/>
          <w:szCs w:val="22"/>
        </w:rPr>
        <w:t>4</w:t>
      </w:r>
      <w:r w:rsidRPr="000F4A7B">
        <w:rPr>
          <w:b/>
          <w:i/>
          <w:szCs w:val="22"/>
        </w:rPr>
        <w:t xml:space="preserve"> včetně umístění:</w:t>
      </w:r>
    </w:p>
    <w:p w14:paraId="78BFF21A" w14:textId="77777777" w:rsidR="00A70D26" w:rsidRPr="000F4A7B" w:rsidRDefault="00A70D26" w:rsidP="00A70D26">
      <w:pPr>
        <w:ind w:right="423"/>
        <w:rPr>
          <w:szCs w:val="22"/>
        </w:rPr>
      </w:pPr>
      <w:r w:rsidRPr="000F4A7B">
        <w:rPr>
          <w:szCs w:val="22"/>
        </w:rPr>
        <w:tab/>
        <w:t>Prostor zátopy nádrže – 1 sonda</w:t>
      </w:r>
    </w:p>
    <w:p w14:paraId="76B7D484" w14:textId="77777777" w:rsidR="00A70D26" w:rsidRPr="000F4A7B" w:rsidRDefault="00A70D26" w:rsidP="00A70D26">
      <w:pPr>
        <w:ind w:right="423"/>
        <w:rPr>
          <w:szCs w:val="22"/>
        </w:rPr>
      </w:pPr>
      <w:r w:rsidRPr="000F4A7B">
        <w:rPr>
          <w:szCs w:val="22"/>
        </w:rPr>
        <w:tab/>
        <w:t xml:space="preserve">Prostor </w:t>
      </w:r>
      <w:r>
        <w:rPr>
          <w:szCs w:val="22"/>
        </w:rPr>
        <w:t xml:space="preserve">nové </w:t>
      </w:r>
      <w:r w:rsidRPr="000F4A7B">
        <w:rPr>
          <w:szCs w:val="22"/>
        </w:rPr>
        <w:t xml:space="preserve">hráze – </w:t>
      </w:r>
      <w:r>
        <w:rPr>
          <w:szCs w:val="22"/>
        </w:rPr>
        <w:t>2</w:t>
      </w:r>
      <w:r w:rsidRPr="000F4A7B">
        <w:rPr>
          <w:szCs w:val="22"/>
        </w:rPr>
        <w:t xml:space="preserve"> sond</w:t>
      </w:r>
      <w:r>
        <w:rPr>
          <w:szCs w:val="22"/>
        </w:rPr>
        <w:t>y</w:t>
      </w:r>
    </w:p>
    <w:p w14:paraId="0560BC93" w14:textId="77777777" w:rsidR="00A70D26" w:rsidRPr="000F4A7B" w:rsidRDefault="00A70D26" w:rsidP="00A70D26">
      <w:pPr>
        <w:ind w:right="423"/>
        <w:rPr>
          <w:szCs w:val="22"/>
        </w:rPr>
      </w:pPr>
      <w:r w:rsidRPr="000F4A7B">
        <w:rPr>
          <w:szCs w:val="22"/>
        </w:rPr>
        <w:tab/>
        <w:t>Prostor břehové části – 1 sonda</w:t>
      </w:r>
    </w:p>
    <w:p w14:paraId="6B2F072D" w14:textId="77777777" w:rsidR="00A70D26" w:rsidRDefault="00A70D26" w:rsidP="00A70D26">
      <w:pPr>
        <w:ind w:firstLine="284"/>
        <w:rPr>
          <w:b/>
        </w:rPr>
      </w:pPr>
    </w:p>
    <w:p w14:paraId="063336E6" w14:textId="77777777" w:rsidR="00A70D26" w:rsidRDefault="00A70D26" w:rsidP="00A70D26">
      <w:pPr>
        <w:ind w:firstLine="284"/>
        <w:rPr>
          <w:b/>
        </w:rPr>
      </w:pPr>
    </w:p>
    <w:p w14:paraId="75CDB83E" w14:textId="77777777" w:rsidR="00A70D26" w:rsidRDefault="00A70D26" w:rsidP="00A70D26">
      <w:pPr>
        <w:ind w:firstLine="284"/>
        <w:rPr>
          <w:b/>
        </w:rPr>
      </w:pPr>
    </w:p>
    <w:p w14:paraId="7022268B" w14:textId="77777777" w:rsidR="00A70D26" w:rsidRDefault="00A70D26" w:rsidP="00A70D26">
      <w:pPr>
        <w:ind w:firstLine="284"/>
        <w:rPr>
          <w:b/>
        </w:rPr>
      </w:pPr>
    </w:p>
    <w:p w14:paraId="692DA4CB" w14:textId="77777777" w:rsidR="00A70D26" w:rsidRDefault="00A70D26" w:rsidP="00A70D26">
      <w:pPr>
        <w:ind w:firstLine="284"/>
        <w:rPr>
          <w:b/>
        </w:rPr>
      </w:pPr>
    </w:p>
    <w:p w14:paraId="1717FB28" w14:textId="77777777" w:rsidR="00A70D26" w:rsidRDefault="00A70D26" w:rsidP="00A70D26">
      <w:pPr>
        <w:ind w:firstLine="284"/>
        <w:rPr>
          <w:b/>
        </w:rPr>
      </w:pPr>
    </w:p>
    <w:p w14:paraId="0E0AE73B" w14:textId="77777777" w:rsidR="00A70D26" w:rsidRPr="003968AE" w:rsidRDefault="00A70D26" w:rsidP="00A70D26">
      <w:pPr>
        <w:ind w:right="423" w:firstLine="284"/>
        <w:rPr>
          <w:rFonts w:cs="Calibri"/>
          <w:b/>
          <w:szCs w:val="22"/>
        </w:rPr>
      </w:pPr>
      <w:r w:rsidRPr="003968AE">
        <w:rPr>
          <w:b/>
          <w:szCs w:val="22"/>
        </w:rPr>
        <w:t xml:space="preserve">Obsah </w:t>
      </w:r>
      <w:r w:rsidRPr="003968AE">
        <w:rPr>
          <w:rFonts w:cs="Calibri"/>
          <w:b/>
          <w:szCs w:val="22"/>
        </w:rPr>
        <w:t xml:space="preserve">Inženýrsko – geologického průzkumu </w:t>
      </w:r>
      <w:r>
        <w:rPr>
          <w:b/>
        </w:rPr>
        <w:t>pro n</w:t>
      </w:r>
      <w:r w:rsidRPr="00502E95">
        <w:rPr>
          <w:b/>
        </w:rPr>
        <w:t>ov</w:t>
      </w:r>
      <w:r>
        <w:rPr>
          <w:b/>
        </w:rPr>
        <w:t>ou tůň</w:t>
      </w:r>
      <w:r w:rsidRPr="003968AE">
        <w:rPr>
          <w:rFonts w:cs="Calibri"/>
          <w:b/>
          <w:szCs w:val="22"/>
        </w:rPr>
        <w:t>:</w:t>
      </w:r>
    </w:p>
    <w:p w14:paraId="535570AA" w14:textId="77777777" w:rsidR="00A70D26" w:rsidRDefault="00A70D26" w:rsidP="00A70D26">
      <w:pPr>
        <w:ind w:right="423" w:firstLine="284"/>
        <w:rPr>
          <w:rFonts w:cs="Calibri"/>
          <w:szCs w:val="22"/>
        </w:rPr>
      </w:pPr>
      <w:r>
        <w:rPr>
          <w:rFonts w:cs="Calibri"/>
          <w:szCs w:val="22"/>
        </w:rPr>
        <w:tab/>
        <w:t>- ověření geologických a hydrogeologických poměrů v prostoru tůně,</w:t>
      </w:r>
    </w:p>
    <w:p w14:paraId="0FD0065F" w14:textId="77777777" w:rsidR="00A70D26" w:rsidRDefault="00A70D26" w:rsidP="00A70D26">
      <w:pPr>
        <w:ind w:right="423" w:firstLine="284"/>
        <w:rPr>
          <w:rFonts w:cs="Calibri"/>
          <w:szCs w:val="22"/>
        </w:rPr>
      </w:pPr>
      <w:r>
        <w:rPr>
          <w:rFonts w:cs="Calibri"/>
          <w:szCs w:val="22"/>
        </w:rPr>
        <w:tab/>
        <w:t>- ověření a určení podloží v prostoru tůně, hladina spodní vody,</w:t>
      </w:r>
    </w:p>
    <w:p w14:paraId="3A913178" w14:textId="77777777" w:rsidR="00A70D26" w:rsidRDefault="00A70D26" w:rsidP="00A70D26">
      <w:pPr>
        <w:ind w:right="423" w:firstLine="284"/>
        <w:rPr>
          <w:rFonts w:cs="Calibri"/>
          <w:szCs w:val="22"/>
        </w:rPr>
      </w:pPr>
      <w:r>
        <w:rPr>
          <w:rFonts w:cs="Calibri"/>
          <w:szCs w:val="22"/>
        </w:rPr>
        <w:tab/>
        <w:t xml:space="preserve">- posouzení prostoru tůně, břehového prostoru a případné doprovodné hrázky </w:t>
      </w:r>
    </w:p>
    <w:p w14:paraId="6F23A2F4" w14:textId="77777777" w:rsidR="00A70D26" w:rsidRDefault="00A70D26" w:rsidP="00A70D26">
      <w:pPr>
        <w:ind w:right="423" w:firstLine="708"/>
        <w:rPr>
          <w:rFonts w:cs="Calibri"/>
          <w:szCs w:val="22"/>
        </w:rPr>
      </w:pPr>
      <w:r>
        <w:rPr>
          <w:rFonts w:cs="Calibri"/>
          <w:szCs w:val="22"/>
        </w:rPr>
        <w:t xml:space="preserve">  dle </w:t>
      </w:r>
      <w:r w:rsidRPr="00CA2F5D">
        <w:rPr>
          <w:rFonts w:cs="Calibri"/>
          <w:szCs w:val="22"/>
        </w:rPr>
        <w:t>ČSN 75 2410 Malé vodní nádrže</w:t>
      </w:r>
      <w:r>
        <w:rPr>
          <w:rFonts w:cs="Calibri"/>
          <w:szCs w:val="22"/>
        </w:rPr>
        <w:t xml:space="preserve"> </w:t>
      </w:r>
    </w:p>
    <w:p w14:paraId="452F6D17" w14:textId="77777777" w:rsidR="00A70D26" w:rsidRDefault="00A70D26" w:rsidP="00A70D26">
      <w:pPr>
        <w:ind w:left="708" w:right="423"/>
        <w:jc w:val="both"/>
        <w:rPr>
          <w:rFonts w:cs="Calibri"/>
          <w:szCs w:val="22"/>
        </w:rPr>
      </w:pPr>
      <w:r>
        <w:rPr>
          <w:rFonts w:cs="Calibri"/>
          <w:szCs w:val="22"/>
        </w:rPr>
        <w:t xml:space="preserve">- určení mocnosti půdy – ornice v prostoru tůní a posouzení nutnosti odtěžení </w:t>
      </w:r>
    </w:p>
    <w:p w14:paraId="4778EE56" w14:textId="77777777" w:rsidR="00A70D26" w:rsidRDefault="00A70D26" w:rsidP="00A70D26">
      <w:pPr>
        <w:ind w:left="708" w:right="423"/>
        <w:jc w:val="both"/>
        <w:rPr>
          <w:rFonts w:cs="Calibri"/>
          <w:szCs w:val="22"/>
        </w:rPr>
      </w:pPr>
      <w:r>
        <w:rPr>
          <w:rFonts w:cs="Calibri"/>
          <w:szCs w:val="22"/>
        </w:rPr>
        <w:t xml:space="preserve">  z hlediska stálého zatopení </w:t>
      </w:r>
    </w:p>
    <w:p w14:paraId="055C3110" w14:textId="77777777" w:rsidR="00A70D26" w:rsidRDefault="00A70D26" w:rsidP="00A70D26">
      <w:pPr>
        <w:tabs>
          <w:tab w:val="left" w:pos="1005"/>
        </w:tabs>
      </w:pPr>
    </w:p>
    <w:p w14:paraId="3CD2E1CB" w14:textId="77777777" w:rsidR="00A70D26" w:rsidRPr="000F4A7B" w:rsidRDefault="00A70D26" w:rsidP="00A70D26">
      <w:pPr>
        <w:ind w:right="423" w:firstLine="284"/>
        <w:rPr>
          <w:b/>
          <w:i/>
          <w:szCs w:val="22"/>
        </w:rPr>
      </w:pPr>
      <w:r w:rsidRPr="000F4A7B">
        <w:rPr>
          <w:b/>
          <w:i/>
          <w:szCs w:val="22"/>
        </w:rPr>
        <w:t>Předpokládaný počet sond:</w:t>
      </w:r>
    </w:p>
    <w:p w14:paraId="012CFE52" w14:textId="77777777" w:rsidR="00A70D26" w:rsidRPr="00972998" w:rsidRDefault="00A70D26" w:rsidP="00A70D26">
      <w:pPr>
        <w:rPr>
          <w:szCs w:val="22"/>
        </w:rPr>
      </w:pPr>
      <w:r w:rsidRPr="00972998">
        <w:rPr>
          <w:szCs w:val="22"/>
        </w:rPr>
        <w:tab/>
        <w:t xml:space="preserve">Prostor </w:t>
      </w:r>
      <w:r>
        <w:rPr>
          <w:szCs w:val="22"/>
        </w:rPr>
        <w:t xml:space="preserve">tůně </w:t>
      </w:r>
      <w:r w:rsidRPr="00972998">
        <w:rPr>
          <w:szCs w:val="22"/>
        </w:rPr>
        <w:t xml:space="preserve">– </w:t>
      </w:r>
      <w:r>
        <w:rPr>
          <w:szCs w:val="22"/>
        </w:rPr>
        <w:t>1</w:t>
      </w:r>
      <w:r w:rsidRPr="00972998">
        <w:rPr>
          <w:szCs w:val="22"/>
        </w:rPr>
        <w:t xml:space="preserve"> sond</w:t>
      </w:r>
      <w:r>
        <w:rPr>
          <w:szCs w:val="22"/>
        </w:rPr>
        <w:t>a</w:t>
      </w:r>
    </w:p>
    <w:p w14:paraId="36252D89" w14:textId="77777777" w:rsidR="00A70D26" w:rsidRPr="00972998" w:rsidRDefault="00A70D26" w:rsidP="00A70D26">
      <w:pPr>
        <w:rPr>
          <w:szCs w:val="22"/>
        </w:rPr>
      </w:pPr>
      <w:r w:rsidRPr="00972998">
        <w:rPr>
          <w:szCs w:val="22"/>
        </w:rPr>
        <w:tab/>
      </w:r>
    </w:p>
    <w:p w14:paraId="4B50BEE1" w14:textId="77777777" w:rsidR="00A70D26" w:rsidRDefault="00A70D26" w:rsidP="00A70D26">
      <w:pPr>
        <w:pStyle w:val="Odstavecseseznamem"/>
        <w:spacing w:after="160" w:line="259" w:lineRule="auto"/>
      </w:pPr>
    </w:p>
    <w:p w14:paraId="73B7A86F" w14:textId="77777777" w:rsidR="00A70D26" w:rsidRDefault="00A70D26" w:rsidP="00A70D26">
      <w:pPr>
        <w:pStyle w:val="Odstavecseseznamem"/>
        <w:spacing w:after="160" w:line="259" w:lineRule="auto"/>
      </w:pPr>
    </w:p>
    <w:p w14:paraId="67C59D56" w14:textId="77777777" w:rsidR="00A70D26" w:rsidRDefault="00A70D26" w:rsidP="00A70D26">
      <w:pPr>
        <w:pStyle w:val="Odstavecseseznamem"/>
        <w:spacing w:after="160" w:line="259" w:lineRule="auto"/>
      </w:pPr>
    </w:p>
    <w:p w14:paraId="2331E58E" w14:textId="30AF637F" w:rsidR="00A70D26" w:rsidRDefault="00A70D26" w:rsidP="00A70D26">
      <w:r w:rsidRPr="00B7714D">
        <w:rPr>
          <w:noProof/>
        </w:rPr>
        <w:drawing>
          <wp:inline distT="0" distB="0" distL="0" distR="0" wp14:anchorId="46EB9CC5" wp14:editId="1BAC0102">
            <wp:extent cx="5755640" cy="4067175"/>
            <wp:effectExtent l="0" t="0" r="0" b="9525"/>
            <wp:docPr id="163773030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02EFC" w14:textId="77777777" w:rsidR="00A70D26" w:rsidRDefault="00A70D26" w:rsidP="00A70D26"/>
    <w:p w14:paraId="55574E71" w14:textId="43260D16" w:rsidR="00A70D26" w:rsidRDefault="00A70D26" w:rsidP="00A70D26">
      <w:r w:rsidRPr="00B7714D">
        <w:rPr>
          <w:noProof/>
        </w:rPr>
        <w:lastRenderedPageBreak/>
        <w:drawing>
          <wp:inline distT="0" distB="0" distL="0" distR="0" wp14:anchorId="57EA1B37" wp14:editId="443512FB">
            <wp:extent cx="5755640" cy="4067175"/>
            <wp:effectExtent l="0" t="0" r="0" b="9525"/>
            <wp:docPr id="1083595860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9172D" w14:textId="77777777" w:rsidR="00A70D26" w:rsidRDefault="00A70D26" w:rsidP="00A70D26"/>
    <w:p w14:paraId="07AACFD3" w14:textId="36A797A6" w:rsidR="00A70D26" w:rsidRDefault="00A70D26" w:rsidP="00A70D26">
      <w:r w:rsidRPr="00B7714D">
        <w:rPr>
          <w:noProof/>
        </w:rPr>
        <w:drawing>
          <wp:inline distT="0" distB="0" distL="0" distR="0" wp14:anchorId="4B22EB2A" wp14:editId="6862F03F">
            <wp:extent cx="5755640" cy="4067175"/>
            <wp:effectExtent l="0" t="0" r="0" b="9525"/>
            <wp:docPr id="1236482338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38727" w14:textId="77777777" w:rsidR="00A70D26" w:rsidRDefault="00A70D26" w:rsidP="00A70D26"/>
    <w:p w14:paraId="1F94B12C" w14:textId="2E684FEC" w:rsidR="00A70D26" w:rsidRDefault="00A70D26" w:rsidP="00A70D26">
      <w:r w:rsidRPr="00B7714D">
        <w:rPr>
          <w:noProof/>
        </w:rPr>
        <w:lastRenderedPageBreak/>
        <w:drawing>
          <wp:inline distT="0" distB="0" distL="0" distR="0" wp14:anchorId="15A49077" wp14:editId="2290F734">
            <wp:extent cx="5755640" cy="4067175"/>
            <wp:effectExtent l="0" t="0" r="0" b="9525"/>
            <wp:docPr id="1202208347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D9BD5" w14:textId="77777777" w:rsidR="00A70D26" w:rsidRPr="0083258F" w:rsidRDefault="00A70D26" w:rsidP="00A70D26">
      <w:pPr>
        <w:pStyle w:val="Odstavecseseznamem"/>
        <w:spacing w:after="160" w:line="259" w:lineRule="auto"/>
      </w:pPr>
    </w:p>
    <w:p w14:paraId="4021E160" w14:textId="77777777" w:rsidR="00A70D26" w:rsidRDefault="00A70D26">
      <w:pPr>
        <w:rPr>
          <w:rFonts w:ascii="Arial" w:eastAsia="Arial" w:hAnsi="Arial" w:cs="Arial"/>
          <w:bCs/>
          <w:sz w:val="22"/>
          <w:szCs w:val="22"/>
        </w:rPr>
      </w:pPr>
    </w:p>
    <w:sectPr w:rsidR="00A70D26">
      <w:headerReference w:type="even" r:id="rId16"/>
      <w:headerReference w:type="default" r:id="rId17"/>
      <w:footerReference w:type="default" r:id="rId18"/>
      <w:headerReference w:type="first" r:id="rId19"/>
      <w:footerReference w:type="first" r:id="rId20"/>
      <w:pgSz w:w="11900" w:h="16820"/>
      <w:pgMar w:top="1134" w:right="1111" w:bottom="1440" w:left="987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D934FF" w14:textId="77777777" w:rsidR="00A21659" w:rsidRDefault="00A21659">
      <w:r>
        <w:separator/>
      </w:r>
    </w:p>
  </w:endnote>
  <w:endnote w:type="continuationSeparator" w:id="0">
    <w:p w14:paraId="4A752CEC" w14:textId="77777777" w:rsidR="00A21659" w:rsidRDefault="00A216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Grande CE">
    <w:altName w:val="Segoe UI"/>
    <w:charset w:val="58"/>
    <w:family w:val="auto"/>
    <w:pitch w:val="variable"/>
    <w:sig w:usb0="00000000" w:usb1="5000A1FF" w:usb2="00000000" w:usb3="00000000" w:csb0="000001B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A42AB" w14:textId="77777777" w:rsidR="00E41C49" w:rsidRDefault="00E41C49">
    <w:pPr>
      <w:pStyle w:val="Zpat"/>
      <w:ind w:left="-108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6B454E" w14:textId="77777777" w:rsidR="00E41C49" w:rsidRDefault="00A21659">
    <w:pPr>
      <w:pStyle w:val="Zpat"/>
    </w:pPr>
    <w:r>
      <w:rPr>
        <w:noProof/>
        <w:lang w:eastAsia="cs-CZ"/>
      </w:rPr>
      <w:drawing>
        <wp:inline distT="0" distB="0" distL="0" distR="0" wp14:anchorId="7CEAE7A8" wp14:editId="5AC60A5F">
          <wp:extent cx="6531864" cy="185928"/>
          <wp:effectExtent l="0" t="0" r="0" b="0"/>
          <wp:docPr id="6" name="Obrázek 6" descr="Luuca Data:WORK:PALKA:_PPT SPU 4 zapati ICO:PODKLADY:SPU_papirA4-zapati-IC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31864" cy="1859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C52FEB" w14:textId="77777777" w:rsidR="00A21659" w:rsidRDefault="00A21659">
      <w:r>
        <w:separator/>
      </w:r>
    </w:p>
  </w:footnote>
  <w:footnote w:type="continuationSeparator" w:id="0">
    <w:p w14:paraId="29F1A235" w14:textId="77777777" w:rsidR="00A21659" w:rsidRDefault="00A216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32ACBF" w14:textId="77777777" w:rsidR="00E41C49" w:rsidRDefault="00A21659">
    <w:pPr>
      <w:pStyle w:val="Zhlav"/>
    </w:pPr>
    <w:r>
      <w:rPr>
        <w:noProof/>
        <w:lang w:eastAsia="cs-CZ"/>
      </w:rPr>
      <w:drawing>
        <wp:anchor distT="0" distB="0" distL="0" distR="0" simplePos="0" relativeHeight="251654656" behindDoc="1" locked="0" layoutInCell="1" allowOverlap="1" wp14:anchorId="14982482" wp14:editId="2BBD3BE3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911225" cy="822960"/>
          <wp:effectExtent l="0" t="0" r="3175" b="0"/>
          <wp:wrapNone/>
          <wp:docPr id="3" name="Obrázek 3" descr="SPU_papirA4-zahlavi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11225" cy="8229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251655680" behindDoc="1" locked="0" layoutInCell="1" allowOverlap="1" wp14:anchorId="15AF30D6" wp14:editId="7CF12C2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6531610" cy="185420"/>
          <wp:effectExtent l="0" t="0" r="2540" b="5080"/>
          <wp:wrapNone/>
          <wp:docPr id="4" name="Obrázek 4" descr="SPU_papirA4-zapati-IC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31610" cy="1854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cs-CZ"/>
      </w:rPr>
      <w:drawing>
        <wp:anchor distT="0" distB="0" distL="0" distR="0" simplePos="0" relativeHeight="251657728" behindDoc="1" locked="0" layoutInCell="1" allowOverlap="1" wp14:anchorId="4B37A6AA" wp14:editId="3101A126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5388610" cy="8086725"/>
          <wp:effectExtent l="0" t="0" r="2540" b="9525"/>
          <wp:wrapNone/>
          <wp:docPr id="5" name="Obrázek 5" descr="SPU_papirA4-ICO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88610" cy="80867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D861AC" w14:textId="77777777" w:rsidR="00E41C49" w:rsidRDefault="00A70D26">
    <w:pPr>
      <w:pStyle w:val="Zhlav"/>
    </w:pPr>
    <w:r>
      <w:pict w14:anchorId="268FFD08">
        <v:shapetype id="_x0000_t202" coordsize="21600,21600" o:spt="202" path="m,l,21600r21600,l21600,xe">
          <v:stroke joinstyle="miter"/>
          <v:path gradientshapeok="t" o:connecttype="rect"/>
        </v:shapetype>
        <v:shape id="_x0000_s4097" type="#_x0000_t202" style="position:absolute;margin-left:333pt;margin-top:4.3pt;width:119.7pt;height:14.4pt;z-index:251656704;mso-wrap-style:square;mso-wrap-distance-left:0;mso-wrap-distance-top:0;mso-wrap-distance-right:0;mso-wrap-distance-bottom:0;mso-position-horizontal-relative:margin;v-text-anchor:top" filled="f" stroked="f">
          <v:textbox inset="0,0,2.50014mm,1.3mm">
            <w:txbxContent>
              <w:p w14:paraId="71B0F8A3" w14:textId="77777777" w:rsidR="00E41C49" w:rsidRDefault="00E41C49">
                <w:pPr>
                  <w:ind w:left="1530"/>
                  <w:jc w:val="right"/>
                </w:pPr>
              </w:p>
            </w:txbxContent>
          </v:textbox>
          <w10:wrap type="square" anchorx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898698" w14:textId="77777777" w:rsidR="00E41C49" w:rsidRDefault="00E41C49">
    <w:pPr>
      <w:pStyle w:val="Zhlav"/>
      <w:tabs>
        <w:tab w:val="left" w:pos="7290"/>
      </w:tabs>
      <w:ind w:left="-135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1432D"/>
    <w:multiLevelType w:val="multilevel"/>
    <w:tmpl w:val="6D025D6C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1" w15:restartNumberingAfterBreak="0">
    <w:nsid w:val="017354EC"/>
    <w:multiLevelType w:val="multilevel"/>
    <w:tmpl w:val="C10465AC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2" w15:restartNumberingAfterBreak="0">
    <w:nsid w:val="01DD2D40"/>
    <w:multiLevelType w:val="multilevel"/>
    <w:tmpl w:val="53D6C540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3" w15:restartNumberingAfterBreak="0">
    <w:nsid w:val="09D85AF4"/>
    <w:multiLevelType w:val="multilevel"/>
    <w:tmpl w:val="601A36B2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4" w15:restartNumberingAfterBreak="0">
    <w:nsid w:val="0D29005B"/>
    <w:multiLevelType w:val="multilevel"/>
    <w:tmpl w:val="82E88F62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5" w15:restartNumberingAfterBreak="0">
    <w:nsid w:val="15AE7C14"/>
    <w:multiLevelType w:val="multilevel"/>
    <w:tmpl w:val="4CD4BF02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6" w15:restartNumberingAfterBreak="0">
    <w:nsid w:val="198A0A6E"/>
    <w:multiLevelType w:val="multilevel"/>
    <w:tmpl w:val="F280BC32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7" w15:restartNumberingAfterBreak="0">
    <w:nsid w:val="1A7957E7"/>
    <w:multiLevelType w:val="multilevel"/>
    <w:tmpl w:val="D8AE263A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8" w15:restartNumberingAfterBreak="0">
    <w:nsid w:val="268B4AAD"/>
    <w:multiLevelType w:val="multilevel"/>
    <w:tmpl w:val="D8A27E24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9" w15:restartNumberingAfterBreak="0">
    <w:nsid w:val="2A204F17"/>
    <w:multiLevelType w:val="multilevel"/>
    <w:tmpl w:val="94FCF5BA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10" w15:restartNumberingAfterBreak="0">
    <w:nsid w:val="2F8E27D5"/>
    <w:multiLevelType w:val="multilevel"/>
    <w:tmpl w:val="2E50101C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11" w15:restartNumberingAfterBreak="0">
    <w:nsid w:val="328F6304"/>
    <w:multiLevelType w:val="multilevel"/>
    <w:tmpl w:val="3CC6E51A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12" w15:restartNumberingAfterBreak="0">
    <w:nsid w:val="389E34BD"/>
    <w:multiLevelType w:val="multilevel"/>
    <w:tmpl w:val="3732DBC0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13" w15:restartNumberingAfterBreak="0">
    <w:nsid w:val="3B0F62FB"/>
    <w:multiLevelType w:val="hybridMultilevel"/>
    <w:tmpl w:val="2716C876"/>
    <w:lvl w:ilvl="0" w:tplc="CF8A56CE">
      <w:start w:val="1"/>
      <w:numFmt w:val="decimal"/>
      <w:pStyle w:val="Nadpis1"/>
      <w:lvlText w:val="%1."/>
      <w:lvlJc w:val="left"/>
      <w:pPr>
        <w:ind w:left="720" w:hanging="360"/>
      </w:pPr>
      <w:rPr>
        <w:rFonts w:hint="default"/>
        <w:b/>
      </w:rPr>
    </w:lvl>
    <w:lvl w:ilvl="1" w:tplc="B302E8D4">
      <w:numFmt w:val="bullet"/>
      <w:lvlText w:val="•"/>
      <w:lvlJc w:val="left"/>
      <w:pPr>
        <w:ind w:left="1650" w:hanging="570"/>
      </w:pPr>
      <w:rPr>
        <w:rFonts w:ascii="Calibri" w:eastAsia="Calibri" w:hAnsi="Calibri" w:cs="Calibri" w:hint="default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D0F16D1"/>
    <w:multiLevelType w:val="multilevel"/>
    <w:tmpl w:val="43AA53A6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15" w15:restartNumberingAfterBreak="0">
    <w:nsid w:val="3F4E636F"/>
    <w:multiLevelType w:val="multilevel"/>
    <w:tmpl w:val="665E79BA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16" w15:restartNumberingAfterBreak="0">
    <w:nsid w:val="41830D68"/>
    <w:multiLevelType w:val="multilevel"/>
    <w:tmpl w:val="6E005D9C"/>
    <w:lvl w:ilvl="0">
      <w:numFmt w:val="bullet"/>
      <w:lvlText w:val="-"/>
      <w:lvlJc w:val="left"/>
      <w:pPr>
        <w:ind w:left="720" w:hanging="360"/>
      </w:pPr>
      <w:rPr>
        <w:rFonts w:ascii="Arial" w:eastAsia="Cambria" w:hAnsi="Arial" w:cs="Aria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5133041"/>
    <w:multiLevelType w:val="multilevel"/>
    <w:tmpl w:val="FFB8D8C8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18" w15:restartNumberingAfterBreak="0">
    <w:nsid w:val="4B1C3B02"/>
    <w:multiLevelType w:val="multilevel"/>
    <w:tmpl w:val="933CE636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19" w15:restartNumberingAfterBreak="0">
    <w:nsid w:val="4C6864F5"/>
    <w:multiLevelType w:val="multilevel"/>
    <w:tmpl w:val="F412EAF0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20" w15:restartNumberingAfterBreak="0">
    <w:nsid w:val="5E2D20F1"/>
    <w:multiLevelType w:val="multilevel"/>
    <w:tmpl w:val="969A2AF8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21" w15:restartNumberingAfterBreak="0">
    <w:nsid w:val="65BC2B19"/>
    <w:multiLevelType w:val="multilevel"/>
    <w:tmpl w:val="123E5678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22" w15:restartNumberingAfterBreak="0">
    <w:nsid w:val="69787A64"/>
    <w:multiLevelType w:val="multilevel"/>
    <w:tmpl w:val="487E9AC6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23" w15:restartNumberingAfterBreak="0">
    <w:nsid w:val="69A479D8"/>
    <w:multiLevelType w:val="multilevel"/>
    <w:tmpl w:val="4698A510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24" w15:restartNumberingAfterBreak="0">
    <w:nsid w:val="6C720D33"/>
    <w:multiLevelType w:val="multilevel"/>
    <w:tmpl w:val="BAE0B1BA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25" w15:restartNumberingAfterBreak="0">
    <w:nsid w:val="70F3610C"/>
    <w:multiLevelType w:val="multilevel"/>
    <w:tmpl w:val="443C263E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26" w15:restartNumberingAfterBreak="0">
    <w:nsid w:val="71C56F8B"/>
    <w:multiLevelType w:val="multilevel"/>
    <w:tmpl w:val="493011BA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27" w15:restartNumberingAfterBreak="0">
    <w:nsid w:val="72EA4D71"/>
    <w:multiLevelType w:val="multilevel"/>
    <w:tmpl w:val="2C02D048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abstractNum w:abstractNumId="28" w15:restartNumberingAfterBreak="0">
    <w:nsid w:val="76090B8E"/>
    <w:multiLevelType w:val="multilevel"/>
    <w:tmpl w:val="E89E813A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29" w15:restartNumberingAfterBreak="0">
    <w:nsid w:val="76531803"/>
    <w:multiLevelType w:val="multilevel"/>
    <w:tmpl w:val="01C670B0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30" w15:restartNumberingAfterBreak="0">
    <w:nsid w:val="79016688"/>
    <w:multiLevelType w:val="multilevel"/>
    <w:tmpl w:val="4AE80478"/>
    <w:lvl w:ilvl="0">
      <w:start w:val="1"/>
      <w:numFmt w:val="bullet"/>
      <w:lvlText w:val=""/>
      <w:lvlJc w:val="left"/>
      <w:pPr>
        <w:ind w:left="720"/>
      </w:pPr>
      <w:rPr>
        <w:rFonts w:ascii="Symbol" w:eastAsia="Symbol" w:hAnsi="Symbol" w:cs="Symbol"/>
      </w:rPr>
    </w:lvl>
    <w:lvl w:ilvl="1">
      <w:start w:val="1"/>
      <w:numFmt w:val="bullet"/>
      <w:lvlText w:val="o"/>
      <w:lvlJc w:val="left"/>
      <w:pPr>
        <w:ind w:left="1440"/>
      </w:pPr>
      <w:rPr>
        <w:rFonts w:ascii="Courier New" w:eastAsia="Courier New" w:hAnsi="Courier New" w:cs="Courier New"/>
      </w:rPr>
    </w:lvl>
    <w:lvl w:ilvl="2">
      <w:start w:val="1"/>
      <w:numFmt w:val="bullet"/>
      <w:lvlText w:val=""/>
      <w:lvlJc w:val="left"/>
      <w:pPr>
        <w:ind w:left="2160"/>
      </w:pPr>
      <w:rPr>
        <w:rFonts w:ascii="Wingdings" w:eastAsia="Wingdings" w:hAnsi="Wingdings" w:cs="Wingdings"/>
      </w:rPr>
    </w:lvl>
    <w:lvl w:ilvl="3">
      <w:start w:val="1"/>
      <w:numFmt w:val="bullet"/>
      <w:lvlText w:val=""/>
      <w:lvlJc w:val="left"/>
      <w:pPr>
        <w:ind w:left="2880"/>
      </w:pPr>
      <w:rPr>
        <w:rFonts w:ascii="Symbol" w:eastAsia="Symbol" w:hAnsi="Symbol" w:cs="Symbol"/>
      </w:rPr>
    </w:lvl>
    <w:lvl w:ilvl="4">
      <w:start w:val="1"/>
      <w:numFmt w:val="bullet"/>
      <w:lvlText w:val="o"/>
      <w:lvlJc w:val="left"/>
      <w:pPr>
        <w:ind w:left="3600"/>
      </w:pPr>
      <w:rPr>
        <w:rFonts w:ascii="Courier New" w:eastAsia="Courier New" w:hAnsi="Courier New" w:cs="Courier New"/>
      </w:rPr>
    </w:lvl>
    <w:lvl w:ilvl="5">
      <w:start w:val="1"/>
      <w:numFmt w:val="bullet"/>
      <w:lvlText w:val=""/>
      <w:lvlJc w:val="left"/>
      <w:pPr>
        <w:ind w:left="4320"/>
      </w:pPr>
      <w:rPr>
        <w:rFonts w:ascii="Wingdings" w:eastAsia="Wingdings" w:hAnsi="Wingdings" w:cs="Wingdings"/>
      </w:rPr>
    </w:lvl>
    <w:lvl w:ilvl="6">
      <w:start w:val="1"/>
      <w:numFmt w:val="bullet"/>
      <w:lvlText w:val=""/>
      <w:lvlJc w:val="left"/>
      <w:pPr>
        <w:ind w:left="5040"/>
      </w:pPr>
      <w:rPr>
        <w:rFonts w:ascii="Symbol" w:eastAsia="Symbol" w:hAnsi="Symbol" w:cs="Symbol"/>
      </w:rPr>
    </w:lvl>
    <w:lvl w:ilvl="7">
      <w:start w:val="1"/>
      <w:numFmt w:val="bullet"/>
      <w:lvlText w:val="o"/>
      <w:lvlJc w:val="left"/>
      <w:pPr>
        <w:ind w:left="5760"/>
      </w:pPr>
      <w:rPr>
        <w:rFonts w:ascii="Courier New" w:eastAsia="Courier New" w:hAnsi="Courier New" w:cs="Courier New"/>
      </w:rPr>
    </w:lvl>
    <w:lvl w:ilvl="8">
      <w:start w:val="1"/>
      <w:numFmt w:val="bullet"/>
      <w:lvlText w:val=""/>
      <w:lvlJc w:val="left"/>
      <w:pPr>
        <w:ind w:left="6480"/>
      </w:pPr>
      <w:rPr>
        <w:rFonts w:ascii="Wingdings" w:eastAsia="Wingdings" w:hAnsi="Wingdings" w:cs="Wingdings"/>
      </w:rPr>
    </w:lvl>
  </w:abstractNum>
  <w:abstractNum w:abstractNumId="31" w15:restartNumberingAfterBreak="0">
    <w:nsid w:val="7CC85990"/>
    <w:multiLevelType w:val="multilevel"/>
    <w:tmpl w:val="767C05B6"/>
    <w:lvl w:ilvl="0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."/>
      <w:lvlJc w:val="right"/>
      <w:pPr>
        <w:ind w:left="144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left"/>
      <w:pPr>
        <w:ind w:left="216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4."/>
      <w:lvlJc w:val="left"/>
      <w:pPr>
        <w:ind w:left="2880"/>
      </w:pPr>
      <w:rPr>
        <w:rFonts w:ascii="Times New Roman" w:eastAsia="Times New Roman" w:hAnsi="Times New Roman" w:cs="Times New Roman"/>
      </w:rPr>
    </w:lvl>
    <w:lvl w:ilvl="4">
      <w:start w:val="1"/>
      <w:numFmt w:val="lowerLetter"/>
      <w:lvlText w:val="%5."/>
      <w:lvlJc w:val="right"/>
      <w:pPr>
        <w:ind w:left="3600"/>
      </w:pPr>
      <w:rPr>
        <w:rFonts w:ascii="Times New Roman" w:eastAsia="Times New Roman" w:hAnsi="Times New Roman" w:cs="Times New Roman"/>
      </w:rPr>
    </w:lvl>
    <w:lvl w:ilvl="5">
      <w:start w:val="1"/>
      <w:numFmt w:val="lowerRoman"/>
      <w:lvlText w:val="%6."/>
      <w:lvlJc w:val="left"/>
      <w:pPr>
        <w:ind w:left="4320"/>
      </w:pPr>
      <w:rPr>
        <w:rFonts w:ascii="Times New Roman" w:eastAsia="Times New Roman" w:hAnsi="Times New Roman" w:cs="Times New Roman"/>
      </w:rPr>
    </w:lvl>
    <w:lvl w:ilvl="6">
      <w:start w:val="1"/>
      <w:numFmt w:val="decimal"/>
      <w:lvlText w:val="%7."/>
      <w:lvlJc w:val="left"/>
      <w:pPr>
        <w:ind w:left="5040"/>
      </w:pPr>
      <w:rPr>
        <w:rFonts w:ascii="Times New Roman" w:eastAsia="Times New Roman" w:hAnsi="Times New Roman" w:cs="Times New Roman"/>
      </w:rPr>
    </w:lvl>
    <w:lvl w:ilvl="7">
      <w:start w:val="1"/>
      <w:numFmt w:val="lowerLetter"/>
      <w:lvlText w:val="%8."/>
      <w:lvlJc w:val="right"/>
      <w:pPr>
        <w:ind w:left="5760"/>
      </w:pPr>
      <w:rPr>
        <w:rFonts w:ascii="Times New Roman" w:eastAsia="Times New Roman" w:hAnsi="Times New Roman" w:cs="Times New Roman"/>
      </w:rPr>
    </w:lvl>
    <w:lvl w:ilvl="8">
      <w:start w:val="1"/>
      <w:numFmt w:val="lowerRoman"/>
      <w:lvlText w:val="%9."/>
      <w:lvlJc w:val="left"/>
      <w:pPr>
        <w:ind w:left="6480"/>
      </w:pPr>
      <w:rPr>
        <w:rFonts w:ascii="Times New Roman" w:eastAsia="Times New Roman" w:hAnsi="Times New Roman" w:cs="Times New Roman"/>
      </w:rPr>
    </w:lvl>
  </w:abstractNum>
  <w:num w:numId="1" w16cid:durableId="81146971">
    <w:abstractNumId w:val="0"/>
  </w:num>
  <w:num w:numId="2" w16cid:durableId="406809148">
    <w:abstractNumId w:val="1"/>
  </w:num>
  <w:num w:numId="3" w16cid:durableId="1909614060">
    <w:abstractNumId w:val="2"/>
  </w:num>
  <w:num w:numId="4" w16cid:durableId="1424955750">
    <w:abstractNumId w:val="3"/>
  </w:num>
  <w:num w:numId="5" w16cid:durableId="1332872142">
    <w:abstractNumId w:val="4"/>
  </w:num>
  <w:num w:numId="6" w16cid:durableId="883827395">
    <w:abstractNumId w:val="5"/>
  </w:num>
  <w:num w:numId="7" w16cid:durableId="1242567947">
    <w:abstractNumId w:val="6"/>
  </w:num>
  <w:num w:numId="8" w16cid:durableId="712463564">
    <w:abstractNumId w:val="7"/>
  </w:num>
  <w:num w:numId="9" w16cid:durableId="1205366036">
    <w:abstractNumId w:val="8"/>
  </w:num>
  <w:num w:numId="10" w16cid:durableId="1604072587">
    <w:abstractNumId w:val="9"/>
  </w:num>
  <w:num w:numId="11" w16cid:durableId="1174345260">
    <w:abstractNumId w:val="10"/>
  </w:num>
  <w:num w:numId="12" w16cid:durableId="423107986">
    <w:abstractNumId w:val="11"/>
  </w:num>
  <w:num w:numId="13" w16cid:durableId="1069233752">
    <w:abstractNumId w:val="12"/>
  </w:num>
  <w:num w:numId="14" w16cid:durableId="1848792413">
    <w:abstractNumId w:val="14"/>
  </w:num>
  <w:num w:numId="15" w16cid:durableId="1241865241">
    <w:abstractNumId w:val="15"/>
  </w:num>
  <w:num w:numId="16" w16cid:durableId="2139446401">
    <w:abstractNumId w:val="16"/>
  </w:num>
  <w:num w:numId="17" w16cid:durableId="1922517747">
    <w:abstractNumId w:val="17"/>
  </w:num>
  <w:num w:numId="18" w16cid:durableId="1039207305">
    <w:abstractNumId w:val="18"/>
  </w:num>
  <w:num w:numId="19" w16cid:durableId="1371807659">
    <w:abstractNumId w:val="19"/>
  </w:num>
  <w:num w:numId="20" w16cid:durableId="1571422881">
    <w:abstractNumId w:val="20"/>
  </w:num>
  <w:num w:numId="21" w16cid:durableId="242226446">
    <w:abstractNumId w:val="21"/>
  </w:num>
  <w:num w:numId="22" w16cid:durableId="1169558641">
    <w:abstractNumId w:val="22"/>
  </w:num>
  <w:num w:numId="23" w16cid:durableId="1371807041">
    <w:abstractNumId w:val="23"/>
  </w:num>
  <w:num w:numId="24" w16cid:durableId="976686107">
    <w:abstractNumId w:val="24"/>
  </w:num>
  <w:num w:numId="25" w16cid:durableId="1558128324">
    <w:abstractNumId w:val="25"/>
  </w:num>
  <w:num w:numId="26" w16cid:durableId="1500120152">
    <w:abstractNumId w:val="26"/>
  </w:num>
  <w:num w:numId="27" w16cid:durableId="1602949156">
    <w:abstractNumId w:val="27"/>
  </w:num>
  <w:num w:numId="28" w16cid:durableId="1361054772">
    <w:abstractNumId w:val="28"/>
  </w:num>
  <w:num w:numId="29" w16cid:durableId="1547066980">
    <w:abstractNumId w:val="29"/>
  </w:num>
  <w:num w:numId="30" w16cid:durableId="1924758071">
    <w:abstractNumId w:val="30"/>
  </w:num>
  <w:num w:numId="31" w16cid:durableId="1609315434">
    <w:abstractNumId w:val="31"/>
  </w:num>
  <w:num w:numId="32" w16cid:durableId="877856954">
    <w:abstractNumId w:val="13"/>
  </w:num>
  <w:num w:numId="33" w16cid:durableId="1964993675">
    <w:abstractNumId w:val="13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0"/>
  <w:proofState w:spelling="clean" w:grammar="clean"/>
  <w:defaultTabStop w:val="720"/>
  <w:hyphenationZone w:val="425"/>
  <w:characterSpacingControl w:val="doNotCompress"/>
  <w:hdrShapeDefaults>
    <o:shapedefaults v:ext="edit" spidmax="4099"/>
    <o:shapelayout v:ext="edit">
      <o:idmap v:ext="edit" data="4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dms_adresat" w:val="HIG geologická služba, spol. s r.o._x000d__x000a_Školní 322_x000d__x000a_664 43 Želešice"/>
    <w:docVar w:name="dms_adresat_adresa" w:val="Školní 322_x000d__x000a_664 43 Želešice"/>
    <w:docVar w:name="dms_adresat_dat_narozeni" w:val=" "/>
    <w:docVar w:name="dms_adresat_ic" w:val="49969986"/>
    <w:docVar w:name="dms_adresat_jmeno" w:val=" "/>
    <w:docVar w:name="dms_carovy_kod" w:val="000817758395SPU 448780/2025"/>
    <w:docVar w:name="dms_cj" w:val="SPU 448780/2025"/>
    <w:docVar w:name="dms_datum" w:val="3. 11. 2025"/>
    <w:docVar w:name="dms_datum_textem" w:val="pondělí 3. listopadu 2025"/>
    <w:docVar w:name="dms_datum_vzniku" w:val="3. 11. 2025 9:23:01"/>
    <w:docVar w:name="dms_nadrizeny_reditel" w:val="Ing. Svatava Maradová, MBA"/>
    <w:docVar w:name="dms_ObsahParam1" w:val=" "/>
    <w:docVar w:name="dms_otisk_razitka" w:val=" "/>
    <w:docVar w:name="dms_PNASpravce" w:val=" "/>
    <w:docVar w:name="dms_podpisova_dolozka" w:val="Ing. Soňa Balcárková_x000d__x000a_vedoucí Pobočky Teplice_x000a_Státní pozemkový úřad"/>
    <w:docVar w:name="dms_podpisova_dolozka_funkce" w:val="vedoucí Pobočky Teplice_x000a_Státní pozemkový úřad"/>
    <w:docVar w:name="dms_podpisova_dolozka_jmeno" w:val="Ing. Soňa Balcárková"/>
    <w:docVar w:name="dms_PPASpravce" w:val=" "/>
    <w:docVar w:name="dms_prijaty_cj" w:val=" "/>
    <w:docVar w:name="dms_prijaty_ze_dne" w:val=" "/>
    <w:docVar w:name="dms_prilohy" w:val=" 1. Příloha č. 1 - Specifikace požadavků na IGP"/>
    <w:docVar w:name="dms_pripojene_dokumenty" w:val=" "/>
    <w:docVar w:name="dms_spisova_znacka" w:val="SP8756/2025-508207"/>
    <w:docVar w:name="dms_spravce_jmeno" w:val="Karel Fingerhut"/>
    <w:docVar w:name="dms_spravce_mail" w:val="karel.fingerhut@spu.gov.cz"/>
    <w:docVar w:name="dms_spravce_telefon" w:val="602478934"/>
    <w:docVar w:name="dms_statni_symbol" w:val="statni_symbol"/>
    <w:docVar w:name="dms_SZSSpravce" w:val=" "/>
    <w:docVar w:name="dms_text" w:val=" "/>
    <w:docVar w:name="dms_uid" w:val="spudms00000016096079"/>
    <w:docVar w:name="dms_utvar_adresa" w:val="Masarykova třída 2421/66, 415 01 Teplice"/>
    <w:docVar w:name="dms_utvar_cislo" w:val="508207"/>
    <w:docVar w:name="dms_utvar_nazev" w:val="Pobočka Teplice (+Ústí nad Labem)"/>
    <w:docVar w:name="dms_utvar_nazev_adresa" w:val="508207 - Pobočka Teplice (+Ústí nad Labem)_x000d__x000a_Masarykova třída 2421/66_x000d__x000a_415 01 Teplice"/>
    <w:docVar w:name="dms_utvar_nazev_do_dopisu" w:val="Krajský pozemkový úřad pro Ústecký kraj, Pobočka Teplice"/>
    <w:docVar w:name="dms_vec" w:val="Objednávka č. 1205-2025-508207"/>
    <w:docVar w:name="dms_VNVSpravce" w:val=" "/>
    <w:docVar w:name="dms_zpracoval_jmeno" w:val="Karel Fingerhut"/>
    <w:docVar w:name="dms_zpracoval_mail" w:val="karel.fingerhut@spu.gov.cz"/>
    <w:docVar w:name="dms_zpracoval_telefon" w:val="602478934"/>
  </w:docVars>
  <w:rsids>
    <w:rsidRoot w:val="00E41C49"/>
    <w:rsid w:val="00536121"/>
    <w:rsid w:val="00875D45"/>
    <w:rsid w:val="00A21659"/>
    <w:rsid w:val="00A70D26"/>
    <w:rsid w:val="00CE2FEF"/>
    <w:rsid w:val="00E41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9"/>
    <o:shapelayout v:ext="edit">
      <o:idmap v:ext="edit" data="1,3"/>
    </o:shapelayout>
  </w:shapeDefaults>
  <w:decimalSymbol w:val=","/>
  <w:listSeparator w:val=";"/>
  <w14:docId w14:val="48E61C85"/>
  <w15:docId w15:val="{91BEFD1E-296A-4802-91CC-80452626A4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mbria" w:eastAsia="Cambria" w:hAnsi="Cambria" w:cs="Cambria"/>
        <w:sz w:val="24"/>
        <w:szCs w:val="24"/>
        <w:lang w:val="cs-CZ" w:eastAsia="ar-S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aliases w:val="Heading 1"/>
    <w:basedOn w:val="Normln"/>
    <w:next w:val="Normln"/>
    <w:link w:val="Nadpis1Char"/>
    <w:qFormat/>
    <w:rsid w:val="00A70D26"/>
    <w:pPr>
      <w:keepNext/>
      <w:numPr>
        <w:numId w:val="32"/>
      </w:numPr>
      <w:outlineLvl w:val="0"/>
    </w:pPr>
    <w:rPr>
      <w:rFonts w:ascii="Calibri" w:eastAsia="Times New Roman" w:hAnsi="Calibri" w:cs="Times New Roman"/>
      <w:b/>
      <w:sz w:val="28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Bezseznamu1">
    <w:name w:val="Bez seznamu1"/>
    <w:basedOn w:val="Standardnpsmoodstavce"/>
    <w:semiHidden/>
    <w:unhideWhenUsed/>
  </w:style>
  <w:style w:type="character" w:customStyle="1" w:styleId="Bezseznamu10">
    <w:name w:val="Bez seznamu1_0"/>
    <w:basedOn w:val="Standardnpsmoodstavce"/>
    <w:semiHidden/>
    <w:unhideWhenUsed/>
  </w:style>
  <w:style w:type="character" w:customStyle="1" w:styleId="Bezseznamu100">
    <w:name w:val="Bez seznamu1_0_0"/>
    <w:basedOn w:val="Standardnpsmoodstavce"/>
    <w:semiHidden/>
    <w:unhideWhenUsed/>
  </w:style>
  <w:style w:type="character" w:customStyle="1" w:styleId="Bezseznamu1000">
    <w:name w:val="Bez seznamu1_0_0_0"/>
    <w:basedOn w:val="Standardnpsmoodstavce"/>
    <w:semiHidden/>
    <w:unhideWhenUsed/>
  </w:style>
  <w:style w:type="character" w:customStyle="1" w:styleId="Bezseznamu10000">
    <w:name w:val="Bez seznamu1_0_0_0_0"/>
    <w:basedOn w:val="Standardnpsmoodstavce"/>
    <w:semiHidden/>
    <w:unhideWhenUsed/>
  </w:style>
  <w:style w:type="character" w:customStyle="1" w:styleId="Bezseznamu100000">
    <w:name w:val="Bez seznamu1_0_0_0_0_0"/>
    <w:basedOn w:val="Standardnpsmoodstavce"/>
    <w:semiHidden/>
    <w:unhideWhenUsed/>
  </w:style>
  <w:style w:type="character" w:customStyle="1" w:styleId="Bezseznamu1000000">
    <w:name w:val="Bez seznamu1_0_0_0_0_0_0"/>
    <w:basedOn w:val="Standardnpsmoodstavce"/>
    <w:semiHidden/>
    <w:unhideWhenUsed/>
  </w:style>
  <w:style w:type="character" w:customStyle="1" w:styleId="Bezseznamu10000000">
    <w:name w:val="Bez seznamu1_0_0_0_0_0_0_0"/>
    <w:basedOn w:val="Standardnpsmoodstavce"/>
    <w:semiHidden/>
    <w:unhideWhenUsed/>
  </w:style>
  <w:style w:type="character" w:customStyle="1" w:styleId="Bezseznamu100000000">
    <w:name w:val="Bez seznamu1_0_0_0_0_0_0_0_0"/>
    <w:basedOn w:val="Standardnpsmoodstavce"/>
    <w:semiHidden/>
    <w:unhideWhenUsed/>
  </w:style>
  <w:style w:type="character" w:customStyle="1" w:styleId="Bezseznamu1000000000">
    <w:name w:val="Bez seznamu1_0_0_0_0_0_0_0_0_0"/>
    <w:basedOn w:val="Standardnpsmoodstavce"/>
    <w:semiHidden/>
    <w:unhideWhenUsed/>
  </w:style>
  <w:style w:type="character" w:customStyle="1" w:styleId="Bezseznamu10000000000">
    <w:name w:val="Bez seznamu1_0_0_0_0_0_0_0_0_0_0"/>
    <w:basedOn w:val="Standardnpsmoodstavce"/>
    <w:semiHidden/>
    <w:unhideWhenUsed/>
  </w:style>
  <w:style w:type="character" w:customStyle="1" w:styleId="Bezseznamu100000000000">
    <w:name w:val="Bez seznamu1_0_0_0_0_0_0_0_0_0_0_0"/>
    <w:basedOn w:val="Standardnpsmoodstavce"/>
    <w:semiHidden/>
    <w:unhideWhenUsed/>
  </w:style>
  <w:style w:type="character" w:customStyle="1" w:styleId="Bezseznamu1000000000000">
    <w:name w:val="Bez seznamu1_0_0_0_0_0_0_0_0_0_0_0_0"/>
    <w:basedOn w:val="Standardnpsmoodstavce"/>
    <w:semiHidden/>
    <w:unhideWhenUsed/>
  </w:style>
  <w:style w:type="character" w:customStyle="1" w:styleId="Bezseznamu10000000000000">
    <w:name w:val="Bez seznamu1_0_0_0_0_0_0_0_0_0_0_0_0_0"/>
    <w:basedOn w:val="Standardnpsmoodstavce"/>
    <w:semiHidden/>
    <w:unhideWhenUsed/>
  </w:style>
  <w:style w:type="character" w:customStyle="1" w:styleId="Bezseznamu100000000000000">
    <w:name w:val="Bez seznamu1_0_0_0_0_0_0_0_0_0_0_0_0_0_0"/>
    <w:basedOn w:val="Standardnpsmoodstavce"/>
    <w:semiHidden/>
    <w:unhideWhenUsed/>
  </w:style>
  <w:style w:type="character" w:customStyle="1" w:styleId="Bezseznamu1000000000000000">
    <w:name w:val="Bez seznamu1_0_0_0_0_0_0_0_0_0_0_0_0_0_0_0"/>
    <w:basedOn w:val="Standardnpsmoodstavce"/>
    <w:semiHidden/>
    <w:unhideWhenUsed/>
  </w:style>
  <w:style w:type="character" w:customStyle="1" w:styleId="Bezseznamu10000000000000000">
    <w:name w:val="Bez seznamu1_0_0_0_0_0_0_0_0_0_0_0_0_0_0_0_0"/>
    <w:basedOn w:val="Standardnpsmoodstavce"/>
    <w:semiHidden/>
    <w:unhideWhenUsed/>
  </w:style>
  <w:style w:type="character" w:customStyle="1" w:styleId="Bezseznamu100000000000000000">
    <w:name w:val="Bez seznamu1_0_0_0_0_0_0_0_0_0_0_0_0_0_0_0_0_0"/>
    <w:basedOn w:val="Standardnpsmoodstavce"/>
    <w:semiHidden/>
    <w:unhideWhenUsed/>
  </w:style>
  <w:style w:type="character" w:customStyle="1" w:styleId="Bezseznamu1000000000000000000">
    <w:name w:val="Bez seznamu1_0_0_0_0_0_0_0_0_0_0_0_0_0_0_0_0_0_0"/>
    <w:basedOn w:val="Standardnpsmoodstavce"/>
    <w:semiHidden/>
    <w:unhideWhenUsed/>
  </w:style>
  <w:style w:type="character" w:customStyle="1" w:styleId="Bezseznamu10000000000000000000">
    <w:name w:val="Bez seznamu1_0_0_0_0_0_0_0_0_0_0_0_0_0_0_0_0_0_0_0"/>
    <w:basedOn w:val="Standardnpsmoodstavce"/>
    <w:semiHidden/>
    <w:unhideWhenUsed/>
  </w:style>
  <w:style w:type="character" w:customStyle="1" w:styleId="Bezseznamu100000000000000000000">
    <w:name w:val="Bez seznamu1_0_0_0_0_0_0_0_0_0_0_0_0_0_0_0_0_0_0_0_0"/>
    <w:basedOn w:val="Standardnpsmoodstavce"/>
    <w:semiHidden/>
    <w:unhideWhenUsed/>
  </w:style>
  <w:style w:type="character" w:customStyle="1" w:styleId="Bezseznamu1000000000000000000000">
    <w:name w:val="Bez seznamu1_0_0_0_0_0_0_0_0_0_0_0_0_0_0_0_0_0_0_0_0_0"/>
    <w:basedOn w:val="Standardnpsmoodstavce"/>
    <w:semiHidden/>
    <w:unhideWhenUsed/>
  </w:style>
  <w:style w:type="character" w:customStyle="1" w:styleId="Bezseznamu10000000000000000000000">
    <w:name w:val="Bez seznamu1_0_0_0_0_0_0_0_0_0_0_0_0_0_0_0_0_0_0_0_0_0_0"/>
    <w:basedOn w:val="Standardnpsmoodstavce"/>
    <w:semiHidden/>
    <w:unhideWhenUsed/>
  </w:style>
  <w:style w:type="character" w:customStyle="1" w:styleId="Bezseznamu100000000000000000000000">
    <w:name w:val="Bez seznamu1_0_0_0_0_0_0_0_0_0_0_0_0_0_0_0_0_0_0_0_0_0_0_0"/>
    <w:basedOn w:val="Standardnpsmoodstavce"/>
    <w:semiHidden/>
    <w:unhideWhenUsed/>
  </w:style>
  <w:style w:type="character" w:customStyle="1" w:styleId="Bezseznamu1000000000000000000000000">
    <w:name w:val="Bez seznamu1_0_0_0_0_0_0_0_0_0_0_0_0_0_0_0_0_0_0_0_0_0_0_0_0"/>
    <w:basedOn w:val="Standardnpsmoodstavce"/>
    <w:semiHidden/>
    <w:unhideWhenUsed/>
  </w:style>
  <w:style w:type="character" w:customStyle="1" w:styleId="Bezseznamu10000000000000000000000000">
    <w:name w:val="Bez seznamu1_0_0_0_0_0_0_0_0_0_0_0_0_0_0_0_0_0_0_0_0_0_0_0_0_0"/>
    <w:basedOn w:val="Standardnpsmoodstavce"/>
    <w:semiHidden/>
    <w:unhideWhenUsed/>
  </w:style>
  <w:style w:type="character" w:customStyle="1" w:styleId="Bezseznamu100000000000000000000000000">
    <w:name w:val="Bez seznamu1_0_0_0_0_0_0_0_0_0_0_0_0_0_0_0_0_0_0_0_0_0_0_0_0_0_0"/>
    <w:basedOn w:val="Standardnpsmoodstavce"/>
    <w:semiHidden/>
    <w:unhideWhenUsed/>
  </w:style>
  <w:style w:type="character" w:customStyle="1" w:styleId="Bezseznamu1000000000000000000000000000">
    <w:name w:val="Bez seznamu1_0_0_0_0_0_0_0_0_0_0_0_0_0_0_0_0_0_0_0_0_0_0_0_0_0_0_0"/>
    <w:basedOn w:val="Standardnpsmoodstavce"/>
    <w:semiHidden/>
    <w:unhideWhenUsed/>
  </w:style>
  <w:style w:type="character" w:customStyle="1" w:styleId="Bezseznamu10000000000000000000000000000">
    <w:name w:val="Bez seznamu1_0_0_0_0_0_0_0_0_0_0_0_0_0_0_0_0_0_0_0_0_0_0_0_0_0_0_0_0"/>
    <w:basedOn w:val="Standardnpsmoodstavce"/>
    <w:semiHidden/>
    <w:unhideWhenUsed/>
  </w:style>
  <w:style w:type="character" w:customStyle="1" w:styleId="Bezseznamu100000000000000000000000000000">
    <w:name w:val="Bez seznamu1_0_0_0_0_0_0_0_0_0_0_0_0_0_0_0_0_0_0_0_0_0_0_0_0_0_0_0_0_0"/>
    <w:basedOn w:val="Standardnpsmoodstavce"/>
    <w:semiHidden/>
    <w:unhideWhenUsed/>
  </w:style>
  <w:style w:type="character" w:customStyle="1" w:styleId="Bezseznamu1000000000000000000000000000000">
    <w:name w:val="Bez seznamu1_0_0_0_0_0_0_0_0_0_0_0_0_0_0_0_0_0_0_0_0_0_0_0_0_0_0_0_0_0_0"/>
    <w:basedOn w:val="Standardnpsmoodstavce"/>
    <w:semiHidden/>
    <w:unhideWhenUsed/>
  </w:style>
  <w:style w:type="character" w:customStyle="1" w:styleId="Bezseznamu10000000000000000000000000000000">
    <w:name w:val="Bez seznamu1_0_0_0_0_0_0_0_0_0_0_0_0_0_0_0_0_0_0_0_0_0_0_0_0_0_0_0_0_0_0_0"/>
    <w:basedOn w:val="Standardnpsmoodstavce"/>
    <w:semiHidden/>
    <w:unhideWhenUsed/>
  </w:style>
  <w:style w:type="table" w:styleId="Mkatabulky">
    <w:name w:val="Table Gri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ezseznamu100000000000000000000000000000000">
    <w:name w:val="Bez seznamu1_0_0_0_0_0_0_0_0_0_0_0_0_0_0_0_0_0_0_0_0_0_0_0_0_0_0_0_0_0_0_0_0"/>
    <w:basedOn w:val="Standardnpsmoodstavce"/>
    <w:semiHidden/>
    <w:unhideWhenUsed/>
  </w:style>
  <w:style w:type="paragraph" w:styleId="Zhlav">
    <w:name w:val="header"/>
    <w:basedOn w:val="Normln"/>
    <w:unhideWhenUsed/>
    <w:pPr>
      <w:tabs>
        <w:tab w:val="center" w:pos="4153"/>
        <w:tab w:val="right" w:pos="8306"/>
      </w:tabs>
    </w:pPr>
  </w:style>
  <w:style w:type="character" w:customStyle="1" w:styleId="ZhlavChar">
    <w:name w:val="Záhlaví Char"/>
    <w:basedOn w:val="Standardnpsmoodstavce"/>
  </w:style>
  <w:style w:type="paragraph" w:styleId="Zpat">
    <w:name w:val="footer"/>
    <w:basedOn w:val="Normln"/>
    <w:unhideWhenUsed/>
    <w:pPr>
      <w:tabs>
        <w:tab w:val="center" w:pos="4153"/>
        <w:tab w:val="right" w:pos="8306"/>
      </w:tabs>
    </w:pPr>
  </w:style>
  <w:style w:type="character" w:customStyle="1" w:styleId="ZpatChar">
    <w:name w:val="Zápatí Char"/>
    <w:basedOn w:val="Standardnpsmoodstavce"/>
  </w:style>
  <w:style w:type="paragraph" w:styleId="Textbubliny">
    <w:name w:val="Balloon Text"/>
    <w:basedOn w:val="Normln"/>
    <w:semiHidden/>
    <w:unhideWhenUsed/>
    <w:rPr>
      <w:rFonts w:ascii="Lucida Grande CE" w:eastAsia="Lucida Grande CE" w:hAnsi="Lucida Grande CE" w:cs="Lucida Grande CE"/>
      <w:sz w:val="18"/>
      <w:szCs w:val="18"/>
    </w:rPr>
  </w:style>
  <w:style w:type="character" w:customStyle="1" w:styleId="TextbublinyChar">
    <w:name w:val="Text bubliny Char"/>
    <w:basedOn w:val="Standardnpsmoodstavce"/>
    <w:semiHidden/>
    <w:rPr>
      <w:rFonts w:ascii="Lucida Grande CE" w:eastAsia="Lucida Grande CE" w:hAnsi="Lucida Grande CE" w:cs="Lucida Grande CE"/>
      <w:sz w:val="18"/>
      <w:szCs w:val="18"/>
    </w:rPr>
  </w:style>
  <w:style w:type="paragraph" w:styleId="Odstavecseseznamem">
    <w:name w:val="List Paragraph"/>
    <w:basedOn w:val="Normln"/>
    <w:uiPriority w:val="34"/>
    <w:qFormat/>
    <w:pPr>
      <w:ind w:left="720"/>
      <w:contextualSpacing/>
    </w:pPr>
  </w:style>
  <w:style w:type="character" w:customStyle="1" w:styleId="Nadpis1Char">
    <w:name w:val="Nadpis 1 Char"/>
    <w:basedOn w:val="Standardnpsmoodstavce"/>
    <w:link w:val="Nadpis1"/>
    <w:rsid w:val="00A70D26"/>
    <w:rPr>
      <w:rFonts w:ascii="Calibri" w:eastAsia="Times New Roman" w:hAnsi="Calibri" w:cs="Times New Roman"/>
      <w:b/>
      <w:sz w:val="28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0.png"/><Relationship Id="rId2" Type="http://schemas.openxmlformats.org/officeDocument/2006/relationships/image" Target="media/image9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Kancelář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 panose="020F0302020204030204"/>
        <a:cs typeface="" panose="020F0302020204030204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 panose="020F0502020204030204"/>
        <a:cs typeface="" panose="020F0502020204030204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  <a:tileRect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>
          <a:solidFill>
            <a:schemeClr val="phClr"/>
          </a:solidFill>
          <a:prstDash val="solid"/>
          <a:miter lim="800000"/>
        </a:ln>
        <a:ln w="12700" cap="flat" cmpd="sng">
          <a:solidFill>
            <a:schemeClr val="phClr"/>
          </a:solidFill>
          <a:prstDash val="solid"/>
          <a:miter lim="800000"/>
        </a:ln>
        <a:ln w="19050" cap="flat" cmpd="sng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4591883-9F3C-4ABC-9C47-4BB6E7FC18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7</Pages>
  <Words>941</Words>
  <Characters>5554</Characters>
  <Application>Microsoft Office Word</Application>
  <DocSecurity>0</DocSecurity>
  <Lines>46</Lines>
  <Paragraphs>12</Paragraphs>
  <ScaleCrop>false</ScaleCrop>
  <Company/>
  <LinksUpToDate>false</LinksUpToDate>
  <CharactersWithSpaces>6483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Lucka</dc:creator>
  <cp:keywords/>
  <dc:description/>
  <cp:lastModifiedBy>Fingerhut Karel</cp:lastModifiedBy>
  <cp:revision>10</cp:revision>
  <cp:lastPrinted>2017-05-24T22:20:00Z</cp:lastPrinted>
  <dcterms:created xsi:type="dcterms:W3CDTF">2023-10-04T10:44:00Z</dcterms:created>
  <dcterms:modified xsi:type="dcterms:W3CDTF">2025-11-05T11:52:00Z</dcterms:modified>
</cp:coreProperties>
</file>