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645" w14:textId="77777777" w:rsidR="00D94DA9" w:rsidRPr="00D94DA9" w:rsidRDefault="00D94DA9" w:rsidP="00D94DA9">
      <w:pPr>
        <w:pStyle w:val="l-L2"/>
        <w:rPr>
          <w:b/>
          <w:bCs/>
        </w:rPr>
      </w:pPr>
      <w:r w:rsidRPr="00D94DA9">
        <w:rPr>
          <w:b/>
          <w:bCs/>
        </w:rPr>
        <w:t xml:space="preserve">Příloha č. 2 – Podrobná specifikace části Díla </w:t>
      </w:r>
      <w:r w:rsidRPr="00D94DA9">
        <w:rPr>
          <w:b/>
          <w:bCs/>
        </w:rPr>
        <w:noBreakHyphen/>
        <w:t xml:space="preserve"> vypracování podrobného geotechnického průzkumu</w:t>
      </w:r>
    </w:p>
    <w:p w14:paraId="49BF4CF4" w14:textId="77777777" w:rsidR="00D94DA9" w:rsidRPr="009966C5" w:rsidRDefault="00D94DA9" w:rsidP="00D94DA9">
      <w:pPr>
        <w:pStyle w:val="Odstavecseseznamem"/>
        <w:numPr>
          <w:ilvl w:val="0"/>
          <w:numId w:val="26"/>
        </w:numPr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4AF7F818" w14:textId="77777777" w:rsidR="00D94DA9" w:rsidRPr="009966C5" w:rsidRDefault="00D94DA9" w:rsidP="00D94DA9">
      <w:pPr>
        <w:pStyle w:val="Odstavecseseznamem"/>
        <w:numPr>
          <w:ilvl w:val="1"/>
          <w:numId w:val="26"/>
        </w:numPr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25F58730" w14:textId="77777777" w:rsidR="00D94DA9" w:rsidRPr="009966C5" w:rsidRDefault="00D94DA9" w:rsidP="00D94DA9">
      <w:pPr>
        <w:pStyle w:val="Odstavecseseznamem"/>
        <w:numPr>
          <w:ilvl w:val="1"/>
          <w:numId w:val="26"/>
        </w:numPr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57500771" w14:textId="77777777" w:rsidR="00D94DA9" w:rsidRPr="009966C5" w:rsidRDefault="00D94DA9" w:rsidP="00D94DA9">
      <w:pPr>
        <w:pStyle w:val="Odstavecseseznamem"/>
        <w:numPr>
          <w:ilvl w:val="2"/>
          <w:numId w:val="22"/>
        </w:numPr>
        <w:ind w:left="1071" w:hanging="357"/>
        <w:rPr>
          <w:b/>
        </w:rPr>
      </w:pPr>
      <w:r w:rsidRPr="009966C5">
        <w:t>mapové podklady</w:t>
      </w:r>
    </w:p>
    <w:p w14:paraId="343A4D13" w14:textId="77777777" w:rsidR="00D94DA9" w:rsidRPr="009966C5" w:rsidRDefault="00D94DA9" w:rsidP="00D94DA9">
      <w:pPr>
        <w:pStyle w:val="Odstavecseseznamem"/>
        <w:numPr>
          <w:ilvl w:val="2"/>
          <w:numId w:val="22"/>
        </w:numPr>
        <w:ind w:left="1071" w:hanging="357"/>
        <w:rPr>
          <w:b/>
        </w:rPr>
      </w:pPr>
      <w:r w:rsidRPr="009966C5">
        <w:t>technické práce a podklady,</w:t>
      </w:r>
    </w:p>
    <w:p w14:paraId="3BAB8F45" w14:textId="77777777" w:rsidR="00D94DA9" w:rsidRPr="009966C5" w:rsidRDefault="00D94DA9" w:rsidP="00D94DA9">
      <w:pPr>
        <w:pStyle w:val="Odstavecseseznamem"/>
        <w:numPr>
          <w:ilvl w:val="2"/>
          <w:numId w:val="22"/>
        </w:numPr>
        <w:ind w:left="1071" w:hanging="357"/>
        <w:rPr>
          <w:b/>
        </w:rPr>
      </w:pPr>
      <w:r w:rsidRPr="009966C5">
        <w:t>terénní měření a laboratorní zkoušky,</w:t>
      </w:r>
    </w:p>
    <w:p w14:paraId="3FA41AD7" w14:textId="77777777" w:rsidR="00D94DA9" w:rsidRPr="009966C5" w:rsidRDefault="00D94DA9" w:rsidP="00D94DA9">
      <w:pPr>
        <w:pStyle w:val="Odstavecseseznamem"/>
        <w:numPr>
          <w:ilvl w:val="2"/>
          <w:numId w:val="22"/>
        </w:numPr>
        <w:ind w:left="1071" w:hanging="357"/>
        <w:rPr>
          <w:b/>
        </w:rPr>
      </w:pPr>
      <w:r w:rsidRPr="009966C5">
        <w:t>náležitosti závěrečné zprávy,</w:t>
      </w:r>
    </w:p>
    <w:p w14:paraId="15A67C9B" w14:textId="77777777" w:rsidR="00D94DA9" w:rsidRPr="00595FF0" w:rsidRDefault="00D94DA9" w:rsidP="00D94DA9">
      <w:pPr>
        <w:pStyle w:val="Odstavecseseznamem"/>
        <w:numPr>
          <w:ilvl w:val="2"/>
          <w:numId w:val="22"/>
        </w:numPr>
        <w:ind w:left="1071" w:hanging="357"/>
        <w:rPr>
          <w:b/>
        </w:rPr>
      </w:pPr>
      <w:r w:rsidRPr="009966C5">
        <w:t>členění díla.</w:t>
      </w:r>
    </w:p>
    <w:p w14:paraId="2F06F943" w14:textId="77777777" w:rsidR="00D94DA9" w:rsidRPr="009966C5" w:rsidRDefault="00D94DA9" w:rsidP="00D94DA9">
      <w:pPr>
        <w:pStyle w:val="Odstavecseseznamem"/>
        <w:ind w:left="1071"/>
        <w:rPr>
          <w:b/>
        </w:rPr>
      </w:pPr>
    </w:p>
    <w:p w14:paraId="39954699" w14:textId="77777777" w:rsidR="00D94DA9" w:rsidRPr="009966C5" w:rsidRDefault="00D94DA9" w:rsidP="00D94DA9">
      <w:pPr>
        <w:pStyle w:val="Odstavecseseznamem"/>
        <w:numPr>
          <w:ilvl w:val="0"/>
          <w:numId w:val="26"/>
        </w:numPr>
        <w:ind w:left="0" w:firstLine="0"/>
        <w:rPr>
          <w:b/>
          <w:bCs/>
        </w:rPr>
      </w:pPr>
      <w:r w:rsidRPr="009966C5">
        <w:rPr>
          <w:b/>
          <w:bCs/>
        </w:rPr>
        <w:t>Zadání a požadavky na podrobný geotechnický průzkum pro polní cesty</w:t>
      </w:r>
    </w:p>
    <w:p w14:paraId="2EC22B75" w14:textId="77777777" w:rsidR="00D94DA9" w:rsidRPr="009966C5" w:rsidRDefault="00D94DA9" w:rsidP="00D94DA9">
      <w:pPr>
        <w:pStyle w:val="Odstavecseseznamem"/>
        <w:numPr>
          <w:ilvl w:val="0"/>
          <w:numId w:val="23"/>
        </w:numPr>
        <w:spacing w:before="240"/>
        <w:ind w:left="714" w:hanging="357"/>
        <w:contextualSpacing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D94DA9" w:rsidRPr="009966C5" w14:paraId="67862B40" w14:textId="77777777" w:rsidTr="00141E4F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9F31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03737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2FBB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07BC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9F76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D94DA9" w:rsidRPr="009966C5" w14:paraId="56516F11" w14:textId="77777777" w:rsidTr="00141E4F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6237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C9288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E4B9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7A89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A970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D94DA9" w:rsidRPr="009966C5" w14:paraId="19332481" w14:textId="77777777" w:rsidTr="00141E4F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EB28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28B6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9C88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EB73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685A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D94DA9" w:rsidRPr="009966C5" w14:paraId="7B2838A8" w14:textId="77777777" w:rsidTr="00141E4F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C16A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D911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4987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AF1E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E82A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</w:tr>
      <w:tr w:rsidR="00D94DA9" w:rsidRPr="009966C5" w14:paraId="7AEA8420" w14:textId="77777777" w:rsidTr="00141E4F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2710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6037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FA65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E88E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7635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D94DA9" w:rsidRPr="009966C5" w14:paraId="0359FA30" w14:textId="77777777" w:rsidTr="00141E4F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BAE13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1B87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F65F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82E78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B74B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2DDFA528" w14:textId="77777777" w:rsidR="00D94DA9" w:rsidRPr="009966C5" w:rsidRDefault="00D94DA9" w:rsidP="00D94DA9">
      <w:pPr>
        <w:pStyle w:val="Odstavecseseznamem"/>
        <w:numPr>
          <w:ilvl w:val="0"/>
          <w:numId w:val="23"/>
        </w:numPr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D94DA9" w:rsidRPr="009966C5" w14:paraId="77EBE483" w14:textId="77777777" w:rsidTr="00141E4F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FBF5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D94DA9" w:rsidRPr="009966C5" w14:paraId="66EC8A61" w14:textId="77777777" w:rsidTr="00141E4F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A5E1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9675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F12A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D94DA9" w:rsidRPr="009966C5" w14:paraId="1980C8AA" w14:textId="77777777" w:rsidTr="00141E4F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59E08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C56D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D8B2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D94DA9" w:rsidRPr="009966C5" w14:paraId="3E9DC220" w14:textId="77777777" w:rsidTr="00141E4F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EE5A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CB42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7DB1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D94DA9" w:rsidRPr="009966C5" w14:paraId="563537E9" w14:textId="77777777" w:rsidTr="00141E4F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D104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56427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0248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D94DA9" w:rsidRPr="009966C5" w14:paraId="45AD0A84" w14:textId="77777777" w:rsidTr="00141E4F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ED7A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53FF3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30BE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D94DA9" w:rsidRPr="009966C5" w14:paraId="5E2454BD" w14:textId="77777777" w:rsidTr="00141E4F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9431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0B59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2ED3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D94DA9" w:rsidRPr="009966C5" w14:paraId="36C14DC1" w14:textId="77777777" w:rsidTr="00141E4F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3C21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A71C9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BD5A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30D0A687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4F915279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1515C619" w14:textId="77777777" w:rsidR="00D94DA9" w:rsidRDefault="00D94DA9" w:rsidP="00D94DA9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7F5D7443" w14:textId="77777777" w:rsidR="00D94DA9" w:rsidRPr="009966C5" w:rsidRDefault="00D94DA9" w:rsidP="00D94DA9">
      <w:pPr>
        <w:rPr>
          <w:rFonts w:eastAsia="Calibri"/>
        </w:rPr>
      </w:pPr>
    </w:p>
    <w:p w14:paraId="3F421D9C" w14:textId="77777777" w:rsidR="00D94DA9" w:rsidRPr="009966C5" w:rsidRDefault="00D94DA9" w:rsidP="00D94DA9">
      <w:pPr>
        <w:pStyle w:val="Odstavecseseznamem"/>
        <w:numPr>
          <w:ilvl w:val="0"/>
          <w:numId w:val="23"/>
        </w:numPr>
        <w:rPr>
          <w:b/>
          <w:bCs/>
        </w:rPr>
      </w:pPr>
      <w:r w:rsidRPr="009966C5">
        <w:rPr>
          <w:b/>
          <w:bCs/>
        </w:rPr>
        <w:t>Požadavky na terénní měření a laboratorní zkoušky</w:t>
      </w:r>
    </w:p>
    <w:p w14:paraId="6676B978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>
        <w:rPr>
          <w:rFonts w:eastAsia="Calibri"/>
        </w:rPr>
        <w:t>.</w:t>
      </w:r>
    </w:p>
    <w:p w14:paraId="73B61B97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lastRenderedPageBreak/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2C4D5862" w14:textId="77777777" w:rsidR="00D94DA9" w:rsidRPr="009966C5" w:rsidRDefault="00D94DA9" w:rsidP="00D94DA9">
      <w:pPr>
        <w:pStyle w:val="Odstavecseseznamem"/>
        <w:numPr>
          <w:ilvl w:val="0"/>
          <w:numId w:val="27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2E446A10" w14:textId="77777777" w:rsidR="00D94DA9" w:rsidRPr="009966C5" w:rsidRDefault="00D94DA9" w:rsidP="00D94DA9">
      <w:pPr>
        <w:pStyle w:val="Odstavecseseznamem"/>
        <w:numPr>
          <w:ilvl w:val="0"/>
          <w:numId w:val="27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11A5C613" w14:textId="77777777" w:rsidR="00D94DA9" w:rsidRPr="009966C5" w:rsidRDefault="00D94DA9" w:rsidP="00D94DA9">
      <w:pPr>
        <w:pStyle w:val="Odstavecseseznamem"/>
        <w:numPr>
          <w:ilvl w:val="0"/>
          <w:numId w:val="27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1FAC8DB6" w14:textId="77777777" w:rsidR="00D94DA9" w:rsidRPr="009966C5" w:rsidRDefault="00D94DA9" w:rsidP="00D94DA9">
      <w:pPr>
        <w:pStyle w:val="Odstavecseseznamem"/>
        <w:numPr>
          <w:ilvl w:val="0"/>
          <w:numId w:val="27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39C54B8B" w14:textId="77777777" w:rsidR="00D94DA9" w:rsidRPr="009966C5" w:rsidRDefault="00D94DA9" w:rsidP="00D94DA9">
      <w:pPr>
        <w:pStyle w:val="Odstavecseseznamem"/>
        <w:numPr>
          <w:ilvl w:val="0"/>
          <w:numId w:val="27"/>
        </w:numPr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60EFF7D3" w14:textId="77777777" w:rsidR="00D94DA9" w:rsidRDefault="00D94DA9" w:rsidP="00D94DA9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71033BCE" w14:textId="77777777" w:rsidR="00D94DA9" w:rsidRPr="009966C5" w:rsidRDefault="00D94DA9" w:rsidP="00D94DA9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 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241A4C18" w14:textId="77777777" w:rsidR="00D94DA9" w:rsidRPr="009966C5" w:rsidRDefault="00D94DA9" w:rsidP="00D94DA9">
      <w:pPr>
        <w:pStyle w:val="Odstavecseseznamem"/>
        <w:numPr>
          <w:ilvl w:val="0"/>
          <w:numId w:val="23"/>
        </w:numPr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0"/>
        <w:gridCol w:w="8504"/>
      </w:tblGrid>
      <w:tr w:rsidR="00D94DA9" w:rsidRPr="009966C5" w14:paraId="7A6CD669" w14:textId="77777777" w:rsidTr="00141E4F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FE5EABF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6B5370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D94DA9" w:rsidRPr="009966C5" w14:paraId="5D4F45DA" w14:textId="77777777" w:rsidTr="00141E4F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6A7B79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0F9836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D94DA9" w:rsidRPr="009966C5" w14:paraId="0A862FBD" w14:textId="77777777" w:rsidTr="00141E4F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7AE29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213F4D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D94DA9" w:rsidRPr="009966C5" w14:paraId="17BE9F37" w14:textId="77777777" w:rsidTr="00141E4F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8E21311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4024FDC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D94DA9" w:rsidRPr="009966C5" w14:paraId="4191C2FC" w14:textId="77777777" w:rsidTr="00141E4F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6EEB0DD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03C463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D94DA9" w:rsidRPr="009966C5" w14:paraId="5E3865CF" w14:textId="77777777" w:rsidTr="00141E4F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FF22028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C85381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D94DA9" w:rsidRPr="009966C5" w14:paraId="08AEE3B7" w14:textId="77777777" w:rsidTr="00141E4F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4A6B042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C4A9B1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D94DA9" w:rsidRPr="009966C5" w14:paraId="682D71EC" w14:textId="77777777" w:rsidTr="00141E4F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8629310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8B08D67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D94DA9" w:rsidRPr="009966C5" w14:paraId="123E0AB0" w14:textId="77777777" w:rsidTr="00141E4F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784BD8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026087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D94DA9" w:rsidRPr="009966C5" w14:paraId="6D689291" w14:textId="77777777" w:rsidTr="00141E4F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2CCE23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ED0A80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46B8BF05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3884F996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6067B001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04D7FF44" w14:textId="77777777" w:rsidR="00D94DA9" w:rsidRPr="009966C5" w:rsidRDefault="00D94DA9" w:rsidP="00141E4F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D94DA9" w:rsidRPr="009966C5" w14:paraId="2B132E10" w14:textId="77777777" w:rsidTr="00141E4F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CBADB9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3D48586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D94DA9" w:rsidRPr="009966C5" w14:paraId="4D5761F4" w14:textId="77777777" w:rsidTr="00141E4F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DAE120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CFB3CC6" w14:textId="77777777" w:rsidR="00D94DA9" w:rsidRPr="009966C5" w:rsidRDefault="00D94DA9" w:rsidP="00141E4F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3351E2A5" w14:textId="77777777" w:rsidR="00D94DA9" w:rsidRPr="009966C5" w:rsidRDefault="00D94DA9" w:rsidP="00D94DA9">
      <w:pPr>
        <w:rPr>
          <w:rFonts w:cs="Arial"/>
          <w:szCs w:val="22"/>
        </w:rPr>
      </w:pPr>
    </w:p>
    <w:p w14:paraId="6770A550" w14:textId="77777777" w:rsidR="00D94DA9" w:rsidRPr="009966C5" w:rsidRDefault="00D94DA9" w:rsidP="00D94DA9">
      <w:pPr>
        <w:pStyle w:val="Odstavecseseznamem"/>
        <w:numPr>
          <w:ilvl w:val="0"/>
          <w:numId w:val="23"/>
        </w:numPr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6782D1F1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20BCE943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0A4D7999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593E9648" w14:textId="77777777" w:rsidR="00D94DA9" w:rsidRPr="009966C5" w:rsidRDefault="00D94DA9" w:rsidP="00D94DA9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51182EBB" w14:textId="77777777" w:rsidR="00D94DA9" w:rsidRPr="009966C5" w:rsidRDefault="00D94DA9" w:rsidP="00D94DA9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27C5AF53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65E3D280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00F600C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18E4AD9D" w14:textId="77777777" w:rsidR="00D94DA9" w:rsidRPr="009966C5" w:rsidRDefault="00D94DA9" w:rsidP="00D94DA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7E52040" w14:textId="77777777" w:rsidR="00D94DA9" w:rsidRPr="009966C5" w:rsidRDefault="00D94DA9" w:rsidP="00D94DA9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FEC7313" w14:textId="7FCCB569" w:rsidR="00D94DA9" w:rsidRPr="000B06F0" w:rsidRDefault="00D94DA9" w:rsidP="000B06F0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79E10FAE" w14:textId="77777777" w:rsidR="00D94DA9" w:rsidRDefault="00D94DA9" w:rsidP="00D94DA9">
      <w:pPr>
        <w:rPr>
          <w:rFonts w:cs="Arial"/>
          <w:szCs w:val="22"/>
        </w:rPr>
      </w:pPr>
    </w:p>
    <w:p w14:paraId="4A237D0C" w14:textId="77777777" w:rsidR="00D94DA9" w:rsidRPr="009966C5" w:rsidRDefault="00D94DA9" w:rsidP="00D94DA9">
      <w:pPr>
        <w:pStyle w:val="Odstavecseseznamem"/>
        <w:numPr>
          <w:ilvl w:val="0"/>
          <w:numId w:val="26"/>
        </w:numPr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4E81127F" w14:textId="77777777" w:rsidR="00D94DA9" w:rsidRPr="009966C5" w:rsidRDefault="00D94DA9" w:rsidP="00D94DA9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>
        <w:rPr>
          <w:u w:color="000000"/>
        </w:rPr>
        <w:t> </w:t>
      </w:r>
      <w:r w:rsidRPr="009966C5">
        <w:rPr>
          <w:u w:color="000000"/>
        </w:rPr>
        <w:t>C a</w:t>
      </w:r>
      <w:r>
        <w:rPr>
          <w:u w:color="000000"/>
        </w:rPr>
        <w:t> </w:t>
      </w:r>
      <w:r w:rsidRPr="009966C5">
        <w:rPr>
          <w:u w:color="000000"/>
        </w:rPr>
        <w:t>D.</w:t>
      </w:r>
    </w:p>
    <w:p w14:paraId="48AF6382" w14:textId="77777777" w:rsidR="00D94DA9" w:rsidRPr="009966C5" w:rsidRDefault="00D94DA9" w:rsidP="00D94DA9">
      <w:pPr>
        <w:pStyle w:val="Odstavecseseznamem"/>
        <w:numPr>
          <w:ilvl w:val="0"/>
          <w:numId w:val="28"/>
        </w:numPr>
        <w:rPr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D94DA9" w:rsidRPr="009966C5" w14:paraId="63D6FB05" w14:textId="77777777" w:rsidTr="00141E4F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561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288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4093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FB1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D94DA9" w:rsidRPr="009966C5" w14:paraId="34DA98AF" w14:textId="77777777" w:rsidTr="00141E4F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8E23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DA9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12D7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B3C0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D94DA9" w:rsidRPr="009966C5" w14:paraId="066B6CD3" w14:textId="77777777" w:rsidTr="00141E4F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037A2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31553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D1F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CF2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D94DA9" w:rsidRPr="009966C5" w14:paraId="140D3A01" w14:textId="77777777" w:rsidTr="00141E4F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A9ED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C5CD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1BF6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A777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</w:tr>
      <w:tr w:rsidR="00D94DA9" w:rsidRPr="009966C5" w14:paraId="7B21B3B5" w14:textId="77777777" w:rsidTr="00141E4F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ED9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85C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F72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0377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</w:tr>
      <w:tr w:rsidR="00D94DA9" w:rsidRPr="009966C5" w14:paraId="14BFD3CC" w14:textId="77777777" w:rsidTr="00141E4F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31E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F03DF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482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8DE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</w:p>
        </w:tc>
      </w:tr>
    </w:tbl>
    <w:p w14:paraId="1E2CF188" w14:textId="77777777" w:rsidR="00D94DA9" w:rsidRPr="009966C5" w:rsidRDefault="00D94DA9" w:rsidP="00D94DA9">
      <w:pPr>
        <w:pStyle w:val="Odstavecseseznamem"/>
        <w:numPr>
          <w:ilvl w:val="0"/>
          <w:numId w:val="28"/>
        </w:numPr>
        <w:rPr>
          <w:b/>
          <w:bCs/>
        </w:rPr>
      </w:pPr>
      <w:r w:rsidRPr="009966C5">
        <w:rPr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D94DA9" w:rsidRPr="009966C5" w14:paraId="11D6596F" w14:textId="77777777" w:rsidTr="00141E4F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BFA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D94DA9" w:rsidRPr="009966C5" w14:paraId="4BB78D16" w14:textId="77777777" w:rsidTr="00141E4F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1B7E9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5582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63B2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D94DA9" w:rsidRPr="009966C5" w14:paraId="2FEFA8C5" w14:textId="77777777" w:rsidTr="00141E4F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C74A2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35D6C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A14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D94DA9" w:rsidRPr="009966C5" w14:paraId="5F2D6EC0" w14:textId="77777777" w:rsidTr="00141E4F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54F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AB245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C46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D94DA9" w:rsidRPr="009966C5" w14:paraId="264395EE" w14:textId="77777777" w:rsidTr="00141E4F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9DD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C54C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FB68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D94DA9" w:rsidRPr="009966C5" w14:paraId="1CD930B5" w14:textId="77777777" w:rsidTr="00141E4F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9A70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7F66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43530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D94DA9" w:rsidRPr="009966C5" w14:paraId="68968DDF" w14:textId="77777777" w:rsidTr="00141E4F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E410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A3DB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E65F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D94DA9" w:rsidRPr="009966C5" w14:paraId="03372F5A" w14:textId="77777777" w:rsidTr="00141E4F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892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F257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C49A" w14:textId="77777777" w:rsidR="00D94DA9" w:rsidRPr="009966C5" w:rsidRDefault="00D94DA9" w:rsidP="00141E4F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77203648" w14:textId="77777777" w:rsidR="00D94DA9" w:rsidRPr="009966C5" w:rsidRDefault="00D94DA9" w:rsidP="00D94DA9">
      <w:pPr>
        <w:pStyle w:val="Odstavecseseznamem"/>
        <w:numPr>
          <w:ilvl w:val="0"/>
          <w:numId w:val="28"/>
        </w:numPr>
        <w:rPr>
          <w:b/>
          <w:bCs/>
        </w:rPr>
      </w:pPr>
      <w:r w:rsidRPr="009966C5">
        <w:rPr>
          <w:b/>
          <w:bCs/>
        </w:rPr>
        <w:t>Požadavky na terénní měření a laboratorní zkoušky:</w:t>
      </w:r>
    </w:p>
    <w:p w14:paraId="29CF56E7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1245B84F" w14:textId="77777777" w:rsidR="00D94DA9" w:rsidRPr="009966C5" w:rsidRDefault="00D94DA9" w:rsidP="00D94DA9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17BC60C1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30D88C7A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7E91FF48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41FB5AA0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62D09480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76DDCD4F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361A5599" w14:textId="77777777" w:rsidR="00D94DA9" w:rsidRPr="009966C5" w:rsidRDefault="00D94DA9" w:rsidP="00D94DA9">
      <w:pPr>
        <w:pStyle w:val="Odstavecseseznamem"/>
        <w:numPr>
          <w:ilvl w:val="0"/>
          <w:numId w:val="29"/>
        </w:numPr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2B5298D6" w14:textId="77777777" w:rsidR="00D94DA9" w:rsidRDefault="00D94DA9" w:rsidP="00D94DA9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ABE23CF" w14:textId="77777777" w:rsidR="00D94DA9" w:rsidRPr="009966C5" w:rsidRDefault="00D94DA9" w:rsidP="00D94DA9">
      <w:pPr>
        <w:rPr>
          <w:rFonts w:eastAsia="Calibri"/>
        </w:rPr>
      </w:pPr>
      <w:r w:rsidRPr="00074775">
        <w:rPr>
          <w:rFonts w:eastAsia="Calibri"/>
        </w:rPr>
        <w:t>V</w:t>
      </w:r>
      <w:r>
        <w:rPr>
          <w:rFonts w:eastAsia="Calibri"/>
        </w:rPr>
        <w:t> </w:t>
      </w:r>
      <w:r w:rsidRPr="00074775">
        <w:rPr>
          <w:rFonts w:eastAsia="Calibri"/>
        </w:rPr>
        <w:t>případě rekonstrukce stávajících cest</w:t>
      </w:r>
      <w:r>
        <w:rPr>
          <w:rFonts w:eastAsia="Calibri"/>
        </w:rPr>
        <w:t>, nebo jiných konstrukcí</w:t>
      </w:r>
      <w:r w:rsidRPr="00074775">
        <w:rPr>
          <w:rFonts w:eastAsia="Calibri"/>
        </w:rPr>
        <w:t xml:space="preserve"> z asfaltových směsí a</w:t>
      </w:r>
      <w:r>
        <w:rPr>
          <w:rFonts w:eastAsia="Calibri"/>
        </w:rPr>
        <w:t> </w:t>
      </w:r>
      <w:r w:rsidRPr="00074775">
        <w:rPr>
          <w:rFonts w:eastAsia="Calibri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074775">
        <w:rPr>
          <w:rFonts w:eastAsia="Calibri"/>
        </w:rPr>
        <w:t>vyhl</w:t>
      </w:r>
      <w:proofErr w:type="spellEnd"/>
      <w:r w:rsidRPr="00074775">
        <w:rPr>
          <w:rFonts w:eastAsia="Calibri"/>
        </w:rPr>
        <w:t>. č. 283/2023 Sb.</w:t>
      </w:r>
    </w:p>
    <w:p w14:paraId="0B707C6B" w14:textId="77777777" w:rsidR="00D94DA9" w:rsidRPr="009966C5" w:rsidRDefault="00D94DA9" w:rsidP="00D94DA9">
      <w:pPr>
        <w:pStyle w:val="Odstavecseseznamem"/>
        <w:numPr>
          <w:ilvl w:val="0"/>
          <w:numId w:val="28"/>
        </w:numPr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D94DA9" w:rsidRPr="009966C5" w14:paraId="3EE2D486" w14:textId="77777777" w:rsidTr="00141E4F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61BB88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64461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D94DA9" w:rsidRPr="009966C5" w14:paraId="447F6A9A" w14:textId="77777777" w:rsidTr="00141E4F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FFFA8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B3C2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D94DA9" w:rsidRPr="009966C5" w14:paraId="648D1D1F" w14:textId="77777777" w:rsidTr="00141E4F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2965E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36D4C3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D94DA9" w:rsidRPr="009966C5" w14:paraId="7BB38E6F" w14:textId="77777777" w:rsidTr="00141E4F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A317C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D36416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D94DA9" w:rsidRPr="009966C5" w14:paraId="69690C64" w14:textId="77777777" w:rsidTr="00141E4F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6C2E7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40361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D94DA9" w:rsidRPr="009966C5" w14:paraId="58EB400A" w14:textId="77777777" w:rsidTr="00141E4F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0D3CF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E85AA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D94DA9" w:rsidRPr="009966C5" w14:paraId="04C33DC0" w14:textId="77777777" w:rsidTr="00141E4F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04AB61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F89B8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D94DA9" w:rsidRPr="009966C5" w14:paraId="27095CAA" w14:textId="77777777" w:rsidTr="00141E4F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24A36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9E5AAD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D94DA9" w:rsidRPr="009966C5" w14:paraId="6738EB33" w14:textId="77777777" w:rsidTr="00141E4F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34B9F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CF8BF4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D94DA9" w:rsidRPr="009966C5" w14:paraId="50EE17AA" w14:textId="77777777" w:rsidTr="00141E4F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A40262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FC30EE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D94DA9" w:rsidRPr="009966C5" w14:paraId="5DDA08CF" w14:textId="77777777" w:rsidTr="00141E4F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0EC29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4C72BA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D94DA9" w:rsidRPr="009966C5" w14:paraId="1FD1BCAC" w14:textId="77777777" w:rsidTr="00141E4F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90D2BB" w14:textId="77777777" w:rsidR="00D94DA9" w:rsidRPr="009966C5" w:rsidRDefault="00D94DA9" w:rsidP="00141E4F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F10822" w14:textId="77777777" w:rsidR="00D94DA9" w:rsidRPr="009966C5" w:rsidRDefault="00D94DA9" w:rsidP="00141E4F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4C3FCE6D" w14:textId="77777777" w:rsidR="00D94DA9" w:rsidRPr="009966C5" w:rsidRDefault="00D94DA9" w:rsidP="00D94DA9">
      <w:pPr>
        <w:pStyle w:val="Odstavecseseznamem"/>
        <w:numPr>
          <w:ilvl w:val="0"/>
          <w:numId w:val="28"/>
        </w:numPr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46DF116D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76AC56AA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C85B051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FC9F74E" w14:textId="77777777" w:rsidR="00D94DA9" w:rsidRPr="009966C5" w:rsidRDefault="00D94DA9" w:rsidP="00D94DA9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2214A0C" w14:textId="77777777" w:rsidR="00D94DA9" w:rsidRPr="009966C5" w:rsidRDefault="00D94DA9" w:rsidP="00D94DA9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1222789E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4F79F919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5561AA9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2349926C" w14:textId="77777777" w:rsidR="00D94DA9" w:rsidRPr="009966C5" w:rsidRDefault="00D94DA9" w:rsidP="00D94DA9">
      <w:pPr>
        <w:widowControl w:val="0"/>
        <w:numPr>
          <w:ilvl w:val="0"/>
          <w:numId w:val="30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58830895" w14:textId="77777777" w:rsidR="00D94DA9" w:rsidRPr="009966C5" w:rsidRDefault="00D94DA9" w:rsidP="00D94DA9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35ED23AE" w14:textId="77777777" w:rsidR="00D94DA9" w:rsidRDefault="00D94DA9" w:rsidP="00D94DA9">
      <w:pPr>
        <w:spacing w:after="0" w:line="240" w:lineRule="auto"/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24205EDB" w14:textId="77777777" w:rsidR="002D0A36" w:rsidRDefault="002D0A36"/>
    <w:sectPr w:rsidR="002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5"/>
  </w:num>
  <w:num w:numId="2" w16cid:durableId="93786096">
    <w:abstractNumId w:val="21"/>
  </w:num>
  <w:num w:numId="3" w16cid:durableId="632642394">
    <w:abstractNumId w:val="12"/>
  </w:num>
  <w:num w:numId="4" w16cid:durableId="1548222853">
    <w:abstractNumId w:val="8"/>
  </w:num>
  <w:num w:numId="5" w16cid:durableId="1663003052">
    <w:abstractNumId w:val="14"/>
  </w:num>
  <w:num w:numId="6" w16cid:durableId="1286739752">
    <w:abstractNumId w:val="1"/>
  </w:num>
  <w:num w:numId="7" w16cid:durableId="963123635">
    <w:abstractNumId w:val="34"/>
  </w:num>
  <w:num w:numId="8" w16cid:durableId="612901063">
    <w:abstractNumId w:val="20"/>
  </w:num>
  <w:num w:numId="9" w16cid:durableId="2001231504">
    <w:abstractNumId w:val="9"/>
  </w:num>
  <w:num w:numId="10" w16cid:durableId="1188330204">
    <w:abstractNumId w:val="7"/>
  </w:num>
  <w:num w:numId="11" w16cid:durableId="618143181">
    <w:abstractNumId w:val="23"/>
  </w:num>
  <w:num w:numId="12" w16cid:durableId="80764480">
    <w:abstractNumId w:val="38"/>
  </w:num>
  <w:num w:numId="13" w16cid:durableId="1661107521">
    <w:abstractNumId w:val="33"/>
  </w:num>
  <w:num w:numId="14" w16cid:durableId="1347829378">
    <w:abstractNumId w:val="15"/>
  </w:num>
  <w:num w:numId="15" w16cid:durableId="199516667">
    <w:abstractNumId w:val="5"/>
  </w:num>
  <w:num w:numId="16" w16cid:durableId="2027554468">
    <w:abstractNumId w:val="39"/>
  </w:num>
  <w:num w:numId="17" w16cid:durableId="924268645">
    <w:abstractNumId w:val="11"/>
  </w:num>
  <w:num w:numId="18" w16cid:durableId="2121876989">
    <w:abstractNumId w:val="17"/>
  </w:num>
  <w:num w:numId="19" w16cid:durableId="1155298021">
    <w:abstractNumId w:val="3"/>
  </w:num>
  <w:num w:numId="20" w16cid:durableId="85158079">
    <w:abstractNumId w:val="35"/>
  </w:num>
  <w:num w:numId="21" w16cid:durableId="289751149">
    <w:abstractNumId w:val="30"/>
  </w:num>
  <w:num w:numId="22" w16cid:durableId="1818495295">
    <w:abstractNumId w:val="32"/>
  </w:num>
  <w:num w:numId="23" w16cid:durableId="1250886205">
    <w:abstractNumId w:val="6"/>
  </w:num>
  <w:num w:numId="24" w16cid:durableId="84571582">
    <w:abstractNumId w:val="22"/>
  </w:num>
  <w:num w:numId="25" w16cid:durableId="399984786">
    <w:abstractNumId w:val="18"/>
  </w:num>
  <w:num w:numId="26" w16cid:durableId="1694071899">
    <w:abstractNumId w:val="31"/>
  </w:num>
  <w:num w:numId="27" w16cid:durableId="1024787691">
    <w:abstractNumId w:val="26"/>
  </w:num>
  <w:num w:numId="28" w16cid:durableId="488447801">
    <w:abstractNumId w:val="13"/>
  </w:num>
  <w:num w:numId="29" w16cid:durableId="1000428800">
    <w:abstractNumId w:val="16"/>
  </w:num>
  <w:num w:numId="30" w16cid:durableId="795178394">
    <w:abstractNumId w:val="36"/>
  </w:num>
  <w:num w:numId="31" w16cid:durableId="828792248">
    <w:abstractNumId w:val="4"/>
  </w:num>
  <w:num w:numId="32" w16cid:durableId="465859554">
    <w:abstractNumId w:val="37"/>
  </w:num>
  <w:num w:numId="33" w16cid:durableId="1977225346">
    <w:abstractNumId w:val="19"/>
  </w:num>
  <w:num w:numId="34" w16cid:durableId="1834757506">
    <w:abstractNumId w:val="24"/>
  </w:num>
  <w:num w:numId="35" w16cid:durableId="184178549">
    <w:abstractNumId w:val="0"/>
  </w:num>
  <w:num w:numId="36" w16cid:durableId="1679431398">
    <w:abstractNumId w:val="2"/>
  </w:num>
  <w:num w:numId="37" w16cid:durableId="991832764">
    <w:abstractNumId w:val="10"/>
  </w:num>
  <w:num w:numId="38" w16cid:durableId="533808829">
    <w:abstractNumId w:val="28"/>
  </w:num>
  <w:num w:numId="39" w16cid:durableId="2126579737">
    <w:abstractNumId w:val="29"/>
  </w:num>
  <w:num w:numId="40" w16cid:durableId="20698388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A9"/>
    <w:rsid w:val="000B06F0"/>
    <w:rsid w:val="002D0A36"/>
    <w:rsid w:val="00484E63"/>
    <w:rsid w:val="0089164F"/>
    <w:rsid w:val="00A35217"/>
    <w:rsid w:val="00AA7A8A"/>
    <w:rsid w:val="00D94DA9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1A23"/>
  <w15:chartTrackingRefBased/>
  <w15:docId w15:val="{924539E8-BBC2-41F4-908D-0D8AC97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DA9"/>
    <w:pPr>
      <w:spacing w:before="120" w:after="120" w:line="276" w:lineRule="auto"/>
      <w:contextualSpacing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9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9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D9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D9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9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D94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D94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D94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D94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4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94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D94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D94D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D94D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D94D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D94D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D94D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D94D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94DA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9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D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DA9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D94D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D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DA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qFormat/>
    <w:rsid w:val="00D94DA9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D94DA9"/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94DA9"/>
    <w:pPr>
      <w:ind w:left="1600" w:hanging="1700"/>
    </w:pPr>
    <w:rPr>
      <w:b/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94DA9"/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94DA9"/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94DA9"/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94DA9"/>
    <w:pPr>
      <w:ind w:left="284" w:hanging="284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94DA9"/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D94DA9"/>
    <w:rPr>
      <w:snapToGrid w:val="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D94DA9"/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rsid w:val="00D94DA9"/>
    <w:pPr>
      <w:ind w:left="567" w:hanging="283"/>
    </w:pPr>
    <w:rPr>
      <w:snapToGrid w:val="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D94DA9"/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D94DA9"/>
  </w:style>
  <w:style w:type="paragraph" w:styleId="Zpat">
    <w:name w:val="footer"/>
    <w:basedOn w:val="Normln"/>
    <w:link w:val="ZpatChar"/>
    <w:uiPriority w:val="99"/>
    <w:rsid w:val="00D94D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94DA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D9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4DA9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unhideWhenUsed/>
    <w:rsid w:val="00D9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94DA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uiPriority w:val="99"/>
    <w:unhideWhenUsed/>
    <w:rsid w:val="00D94D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4DA9"/>
  </w:style>
  <w:style w:type="character" w:customStyle="1" w:styleId="TextkomenteChar">
    <w:name w:val="Text komentáře Char"/>
    <w:basedOn w:val="Standardnpsmoodstavce"/>
    <w:link w:val="Textkomente"/>
    <w:uiPriority w:val="99"/>
    <w:rsid w:val="00D94DA9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TSNzevsmluvnstrany">
    <w:name w:val="TS Název smluvní strany"/>
    <w:basedOn w:val="Normln"/>
    <w:qFormat/>
    <w:rsid w:val="00D94D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D94DA9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D94DA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l-L1">
    <w:name w:val="Čl. - L1"/>
    <w:basedOn w:val="Normln"/>
    <w:link w:val="l-L1Char"/>
    <w:qFormat/>
    <w:rsid w:val="00D94DA9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D94DA9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D94DA9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D94DA9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rsid w:val="00D94DA9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D94D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94DA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94DA9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94DA9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TSlneksmlouvyChar">
    <w:name w:val="TS Článek smlouvy Char"/>
    <w:link w:val="TSlneksmlouvy"/>
    <w:rsid w:val="00D94DA9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D94DA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D94DA9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D94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D94D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Odst4">
    <w:name w:val="Odst4"/>
    <w:basedOn w:val="Normln"/>
    <w:rsid w:val="00D94DA9"/>
    <w:pPr>
      <w:numPr>
        <w:numId w:val="3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D94D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D94D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D94DA9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D94D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D94D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D94D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D94D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D94D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D94D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D94D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D94D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D94D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D94D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D94D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94D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94D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D94D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D94D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D94DA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D94D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94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94D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94DA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94D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D94DA9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D94DA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D94D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D94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D94D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Rozvrendokumentu1">
    <w:name w:val="Rozvržení dokumentu1"/>
    <w:basedOn w:val="Normln"/>
    <w:semiHidden/>
    <w:rsid w:val="00D94DA9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94DA9"/>
    <w:rPr>
      <w:color w:val="0000FF"/>
      <w:u w:val="single"/>
    </w:rPr>
  </w:style>
  <w:style w:type="character" w:styleId="Siln">
    <w:name w:val="Strong"/>
    <w:qFormat/>
    <w:rsid w:val="00D94DA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94DA9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94DA9"/>
    <w:rPr>
      <w:rFonts w:ascii="Calibri" w:eastAsia="Calibri" w:hAnsi="Calibri" w:cs="Times New Roman"/>
      <w:kern w:val="0"/>
      <w14:ligatures w14:val="none"/>
    </w:rPr>
  </w:style>
  <w:style w:type="paragraph" w:customStyle="1" w:styleId="TSTextlnkuslovan">
    <w:name w:val="TS Text článku číslovaný"/>
    <w:basedOn w:val="Normln"/>
    <w:rsid w:val="00D94DA9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D94DA9"/>
    <w:pPr>
      <w:numPr>
        <w:numId w:val="32"/>
      </w:numPr>
    </w:pPr>
  </w:style>
  <w:style w:type="numbering" w:customStyle="1" w:styleId="Styl2">
    <w:name w:val="Styl2"/>
    <w:rsid w:val="00D94DA9"/>
    <w:pPr>
      <w:numPr>
        <w:numId w:val="33"/>
      </w:numPr>
    </w:pPr>
  </w:style>
  <w:style w:type="character" w:styleId="Odkazjemn">
    <w:name w:val="Subtle Reference"/>
    <w:uiPriority w:val="31"/>
    <w:qFormat/>
    <w:rsid w:val="00D94DA9"/>
    <w:rPr>
      <w:smallCaps/>
      <w:color w:val="C0504D"/>
      <w:u w:val="single"/>
    </w:rPr>
  </w:style>
  <w:style w:type="numbering" w:customStyle="1" w:styleId="Styl3">
    <w:name w:val="Styl3"/>
    <w:rsid w:val="00D94DA9"/>
    <w:pPr>
      <w:numPr>
        <w:numId w:val="34"/>
      </w:numPr>
    </w:pPr>
  </w:style>
  <w:style w:type="paragraph" w:styleId="slovanseznam3">
    <w:name w:val="List Number 3"/>
    <w:basedOn w:val="Normln"/>
    <w:rsid w:val="00D94DA9"/>
    <w:pPr>
      <w:numPr>
        <w:numId w:val="35"/>
      </w:numPr>
    </w:pPr>
  </w:style>
  <w:style w:type="numbering" w:customStyle="1" w:styleId="Styl4">
    <w:name w:val="Styl4"/>
    <w:rsid w:val="00D94DA9"/>
    <w:pPr>
      <w:numPr>
        <w:numId w:val="36"/>
      </w:numPr>
    </w:pPr>
  </w:style>
  <w:style w:type="numbering" w:customStyle="1" w:styleId="Styl5">
    <w:name w:val="Styl5"/>
    <w:rsid w:val="00D94DA9"/>
    <w:pPr>
      <w:numPr>
        <w:numId w:val="37"/>
      </w:numPr>
    </w:pPr>
  </w:style>
  <w:style w:type="numbering" w:customStyle="1" w:styleId="Styl6">
    <w:name w:val="Styl6"/>
    <w:rsid w:val="00D94DA9"/>
    <w:pPr>
      <w:numPr>
        <w:numId w:val="38"/>
      </w:numPr>
    </w:pPr>
  </w:style>
  <w:style w:type="numbering" w:customStyle="1" w:styleId="Styl7">
    <w:name w:val="Styl7"/>
    <w:rsid w:val="00D94DA9"/>
    <w:pPr>
      <w:numPr>
        <w:numId w:val="39"/>
      </w:numPr>
    </w:pPr>
  </w:style>
  <w:style w:type="paragraph" w:styleId="Normlnweb">
    <w:name w:val="Normal (Web)"/>
    <w:basedOn w:val="Normln"/>
    <w:uiPriority w:val="99"/>
    <w:unhideWhenUsed/>
    <w:rsid w:val="00D94DA9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D94DA9"/>
  </w:style>
  <w:style w:type="paragraph" w:customStyle="1" w:styleId="TableParagraph">
    <w:name w:val="Table Paragraph"/>
    <w:basedOn w:val="Normln"/>
    <w:uiPriority w:val="1"/>
    <w:qFormat/>
    <w:rsid w:val="00D94DA9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D94DA9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D94DA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D94DA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D94DA9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D94DA9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94DA9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D94DA9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kern w:val="2"/>
      <w:szCs w:val="22"/>
      <w:lang w:eastAsia="en-US"/>
      <w14:ligatures w14:val="standardContextual"/>
    </w:rPr>
  </w:style>
  <w:style w:type="paragraph" w:customStyle="1" w:styleId="Zkladntext20">
    <w:name w:val="Základní text2"/>
    <w:basedOn w:val="Normln"/>
    <w:link w:val="Zkladntext0"/>
    <w:rsid w:val="00D94DA9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kern w:val="2"/>
      <w:szCs w:val="22"/>
      <w:lang w:eastAsia="en-US"/>
      <w14:ligatures w14:val="standardContextual"/>
    </w:rPr>
  </w:style>
  <w:style w:type="paragraph" w:customStyle="1" w:styleId="Titulektabulky20">
    <w:name w:val="Titulek tabulky (2)"/>
    <w:basedOn w:val="Normln"/>
    <w:link w:val="Titulektabulky2"/>
    <w:rsid w:val="00D94DA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Cs w:val="22"/>
      <w:lang w:eastAsia="en-US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D94D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Boháč Václav Bc.</cp:lastModifiedBy>
  <cp:revision>2</cp:revision>
  <dcterms:created xsi:type="dcterms:W3CDTF">2025-11-04T12:32:00Z</dcterms:created>
  <dcterms:modified xsi:type="dcterms:W3CDTF">2025-11-04T12:32:00Z</dcterms:modified>
</cp:coreProperties>
</file>