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6FFB" w14:textId="00C643AD" w:rsidR="006C4823" w:rsidRPr="00ED6435" w:rsidRDefault="006C4823" w:rsidP="006C4823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5A1969">
        <w:rPr>
          <w:rFonts w:ascii="Arial" w:hAnsi="Arial"/>
          <w:szCs w:val="22"/>
        </w:rPr>
        <w:t>4</w:t>
      </w:r>
    </w:p>
    <w:p w14:paraId="5DBAC5E6" w14:textId="03815E32" w:rsidR="006C4823" w:rsidRPr="00BF554C" w:rsidRDefault="006C4823" w:rsidP="006C4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>
        <w:rPr>
          <w:rFonts w:cs="Arial"/>
          <w:sz w:val="22"/>
        </w:rPr>
        <w:t>877-2022-514204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14.10.2022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57CD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AAB63E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 w:rsidR="0056305E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56305E">
        <w:rPr>
          <w:rFonts w:ascii="Arial" w:hAnsi="Arial" w:cs="Arial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56305E">
        <w:rPr>
          <w:rFonts w:ascii="Arial" w:hAnsi="Arial" w:cs="Arial"/>
          <w:snapToGrid w:val="0"/>
        </w:rPr>
        <w:t>Jiráskova 1320, 516 01 Rychnov nad Kněžnou</w:t>
      </w:r>
      <w:r w:rsidR="0056305E" w:rsidRPr="00ED6435">
        <w:rPr>
          <w:rFonts w:ascii="Arial" w:hAnsi="Arial" w:cs="Arial"/>
        </w:rPr>
        <w:t xml:space="preserve"> </w:t>
      </w:r>
    </w:p>
    <w:p w14:paraId="2BB55C1B" w14:textId="7ACAD56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56305E">
        <w:rPr>
          <w:rFonts w:ascii="Arial" w:hAnsi="Arial" w:cs="Arial"/>
        </w:rPr>
        <w:t>Mgr. Alena Rufferová, vedoucí Pobočky 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7534DA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6305E">
        <w:rPr>
          <w:rFonts w:ascii="Arial" w:hAnsi="Arial" w:cs="Arial"/>
        </w:rPr>
        <w:t>Mgr. Alena Rufferová</w:t>
      </w:r>
      <w:r w:rsidRPr="00ED6435">
        <w:rPr>
          <w:rFonts w:ascii="Arial" w:hAnsi="Arial" w:cs="Arial"/>
        </w:rPr>
        <w:t xml:space="preserve">, KPÚ </w:t>
      </w:r>
      <w:r w:rsidR="0056305E">
        <w:rPr>
          <w:rFonts w:ascii="Arial" w:hAnsi="Arial" w:cs="Arial"/>
        </w:rPr>
        <w:t>pro Královéhradecký kraj</w:t>
      </w:r>
      <w:r w:rsidR="0056305E" w:rsidRPr="00ED6435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Pobočka </w:t>
      </w:r>
      <w:r w:rsidR="0056305E">
        <w:rPr>
          <w:rFonts w:ascii="Arial" w:hAnsi="Arial" w:cs="Arial"/>
        </w:rPr>
        <w:t>Rychnov nad Kněžnou</w:t>
      </w:r>
      <w:r w:rsidR="0056305E" w:rsidRPr="00ED6435">
        <w:rPr>
          <w:rFonts w:ascii="Arial" w:hAnsi="Arial" w:cs="Arial"/>
        </w:rPr>
        <w:t xml:space="preserve"> </w:t>
      </w:r>
    </w:p>
    <w:p w14:paraId="4939C5C6" w14:textId="4C68DA0A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D7DC2">
        <w:rPr>
          <w:rFonts w:ascii="Arial" w:hAnsi="Arial" w:cs="Arial"/>
          <w:snapToGrid w:val="0"/>
        </w:rPr>
        <w:t>Ing. Karel Káda</w:t>
      </w:r>
      <w:r w:rsidRPr="00ED6435">
        <w:rPr>
          <w:rFonts w:ascii="Arial" w:hAnsi="Arial" w:cs="Arial"/>
        </w:rPr>
        <w:t>, KPÚ</w:t>
      </w:r>
      <w:r w:rsidR="0056305E">
        <w:rPr>
          <w:rFonts w:ascii="Arial" w:hAnsi="Arial" w:cs="Arial"/>
        </w:rPr>
        <w:t xml:space="preserve"> pro</w:t>
      </w:r>
      <w:r w:rsidRPr="00ED6435">
        <w:rPr>
          <w:rFonts w:ascii="Arial" w:hAnsi="Arial" w:cs="Arial"/>
        </w:rPr>
        <w:t xml:space="preserve"> </w:t>
      </w:r>
      <w:r w:rsidR="0056305E">
        <w:rPr>
          <w:rFonts w:ascii="Arial" w:hAnsi="Arial" w:cs="Arial"/>
        </w:rPr>
        <w:t>Královéhradecký kraj</w:t>
      </w:r>
      <w:r w:rsidR="0056305E" w:rsidRPr="00ED6435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Pobočka </w:t>
      </w:r>
      <w:r w:rsidR="0056305E">
        <w:rPr>
          <w:rFonts w:ascii="Arial" w:hAnsi="Arial" w:cs="Arial"/>
          <w:iCs/>
        </w:rPr>
        <w:t>Rychnov nad Kněžnou</w:t>
      </w:r>
      <w:r w:rsidR="0056305E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819EA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56305E">
        <w:rPr>
          <w:rFonts w:ascii="Arial" w:hAnsi="Arial" w:cs="Arial"/>
          <w:snapToGrid w:val="0"/>
        </w:rPr>
        <w:t>602155177</w:t>
      </w:r>
      <w:r w:rsidR="0056305E" w:rsidRPr="00ED6435">
        <w:rPr>
          <w:rFonts w:ascii="Arial" w:hAnsi="Arial" w:cs="Arial"/>
          <w:snapToGrid w:val="0"/>
        </w:rPr>
        <w:t>.</w:t>
      </w:r>
    </w:p>
    <w:p w14:paraId="073F5E87" w14:textId="20B0688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6305E"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3ADB70A9" w:rsidR="00E0086F" w:rsidRDefault="006A501B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C365961" w14:textId="77777777" w:rsidR="006A501B" w:rsidRPr="00C74D8B" w:rsidRDefault="006A501B" w:rsidP="00557CD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74D8B">
        <w:rPr>
          <w:rFonts w:ascii="Arial" w:hAnsi="Arial" w:cs="Arial"/>
          <w:b/>
        </w:rPr>
        <w:t>P</w:t>
      </w:r>
      <w:r w:rsidRPr="00302CA8">
        <w:rPr>
          <w:rFonts w:ascii="Arial" w:hAnsi="Arial" w:cs="Arial"/>
          <w:b/>
        </w:rPr>
        <w:t>O</w:t>
      </w:r>
      <w:r w:rsidRPr="00C74D8B">
        <w:rPr>
          <w:rFonts w:ascii="Arial" w:hAnsi="Arial" w:cs="Arial"/>
          <w:b/>
        </w:rPr>
        <w:t>ZEMKOVÉ ÚPRAVY K+V s.r.o.</w:t>
      </w:r>
    </w:p>
    <w:p w14:paraId="3C0FB2FC" w14:textId="77777777" w:rsidR="006A501B" w:rsidRDefault="006A501B" w:rsidP="006A501B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 Plzni, oddíl C, vložka 24674</w:t>
      </w:r>
    </w:p>
    <w:p w14:paraId="415231BB" w14:textId="77777777" w:rsidR="006A501B" w:rsidRDefault="006A501B" w:rsidP="006A501B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proofErr w:type="spellStart"/>
      <w:r>
        <w:rPr>
          <w:rFonts w:ascii="Arial" w:hAnsi="Arial" w:cs="Arial"/>
          <w:snapToGrid w:val="0"/>
        </w:rPr>
        <w:t>Mgr.Barborou</w:t>
      </w:r>
      <w:proofErr w:type="spellEnd"/>
      <w:r>
        <w:rPr>
          <w:rFonts w:ascii="Arial" w:hAnsi="Arial" w:cs="Arial"/>
          <w:snapToGrid w:val="0"/>
        </w:rPr>
        <w:t xml:space="preserve"> Salátovou</w:t>
      </w:r>
    </w:p>
    <w:p w14:paraId="094AB804" w14:textId="77777777" w:rsidR="006A501B" w:rsidRDefault="006A501B" w:rsidP="006A50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Mgr.Barbora</w:t>
      </w:r>
      <w:proofErr w:type="spellEnd"/>
      <w:r>
        <w:rPr>
          <w:rFonts w:ascii="Arial" w:hAnsi="Arial" w:cs="Arial"/>
          <w:bCs/>
        </w:rPr>
        <w:t xml:space="preserve"> Salátová, </w:t>
      </w:r>
      <w:proofErr w:type="spellStart"/>
      <w:r>
        <w:rPr>
          <w:rFonts w:ascii="Arial" w:hAnsi="Arial" w:cs="Arial"/>
          <w:bCs/>
        </w:rPr>
        <w:t>Ing.Helena</w:t>
      </w:r>
      <w:proofErr w:type="spellEnd"/>
      <w:r>
        <w:rPr>
          <w:rFonts w:ascii="Arial" w:hAnsi="Arial" w:cs="Arial"/>
          <w:bCs/>
        </w:rPr>
        <w:t xml:space="preserve"> Krausová</w:t>
      </w:r>
    </w:p>
    <w:p w14:paraId="12822635" w14:textId="67FF8C6C" w:rsidR="006A501B" w:rsidRDefault="006A501B" w:rsidP="006A501B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proofErr w:type="spellStart"/>
      <w:r w:rsidR="009F53E9">
        <w:rPr>
          <w:rFonts w:ascii="Arial" w:hAnsi="Arial" w:cs="Arial"/>
        </w:rPr>
        <w:t>xxxxxxxxxxx</w:t>
      </w:r>
      <w:proofErr w:type="spellEnd"/>
    </w:p>
    <w:p w14:paraId="26006DF0" w14:textId="77777777" w:rsidR="006A501B" w:rsidRDefault="006A501B" w:rsidP="006A501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798649E1" w14:textId="082F0690" w:rsidR="006A501B" w:rsidRDefault="006A501B" w:rsidP="006A501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 w:rsidR="009F53E9">
        <w:rPr>
          <w:rFonts w:ascii="Arial" w:hAnsi="Arial" w:cs="Arial"/>
        </w:rPr>
        <w:t>xxxxxxxxx</w:t>
      </w:r>
      <w:proofErr w:type="spellEnd"/>
    </w:p>
    <w:p w14:paraId="2FCD37B2" w14:textId="653C7170" w:rsidR="006A501B" w:rsidRDefault="006A501B" w:rsidP="006A501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E-mail:</w:t>
      </w:r>
      <w:r w:rsidR="009F53E9">
        <w:rPr>
          <w:rFonts w:ascii="Arial" w:hAnsi="Arial" w:cs="Arial"/>
        </w:rPr>
        <w:t>xxxxxxxxxxx</w:t>
      </w:r>
      <w:proofErr w:type="spellEnd"/>
      <w:proofErr w:type="gramEnd"/>
    </w:p>
    <w:p w14:paraId="6EDE8459" w14:textId="77777777" w:rsidR="006A501B" w:rsidRDefault="006A501B" w:rsidP="006A501B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ID datové </w:t>
      </w:r>
      <w:proofErr w:type="gramStart"/>
      <w:r>
        <w:rPr>
          <w:rFonts w:ascii="Arial" w:hAnsi="Arial" w:cs="Arial"/>
        </w:rPr>
        <w:t>schránky:qzhp</w:t>
      </w:r>
      <w:proofErr w:type="gramEnd"/>
      <w:r>
        <w:rPr>
          <w:rFonts w:ascii="Arial" w:hAnsi="Arial" w:cs="Arial"/>
        </w:rPr>
        <w:t>5bf</w:t>
      </w:r>
    </w:p>
    <w:p w14:paraId="69883E9E" w14:textId="77777777" w:rsidR="006A501B" w:rsidRDefault="006A501B" w:rsidP="006A501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2AD73001" w14:textId="77777777" w:rsidR="006A501B" w:rsidRDefault="006A501B" w:rsidP="006A501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1C5972D4" w14:textId="77777777" w:rsidR="006A501B" w:rsidRDefault="006A501B" w:rsidP="006A501B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DIČ: CZ29099323</w:t>
      </w:r>
    </w:p>
    <w:p w14:paraId="2E96E80A" w14:textId="77777777" w:rsidR="006A501B" w:rsidRDefault="006A501B" w:rsidP="006A501B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6EE35A18" w14:textId="0F7DCC74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7E667CA" w14:textId="77777777" w:rsidR="009F53E9" w:rsidRPr="00ED6435" w:rsidRDefault="009F53E9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50E07057" w14:textId="77777777" w:rsidR="006C4823" w:rsidRPr="00BF554C" w:rsidRDefault="006C4823" w:rsidP="006C482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3526ADCA" w14:textId="1E69BFF2" w:rsidR="00AF582F" w:rsidRPr="00E67C8D" w:rsidRDefault="00E21CBF" w:rsidP="00AF582F">
      <w:pPr>
        <w:spacing w:after="0" w:line="240" w:lineRule="auto"/>
        <w:jc w:val="both"/>
        <w:rPr>
          <w:rFonts w:ascii="Arial" w:hAnsi="Arial" w:cs="Arial"/>
          <w:snapToGrid w:val="0"/>
          <w:szCs w:val="28"/>
        </w:rPr>
      </w:pPr>
      <w:bookmarkStart w:id="1" w:name="_Ref64871997"/>
      <w:r>
        <w:rPr>
          <w:rFonts w:ascii="Arial" w:hAnsi="Arial" w:cs="Arial"/>
          <w:snapToGrid w:val="0"/>
          <w:szCs w:val="28"/>
        </w:rPr>
        <w:t xml:space="preserve">Dodatek se uzavírá </w:t>
      </w:r>
      <w:r w:rsidRPr="00E21CBF">
        <w:rPr>
          <w:rFonts w:ascii="Arial" w:hAnsi="Arial" w:cs="Arial"/>
          <w:snapToGrid w:val="0"/>
          <w:szCs w:val="28"/>
        </w:rPr>
        <w:t>z iniciativy pobočky Rychnov nad Kněžnou s cílem smluvně oše</w:t>
      </w:r>
      <w:r w:rsidR="00F740DC">
        <w:rPr>
          <w:rFonts w:ascii="Arial" w:hAnsi="Arial" w:cs="Arial"/>
          <w:snapToGrid w:val="0"/>
          <w:szCs w:val="28"/>
        </w:rPr>
        <w:t>t</w:t>
      </w:r>
      <w:r w:rsidRPr="00E21CBF">
        <w:rPr>
          <w:rFonts w:ascii="Arial" w:hAnsi="Arial" w:cs="Arial"/>
          <w:snapToGrid w:val="0"/>
          <w:szCs w:val="28"/>
        </w:rPr>
        <w:t xml:space="preserve">řit </w:t>
      </w:r>
      <w:r w:rsidR="00B17320" w:rsidRPr="00E67C8D">
        <w:rPr>
          <w:rFonts w:ascii="Arial" w:hAnsi="Arial" w:cs="Arial"/>
          <w:snapToGrid w:val="0"/>
          <w:szCs w:val="28"/>
        </w:rPr>
        <w:t>snížení</w:t>
      </w:r>
      <w:r w:rsidR="00B17320">
        <w:rPr>
          <w:rFonts w:ascii="Arial" w:hAnsi="Arial" w:cs="Arial"/>
          <w:b/>
          <w:bCs/>
          <w:caps/>
          <w:snapToGrid w:val="0"/>
          <w:szCs w:val="28"/>
        </w:rPr>
        <w:t xml:space="preserve"> </w:t>
      </w:r>
      <w:r w:rsidRPr="00E21CBF">
        <w:rPr>
          <w:rFonts w:ascii="Arial" w:hAnsi="Arial" w:cs="Arial"/>
          <w:snapToGrid w:val="0"/>
          <w:szCs w:val="28"/>
        </w:rPr>
        <w:t>počtu jednotek ve fakturačních celcích na základě skutečné potřeby.</w:t>
      </w:r>
      <w:r>
        <w:rPr>
          <w:rFonts w:ascii="Arial" w:hAnsi="Arial" w:cs="Arial"/>
          <w:snapToGrid w:val="0"/>
          <w:szCs w:val="28"/>
        </w:rPr>
        <w:t xml:space="preserve"> </w:t>
      </w:r>
      <w:r w:rsidRPr="00E21CBF">
        <w:rPr>
          <w:rFonts w:ascii="Arial" w:hAnsi="Arial" w:cs="Arial"/>
          <w:snapToGrid w:val="0"/>
          <w:szCs w:val="28"/>
        </w:rPr>
        <w:t xml:space="preserve">Pro soulad </w:t>
      </w:r>
      <w:proofErr w:type="spellStart"/>
      <w:r w:rsidRPr="00E21CBF">
        <w:rPr>
          <w:rFonts w:ascii="Arial" w:hAnsi="Arial" w:cs="Arial"/>
          <w:snapToGrid w:val="0"/>
          <w:szCs w:val="28"/>
        </w:rPr>
        <w:t>SoD</w:t>
      </w:r>
      <w:proofErr w:type="spellEnd"/>
      <w:r w:rsidRPr="00E21CBF">
        <w:rPr>
          <w:rFonts w:ascii="Arial" w:hAnsi="Arial" w:cs="Arial"/>
          <w:snapToGrid w:val="0"/>
          <w:szCs w:val="28"/>
        </w:rPr>
        <w:t xml:space="preserve"> a skutečných potřeb </w:t>
      </w:r>
      <w:r>
        <w:rPr>
          <w:rFonts w:ascii="Arial" w:hAnsi="Arial" w:cs="Arial"/>
          <w:snapToGrid w:val="0"/>
          <w:szCs w:val="28"/>
        </w:rPr>
        <w:t>se tímto dodatkem provádí</w:t>
      </w:r>
      <w:r w:rsidRPr="00E21CBF">
        <w:rPr>
          <w:rFonts w:ascii="Arial" w:hAnsi="Arial" w:cs="Arial"/>
          <w:snapToGrid w:val="0"/>
          <w:szCs w:val="28"/>
        </w:rPr>
        <w:t xml:space="preserve"> snížení jednotek fakturačního celku </w:t>
      </w:r>
      <w:r w:rsidR="00AF582F" w:rsidRPr="00AF582F">
        <w:rPr>
          <w:rFonts w:ascii="Arial" w:hAnsi="Arial" w:cs="Arial"/>
          <w:snapToGrid w:val="0"/>
          <w:szCs w:val="28"/>
        </w:rPr>
        <w:t>6.3.1 i) b)</w:t>
      </w:r>
      <w:r w:rsidR="00AF582F" w:rsidRPr="00E67C8D">
        <w:rPr>
          <w:rFonts w:ascii="Arial" w:hAnsi="Arial" w:cs="Arial"/>
          <w:snapToGrid w:val="0"/>
          <w:szCs w:val="28"/>
        </w:rPr>
        <w:t xml:space="preserve"> </w:t>
      </w:r>
      <w:r w:rsidR="00AF582F" w:rsidRPr="00AF582F">
        <w:rPr>
          <w:rFonts w:ascii="Arial" w:hAnsi="Arial" w:cs="Arial"/>
          <w:snapToGrid w:val="0"/>
          <w:szCs w:val="28"/>
        </w:rPr>
        <w:t>DTR liniových dopravních staveb PSZ pro stanovení plochy záboru půdy stavbami dle čl. 6.3.1 i) b) Smlouvy 2)</w:t>
      </w:r>
      <w:r w:rsidR="00AF582F" w:rsidRPr="00E67C8D">
        <w:rPr>
          <w:rFonts w:ascii="Arial" w:hAnsi="Arial" w:cs="Arial"/>
          <w:snapToGrid w:val="0"/>
          <w:szCs w:val="28"/>
        </w:rPr>
        <w:t xml:space="preserve"> </w:t>
      </w:r>
      <w:r w:rsidRPr="00E21CBF">
        <w:rPr>
          <w:rFonts w:ascii="Arial" w:hAnsi="Arial" w:cs="Arial"/>
          <w:snapToGrid w:val="0"/>
          <w:szCs w:val="28"/>
        </w:rPr>
        <w:t xml:space="preserve"> o </w:t>
      </w:r>
      <w:r w:rsidR="00122E81">
        <w:rPr>
          <w:rFonts w:ascii="Arial" w:hAnsi="Arial" w:cs="Arial"/>
          <w:snapToGrid w:val="0"/>
          <w:szCs w:val="28"/>
        </w:rPr>
        <w:t>3</w:t>
      </w:r>
      <w:r w:rsidR="00AF582F" w:rsidRPr="00E67C8D">
        <w:rPr>
          <w:rFonts w:ascii="Arial" w:hAnsi="Arial" w:cs="Arial"/>
          <w:snapToGrid w:val="0"/>
          <w:szCs w:val="28"/>
        </w:rPr>
        <w:t xml:space="preserve">9 </w:t>
      </w:r>
      <w:r w:rsidRPr="00E21CBF">
        <w:rPr>
          <w:rFonts w:ascii="Arial" w:hAnsi="Arial" w:cs="Arial"/>
          <w:snapToGrid w:val="0"/>
          <w:szCs w:val="28"/>
        </w:rPr>
        <w:t>MJ</w:t>
      </w:r>
      <w:r w:rsidR="00AF582F" w:rsidRPr="00E67C8D">
        <w:rPr>
          <w:rFonts w:ascii="Arial" w:hAnsi="Arial" w:cs="Arial"/>
          <w:snapToGrid w:val="0"/>
          <w:szCs w:val="28"/>
        </w:rPr>
        <w:t xml:space="preserve">, </w:t>
      </w:r>
      <w:r w:rsidR="00AF582F" w:rsidRPr="00E21CBF">
        <w:rPr>
          <w:rFonts w:ascii="Arial" w:hAnsi="Arial" w:cs="Arial"/>
          <w:snapToGrid w:val="0"/>
          <w:szCs w:val="28"/>
        </w:rPr>
        <w:t xml:space="preserve">snížení jednotek fakturačního celku </w:t>
      </w:r>
      <w:r w:rsidR="00AF582F" w:rsidRPr="00AF582F">
        <w:rPr>
          <w:rFonts w:ascii="Arial" w:hAnsi="Arial" w:cs="Arial"/>
          <w:snapToGrid w:val="0"/>
          <w:szCs w:val="28"/>
        </w:rPr>
        <w:t>6.3.1 i) b)</w:t>
      </w:r>
      <w:r w:rsidR="00AF582F" w:rsidRPr="00E67C8D">
        <w:rPr>
          <w:rFonts w:ascii="Arial" w:hAnsi="Arial" w:cs="Arial"/>
          <w:snapToGrid w:val="0"/>
          <w:szCs w:val="28"/>
        </w:rPr>
        <w:t xml:space="preserve"> DTR liniových vodohospodářských a protierozních staveb PSZ pro stanovení plochy záboru půdy stavbami dle čl. 6.3.1 i) b) Smlouvy 2) o 2 MJ, </w:t>
      </w:r>
      <w:r w:rsidR="00AF582F" w:rsidRPr="00E21CBF">
        <w:rPr>
          <w:rFonts w:ascii="Arial" w:hAnsi="Arial" w:cs="Arial"/>
          <w:snapToGrid w:val="0"/>
          <w:szCs w:val="28"/>
        </w:rPr>
        <w:t xml:space="preserve">snížení jednotek fakturačního celku </w:t>
      </w:r>
      <w:r w:rsidR="00AF582F" w:rsidRPr="00AF582F">
        <w:rPr>
          <w:rFonts w:ascii="Arial" w:hAnsi="Arial" w:cs="Arial"/>
          <w:snapToGrid w:val="0"/>
          <w:szCs w:val="28"/>
        </w:rPr>
        <w:t xml:space="preserve">6.3.1 i) </w:t>
      </w:r>
      <w:r w:rsidR="00AF582F">
        <w:rPr>
          <w:rFonts w:ascii="Arial" w:hAnsi="Arial" w:cs="Arial"/>
          <w:snapToGrid w:val="0"/>
          <w:szCs w:val="28"/>
        </w:rPr>
        <w:t>c</w:t>
      </w:r>
      <w:r w:rsidR="00AF582F" w:rsidRPr="00AF582F">
        <w:rPr>
          <w:rFonts w:ascii="Arial" w:hAnsi="Arial" w:cs="Arial"/>
          <w:snapToGrid w:val="0"/>
          <w:szCs w:val="28"/>
        </w:rPr>
        <w:t>)</w:t>
      </w:r>
      <w:r w:rsidR="00AF582F">
        <w:rPr>
          <w:rFonts w:ascii="Arial" w:hAnsi="Arial" w:cs="Arial"/>
          <w:snapToGrid w:val="0"/>
          <w:szCs w:val="28"/>
        </w:rPr>
        <w:t xml:space="preserve"> </w:t>
      </w:r>
      <w:r w:rsidR="00AF582F" w:rsidRPr="00E67C8D">
        <w:rPr>
          <w:rFonts w:ascii="Arial" w:hAnsi="Arial" w:cs="Arial"/>
          <w:snapToGrid w:val="0"/>
          <w:szCs w:val="28"/>
        </w:rPr>
        <w:t>DTR vodohospodářských staveb PSZ dle čl. 6.3.1 i) c) Smlouvy 2) o 1 MJ.</w:t>
      </w:r>
    </w:p>
    <w:p w14:paraId="237ECED1" w14:textId="39A648D5" w:rsidR="006C4823" w:rsidRPr="00B61D57" w:rsidRDefault="006C4823" w:rsidP="00B61D5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DD10DA7" w14:textId="4334C360" w:rsidR="00BA456D" w:rsidRPr="004C5120" w:rsidRDefault="00BA1964" w:rsidP="00557CDA">
      <w:pPr>
        <w:pStyle w:val="Level1"/>
        <w:numPr>
          <w:ilvl w:val="0"/>
          <w:numId w:val="19"/>
        </w:numPr>
        <w:ind w:left="426" w:hanging="426"/>
        <w:jc w:val="both"/>
        <w:rPr>
          <w:rFonts w:ascii="Arial" w:hAnsi="Arial" w:cs="Arial"/>
          <w:b w:val="0"/>
          <w:bCs w:val="0"/>
          <w:caps w:val="0"/>
          <w:snapToGrid w:val="0"/>
          <w:vanish/>
        </w:rPr>
      </w:pPr>
      <w:r w:rsidRPr="00BA1964">
        <w:rPr>
          <w:rFonts w:ascii="Arial" w:hAnsi="Arial" w:cs="Arial"/>
          <w:caps w:val="0"/>
          <w:snapToGrid w:val="0"/>
          <w:szCs w:val="28"/>
        </w:rPr>
        <w:t>Tímto dodatkem se mění počet měrných jednotek ve fakturačních celcích takto:</w:t>
      </w:r>
      <w:r w:rsidRPr="00137223">
        <w:rPr>
          <w:rFonts w:ascii="Arial" w:eastAsia="Lucida Sans Unicode" w:hAnsi="Arial" w:cs="Arial"/>
          <w:szCs w:val="24"/>
        </w:rPr>
        <w:t xml:space="preserve">  </w:t>
      </w:r>
    </w:p>
    <w:p w14:paraId="2A603C15" w14:textId="77777777" w:rsidR="00BA456D" w:rsidRPr="004C5120" w:rsidRDefault="00BA456D" w:rsidP="00557CDA">
      <w:pPr>
        <w:pStyle w:val="Odstavecseseznamem"/>
        <w:numPr>
          <w:ilvl w:val="1"/>
          <w:numId w:val="4"/>
        </w:numPr>
        <w:tabs>
          <w:tab w:val="clear" w:pos="1390"/>
          <w:tab w:val="num" w:pos="1248"/>
        </w:tabs>
        <w:ind w:left="1248"/>
        <w:contextualSpacing w:val="0"/>
        <w:jc w:val="both"/>
        <w:outlineLvl w:val="1"/>
        <w:rPr>
          <w:rFonts w:ascii="Arial" w:hAnsi="Arial" w:cs="Arial"/>
          <w:snapToGrid w:val="0"/>
          <w:vanish/>
          <w:kern w:val="20"/>
          <w:szCs w:val="28"/>
        </w:rPr>
      </w:pPr>
    </w:p>
    <w:p w14:paraId="064B625F" w14:textId="77777777" w:rsidR="00844721" w:rsidRDefault="00844721" w:rsidP="00E21CBF">
      <w:pPr>
        <w:pStyle w:val="Odstavecseseznamem"/>
        <w:tabs>
          <w:tab w:val="num" w:pos="1248"/>
        </w:tabs>
        <w:ind w:left="0"/>
        <w:contextualSpacing w:val="0"/>
        <w:jc w:val="both"/>
        <w:outlineLvl w:val="1"/>
        <w:rPr>
          <w:rFonts w:ascii="Arial" w:hAnsi="Arial" w:cs="Arial"/>
        </w:rPr>
      </w:pP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3419"/>
        <w:gridCol w:w="851"/>
        <w:gridCol w:w="925"/>
        <w:gridCol w:w="918"/>
        <w:gridCol w:w="1135"/>
        <w:gridCol w:w="1141"/>
      </w:tblGrid>
      <w:tr w:rsidR="00BA1964" w:rsidRPr="00541373" w14:paraId="23BC7C38" w14:textId="77777777" w:rsidTr="003B3520">
        <w:trPr>
          <w:trHeight w:val="99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CCFA" w14:textId="77777777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Fakturační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68C4" w14:textId="77777777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E7CA" w14:textId="77777777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bez</w:t>
            </w: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2040" w14:textId="0C831C84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MJ SOD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dodatků č.1</w:t>
            </w:r>
            <w:r w:rsidR="00557C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186F" w14:textId="4C1F093E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dle Dodatku č. </w:t>
            </w:r>
            <w:r w:rsidR="00557C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245B" w14:textId="77777777" w:rsidR="00BA1964" w:rsidRPr="00541373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BA1964" w:rsidRPr="00541373" w14:paraId="7078EDF6" w14:textId="77777777" w:rsidTr="003B3520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7DD5" w14:textId="0DA79683" w:rsidR="00BA1964" w:rsidRDefault="005D2D8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B17320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A1964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B17320">
              <w:rPr>
                <w:rFonts w:ascii="Arial" w:eastAsia="Times New Roman" w:hAnsi="Arial" w:cs="Arial"/>
                <w:sz w:val="20"/>
                <w:szCs w:val="20"/>
              </w:rPr>
              <w:t>1i)b</w:t>
            </w:r>
            <w:proofErr w:type="gramEnd"/>
            <w:r w:rsidR="00B1732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60B8" w14:textId="659C49E0" w:rsidR="00BA1964" w:rsidRDefault="00B17320" w:rsidP="00407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20">
              <w:rPr>
                <w:rFonts w:ascii="Arial" w:eastAsia="Times New Roman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54EE" w14:textId="77777777" w:rsidR="00BA1964" w:rsidRDefault="00BA1964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D918" w14:textId="5D1DAE9F" w:rsidR="00BA1964" w:rsidRDefault="00B17320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551E" w14:textId="3DFD77EE" w:rsidR="00BA1964" w:rsidRDefault="00B17320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5337" w14:textId="63ABA7C0" w:rsidR="00BA1964" w:rsidRDefault="00B17320" w:rsidP="00407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2D70" w14:textId="2D4E4212" w:rsidR="00BA1964" w:rsidRDefault="00A07AA3" w:rsidP="004077F3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21228A">
              <w:rPr>
                <w:rFonts w:ascii="Arial" w:eastAsia="Times New Roman" w:hAnsi="Arial" w:cs="Arial"/>
                <w:sz w:val="20"/>
                <w:szCs w:val="20"/>
              </w:rPr>
              <w:t>14 157</w:t>
            </w:r>
          </w:p>
        </w:tc>
      </w:tr>
      <w:tr w:rsidR="003600D6" w:rsidRPr="00541373" w14:paraId="6D171FE3" w14:textId="77777777" w:rsidTr="003B3520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75BD" w14:textId="08DC3A57" w:rsidR="003600D6" w:rsidRDefault="00B17320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6.3.1i)b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DD9A" w14:textId="3C1FC694" w:rsidR="003600D6" w:rsidRPr="005D2D84" w:rsidRDefault="00B17320" w:rsidP="00360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7320">
              <w:rPr>
                <w:rFonts w:ascii="Arial" w:eastAsia="Times New Roman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4638" w14:textId="628BB6F2" w:rsidR="003600D6" w:rsidRDefault="003600D6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B40C" w14:textId="4CBC9237" w:rsidR="003600D6" w:rsidRDefault="00B17320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2B2B" w14:textId="291E0445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DF4B" w14:textId="7F51A012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35D0" w14:textId="5028D25F" w:rsidR="003600D6" w:rsidRDefault="0021228A" w:rsidP="003600D6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-24 200</w:t>
            </w:r>
          </w:p>
        </w:tc>
      </w:tr>
      <w:tr w:rsidR="003600D6" w:rsidRPr="00541373" w14:paraId="4AB02313" w14:textId="77777777" w:rsidTr="003B3520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F31F" w14:textId="46033E2D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6.3.1i)c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6BC" w14:textId="56C9AFCB" w:rsidR="003600D6" w:rsidRDefault="0021228A" w:rsidP="00360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28A">
              <w:rPr>
                <w:rFonts w:ascii="Arial" w:eastAsia="Times New Roman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868" w14:textId="77777777" w:rsidR="003600D6" w:rsidRDefault="003600D6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1D04" w14:textId="5F98E5E6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F71F" w14:textId="012418B1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43D8" w14:textId="5530E30A" w:rsidR="003600D6" w:rsidRDefault="0021228A" w:rsidP="0036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784F" w14:textId="0B50D019" w:rsidR="003600D6" w:rsidRDefault="0021228A" w:rsidP="003600D6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-12 100</w:t>
            </w:r>
          </w:p>
        </w:tc>
      </w:tr>
      <w:tr w:rsidR="003600D6" w14:paraId="1C1D1C0C" w14:textId="77777777" w:rsidTr="004077F3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1995" w14:textId="129CE08C" w:rsidR="003600D6" w:rsidRDefault="003600D6" w:rsidP="00360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Změna celkem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2CCA" w14:textId="6F5E7F7E" w:rsidR="003600D6" w:rsidRDefault="003600D6" w:rsidP="003600D6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21228A">
              <w:rPr>
                <w:rFonts w:ascii="Arial" w:eastAsia="Times New Roman" w:hAnsi="Arial" w:cs="Arial"/>
                <w:sz w:val="20"/>
                <w:szCs w:val="20"/>
              </w:rPr>
              <w:t>50 457</w:t>
            </w:r>
          </w:p>
        </w:tc>
      </w:tr>
      <w:tr w:rsidR="003600D6" w14:paraId="6045BDF1" w14:textId="77777777" w:rsidTr="004077F3">
        <w:trPr>
          <w:trHeight w:val="426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C9F5" w14:textId="098B5596" w:rsidR="003600D6" w:rsidRDefault="003600D6" w:rsidP="00360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8E6E" w14:textId="7751E648" w:rsidR="003600D6" w:rsidRDefault="0021228A" w:rsidP="003600D6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50 457</w:t>
            </w:r>
          </w:p>
        </w:tc>
      </w:tr>
      <w:tr w:rsidR="003600D6" w14:paraId="6B4A4295" w14:textId="77777777" w:rsidTr="004077F3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B84A" w14:textId="23BC5F63" w:rsidR="003600D6" w:rsidRDefault="003600D6" w:rsidP="00360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a předešlými dodatky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E4BE" w14:textId="4A64D10A" w:rsidR="003600D6" w:rsidRDefault="0021228A" w:rsidP="003600D6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97 042</w:t>
            </w:r>
          </w:p>
        </w:tc>
      </w:tr>
    </w:tbl>
    <w:p w14:paraId="49C2CE20" w14:textId="77777777" w:rsidR="00DB69BB" w:rsidRDefault="00DB69BB" w:rsidP="000D0EDC">
      <w:pPr>
        <w:pStyle w:val="Level2"/>
        <w:numPr>
          <w:ilvl w:val="0"/>
          <w:numId w:val="0"/>
        </w:numPr>
        <w:ind w:left="426"/>
        <w:rPr>
          <w:rFonts w:ascii="Arial" w:hAnsi="Arial" w:cs="Arial"/>
          <w:b/>
          <w:bCs/>
        </w:rPr>
      </w:pPr>
    </w:p>
    <w:p w14:paraId="6F9B142F" w14:textId="14BDA07E" w:rsidR="00FE79C9" w:rsidRDefault="00FE79C9" w:rsidP="000D0EDC">
      <w:pPr>
        <w:pStyle w:val="Level2"/>
        <w:numPr>
          <w:ilvl w:val="0"/>
          <w:numId w:val="0"/>
        </w:numPr>
        <w:ind w:left="426"/>
        <w:rPr>
          <w:rFonts w:ascii="Arial" w:hAnsi="Arial" w:cs="Arial"/>
          <w:b/>
          <w:bCs/>
        </w:rPr>
      </w:pPr>
      <w:r w:rsidRPr="00BA456D">
        <w:rPr>
          <w:rFonts w:ascii="Arial" w:hAnsi="Arial" w:cs="Arial"/>
          <w:b/>
          <w:bCs/>
        </w:rPr>
        <w:t>Čl. 3, bod 3.1 se mění takto:</w:t>
      </w:r>
    </w:p>
    <w:p w14:paraId="282C6599" w14:textId="43B41BF9" w:rsidR="00844721" w:rsidRPr="00844721" w:rsidRDefault="00844721" w:rsidP="000D0EDC">
      <w:pPr>
        <w:pStyle w:val="Level2"/>
        <w:numPr>
          <w:ilvl w:val="0"/>
          <w:numId w:val="0"/>
        </w:numPr>
        <w:ind w:left="426"/>
        <w:rPr>
          <w:rFonts w:ascii="Arial" w:hAnsi="Arial" w:cs="Arial"/>
        </w:rPr>
      </w:pPr>
      <w:r w:rsidRPr="00844721">
        <w:rPr>
          <w:rFonts w:ascii="Arial" w:hAnsi="Arial" w:cs="Arial"/>
        </w:rPr>
        <w:t>Cena za řádně a včas provedení Díla je sjednána následovně:</w:t>
      </w: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A456D" w:rsidRPr="00C62699" w14:paraId="31769FE3" w14:textId="77777777" w:rsidTr="000D0ED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35A7" w14:textId="77777777" w:rsidR="00BA456D" w:rsidRPr="00C62699" w:rsidRDefault="00BA456D" w:rsidP="00BA45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4C4" w14:textId="6B00EAF5" w:rsidR="00BA456D" w:rsidRPr="00BA456D" w:rsidRDefault="008C000C" w:rsidP="00BA456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2AF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 w:rsidR="00DD2AFE">
              <w:rPr>
                <w:rFonts w:ascii="Arial" w:hAnsi="Arial" w:cs="Arial"/>
              </w:rPr>
              <w:t>65 620</w:t>
            </w:r>
            <w:r w:rsidR="00BA456D" w:rsidRPr="00BA456D">
              <w:rPr>
                <w:rFonts w:ascii="Arial" w:hAnsi="Arial" w:cs="Arial"/>
              </w:rPr>
              <w:t>,00 Kč</w:t>
            </w:r>
          </w:p>
        </w:tc>
      </w:tr>
      <w:tr w:rsidR="00BA456D" w:rsidRPr="00C62699" w14:paraId="70DCF319" w14:textId="77777777" w:rsidTr="000D0ED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8488" w14:textId="77777777" w:rsidR="00BA456D" w:rsidRPr="00C62699" w:rsidRDefault="00BA456D" w:rsidP="00BA45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0AA" w14:textId="59A056B5" w:rsidR="00BA456D" w:rsidRPr="00BA456D" w:rsidRDefault="00AF582F" w:rsidP="00BA456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995 588</w:t>
            </w:r>
            <w:r w:rsidR="00BA456D" w:rsidRPr="00BA456D">
              <w:rPr>
                <w:rFonts w:ascii="Arial" w:hAnsi="Arial" w:cs="Arial"/>
              </w:rPr>
              <w:t>,00 Kč</w:t>
            </w:r>
          </w:p>
        </w:tc>
      </w:tr>
      <w:tr w:rsidR="008D34FE" w:rsidRPr="00C62699" w14:paraId="7FAF7FE6" w14:textId="77777777" w:rsidTr="00EB2AAC">
        <w:trPr>
          <w:trHeight w:val="469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0456" w14:textId="77777777" w:rsidR="008D34FE" w:rsidRPr="00C62699" w:rsidRDefault="008D34FE" w:rsidP="008D34F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3A0" w14:textId="6133203E" w:rsidR="008D34FE" w:rsidRPr="008D34FE" w:rsidRDefault="008D34FE" w:rsidP="008D34FE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D34FE">
              <w:rPr>
                <w:rFonts w:ascii="Arial" w:hAnsi="Arial" w:cs="Arial"/>
              </w:rPr>
              <w:t>1</w:t>
            </w:r>
            <w:r w:rsidR="008C000C">
              <w:rPr>
                <w:rFonts w:ascii="Arial" w:hAnsi="Arial" w:cs="Arial"/>
              </w:rPr>
              <w:t>43 385</w:t>
            </w:r>
            <w:r w:rsidRPr="008D34FE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D34FE" w:rsidRPr="00C62699" w14:paraId="3B394E42" w14:textId="77777777" w:rsidTr="000D0ED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CAA7A6" w14:textId="77777777" w:rsidR="008D34FE" w:rsidRPr="00C62699" w:rsidRDefault="008D34FE" w:rsidP="008D34F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8E3FFB" w14:textId="5DC150D7" w:rsidR="008D34FE" w:rsidRPr="008D34FE" w:rsidRDefault="008D34FE" w:rsidP="008D34FE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D34FE">
              <w:rPr>
                <w:rFonts w:ascii="Arial" w:hAnsi="Arial" w:cs="Arial"/>
              </w:rPr>
              <w:t>2</w:t>
            </w:r>
            <w:r w:rsidR="00AF582F">
              <w:rPr>
                <w:rFonts w:ascii="Arial" w:hAnsi="Arial" w:cs="Arial"/>
              </w:rPr>
              <w:t> 804 593</w:t>
            </w:r>
            <w:r w:rsidRPr="008D34FE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D34FE" w:rsidRPr="00ED6435" w14:paraId="41C57DE2" w14:textId="77777777" w:rsidTr="000D0ED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1E28" w14:textId="77777777" w:rsidR="008D34FE" w:rsidRPr="00C62699" w:rsidRDefault="008D34FE" w:rsidP="008D34F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8C0" w14:textId="351F65AC" w:rsidR="008D34FE" w:rsidRPr="008D34FE" w:rsidRDefault="008C000C" w:rsidP="008D34FE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F582F">
              <w:rPr>
                <w:rFonts w:ascii="Arial" w:hAnsi="Arial" w:cs="Arial"/>
              </w:rPr>
              <w:t>88 964,53</w:t>
            </w:r>
            <w:r w:rsidR="008D34FE">
              <w:rPr>
                <w:rFonts w:ascii="Arial" w:hAnsi="Arial" w:cs="Arial"/>
              </w:rPr>
              <w:t xml:space="preserve"> Kč</w:t>
            </w:r>
          </w:p>
        </w:tc>
      </w:tr>
      <w:tr w:rsidR="008D34FE" w:rsidRPr="00ED6435" w14:paraId="1EF5DA96" w14:textId="77777777" w:rsidTr="000D0ED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B22AA" w14:textId="77777777" w:rsidR="008D34FE" w:rsidRPr="00ED6435" w:rsidRDefault="008D34FE" w:rsidP="008D34F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DAC40" w14:textId="21684DBB" w:rsidR="008D34FE" w:rsidRPr="008D34FE" w:rsidRDefault="008D34FE" w:rsidP="008D34FE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D34FE">
              <w:rPr>
                <w:rFonts w:ascii="Arial" w:hAnsi="Arial" w:cs="Arial"/>
              </w:rPr>
              <w:t>3</w:t>
            </w:r>
            <w:r w:rsidR="00AF582F">
              <w:rPr>
                <w:rFonts w:ascii="Arial" w:hAnsi="Arial" w:cs="Arial"/>
              </w:rPr>
              <w:t> 393 557,53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78FC6C63" w14:textId="58CF5CF8" w:rsidR="00307656" w:rsidRPr="00AC1043" w:rsidRDefault="00307656" w:rsidP="00AC1043">
      <w:pPr>
        <w:jc w:val="both"/>
        <w:rPr>
          <w:rFonts w:ascii="Arial" w:hAnsi="Arial" w:cs="Arial"/>
        </w:rPr>
      </w:pPr>
    </w:p>
    <w:p w14:paraId="7201F3FE" w14:textId="118397C4" w:rsidR="007D393E" w:rsidRPr="00DD2AFE" w:rsidRDefault="007D393E" w:rsidP="00DD2AFE">
      <w:pPr>
        <w:pStyle w:val="Level2"/>
        <w:numPr>
          <w:ilvl w:val="0"/>
          <w:numId w:val="0"/>
        </w:numPr>
        <w:spacing w:after="240"/>
        <w:ind w:left="426"/>
        <w:jc w:val="both"/>
        <w:rPr>
          <w:rFonts w:ascii="Arial" w:hAnsi="Arial" w:cs="Arial"/>
        </w:rPr>
      </w:pPr>
      <w:bookmarkStart w:id="2" w:name="_Hlk190431179"/>
      <w:r w:rsidRPr="00DD2AFE">
        <w:rPr>
          <w:rFonts w:ascii="Arial" w:hAnsi="Arial" w:cs="Arial"/>
        </w:rPr>
        <w:t xml:space="preserve">Dodatkem č. </w:t>
      </w:r>
      <w:r w:rsidR="00E67C8D">
        <w:rPr>
          <w:rFonts w:ascii="Arial" w:hAnsi="Arial" w:cs="Arial"/>
        </w:rPr>
        <w:t>4</w:t>
      </w:r>
      <w:r w:rsidRPr="00DD2AFE">
        <w:rPr>
          <w:rFonts w:ascii="Arial" w:hAnsi="Arial" w:cs="Arial"/>
        </w:rPr>
        <w:t xml:space="preserve"> dojde ke snížení ceny o</w:t>
      </w:r>
      <w:r w:rsidR="00E67C8D">
        <w:rPr>
          <w:rFonts w:ascii="Arial" w:hAnsi="Arial" w:cs="Arial"/>
        </w:rPr>
        <w:t xml:space="preserve"> 50 457</w:t>
      </w:r>
      <w:r w:rsidRPr="00DD2AFE">
        <w:rPr>
          <w:rFonts w:ascii="Arial" w:hAnsi="Arial" w:cs="Arial"/>
        </w:rPr>
        <w:t xml:space="preserve"> Kč bez DPH,</w:t>
      </w:r>
      <w:r w:rsidR="00D500E3">
        <w:rPr>
          <w:rFonts w:ascii="Arial" w:hAnsi="Arial" w:cs="Arial"/>
        </w:rPr>
        <w:t xml:space="preserve"> v absolutní hodnotě dochází ke změně ve výši </w:t>
      </w:r>
      <w:r w:rsidR="00A71882">
        <w:rPr>
          <w:rFonts w:ascii="Arial" w:hAnsi="Arial" w:cs="Arial"/>
        </w:rPr>
        <w:t>50 457</w:t>
      </w:r>
      <w:r w:rsidR="00D500E3">
        <w:rPr>
          <w:rFonts w:ascii="Arial" w:hAnsi="Arial" w:cs="Arial"/>
        </w:rPr>
        <w:t xml:space="preserve"> Kč bez DPH.</w:t>
      </w:r>
      <w:r w:rsidRPr="00DD2AFE">
        <w:rPr>
          <w:rFonts w:ascii="Arial" w:hAnsi="Arial" w:cs="Arial"/>
        </w:rPr>
        <w:t xml:space="preserve"> </w:t>
      </w:r>
      <w:r w:rsidR="00D500E3">
        <w:rPr>
          <w:rFonts w:ascii="Arial" w:eastAsia="Calibri" w:hAnsi="Arial" w:cs="Arial"/>
        </w:rPr>
        <w:t>Ke změně hodnoty díla došlo v </w:t>
      </w:r>
      <w:r w:rsidR="00A71882">
        <w:rPr>
          <w:rFonts w:ascii="Arial" w:eastAsia="Calibri" w:hAnsi="Arial" w:cs="Arial"/>
        </w:rPr>
        <w:t>dodatcích</w:t>
      </w:r>
      <w:r w:rsidR="00D500E3">
        <w:rPr>
          <w:rFonts w:ascii="Arial" w:eastAsia="Calibri" w:hAnsi="Arial" w:cs="Arial"/>
        </w:rPr>
        <w:t xml:space="preserve"> č. 1</w:t>
      </w:r>
      <w:r w:rsidR="005A1969">
        <w:rPr>
          <w:rFonts w:ascii="Arial" w:eastAsia="Calibri" w:hAnsi="Arial" w:cs="Arial"/>
        </w:rPr>
        <w:t xml:space="preserve"> a 2</w:t>
      </w:r>
      <w:r w:rsidR="00A71882">
        <w:rPr>
          <w:rFonts w:ascii="Arial" w:eastAsia="Calibri" w:hAnsi="Arial" w:cs="Arial"/>
        </w:rPr>
        <w:t>,</w:t>
      </w:r>
      <w:r w:rsidR="00D500E3">
        <w:rPr>
          <w:rFonts w:ascii="Arial" w:eastAsia="Calibri" w:hAnsi="Arial" w:cs="Arial"/>
        </w:rPr>
        <w:t xml:space="preserve"> kde se jednalo o </w:t>
      </w:r>
      <w:r w:rsidR="00D500E3" w:rsidRPr="008C31BC">
        <w:rPr>
          <w:rFonts w:ascii="Arial" w:eastAsia="Calibri" w:hAnsi="Arial" w:cs="Arial"/>
        </w:rPr>
        <w:t>využití vyhrazené změny závazku ze smlouvy o dílo v souladu s § 100 odst. 1 zákona o zadávání veřejných zakázek.</w:t>
      </w:r>
      <w:r w:rsidRPr="00DD2AFE">
        <w:rPr>
          <w:rFonts w:ascii="Arial" w:hAnsi="Arial" w:cs="Arial"/>
        </w:rPr>
        <w:t xml:space="preserve"> Z hlediska zákona č.</w:t>
      </w:r>
      <w:r w:rsidR="00D500E3">
        <w:rPr>
          <w:rFonts w:ascii="Arial" w:hAnsi="Arial" w:cs="Arial"/>
        </w:rPr>
        <w:t> </w:t>
      </w:r>
      <w:r w:rsidRPr="00DD2AFE">
        <w:rPr>
          <w:rFonts w:ascii="Arial" w:hAnsi="Arial" w:cs="Arial"/>
        </w:rPr>
        <w:t xml:space="preserve">134/2016 Sb. O zadávání veřejných zakázek jde o nepodstatnou změnu závazku dle §222 odst. 4 – změna ceny v absolutní hodnotě </w:t>
      </w:r>
      <w:r w:rsidRPr="00DD2AFE">
        <w:rPr>
          <w:rFonts w:ascii="Arial" w:hAnsi="Arial" w:cs="Arial"/>
        </w:rPr>
        <w:lastRenderedPageBreak/>
        <w:t>nepře</w:t>
      </w:r>
      <w:r w:rsidR="00DD2AFE" w:rsidRPr="00DD2AFE">
        <w:rPr>
          <w:rFonts w:ascii="Arial" w:hAnsi="Arial" w:cs="Arial"/>
        </w:rPr>
        <w:t>s</w:t>
      </w:r>
      <w:r w:rsidRPr="00DD2AFE">
        <w:rPr>
          <w:rFonts w:ascii="Arial" w:hAnsi="Arial" w:cs="Arial"/>
        </w:rPr>
        <w:t xml:space="preserve">ahuje 10% původní ceny veřejné zakázky na </w:t>
      </w:r>
      <w:proofErr w:type="spellStart"/>
      <w:r w:rsidRPr="00DD2AFE">
        <w:rPr>
          <w:rFonts w:ascii="Arial" w:hAnsi="Arial" w:cs="Arial"/>
        </w:rPr>
        <w:t>KoPÚ</w:t>
      </w:r>
      <w:proofErr w:type="spellEnd"/>
      <w:r w:rsidRPr="00DD2AFE">
        <w:rPr>
          <w:rFonts w:ascii="Arial" w:hAnsi="Arial" w:cs="Arial"/>
        </w:rPr>
        <w:t xml:space="preserve"> </w:t>
      </w:r>
      <w:r w:rsidR="00DD2AFE" w:rsidRPr="00DD2AFE">
        <w:rPr>
          <w:rFonts w:ascii="Arial" w:hAnsi="Arial" w:cs="Arial"/>
        </w:rPr>
        <w:t>Nedvězí u Dobrušky</w:t>
      </w:r>
      <w:r w:rsidRPr="00DD2AFE">
        <w:rPr>
          <w:rFonts w:ascii="Arial" w:hAnsi="Arial" w:cs="Arial"/>
        </w:rPr>
        <w:t xml:space="preserve"> </w:t>
      </w:r>
      <w:r w:rsidR="00DD2AFE" w:rsidRPr="00DD2AFE">
        <w:rPr>
          <w:rFonts w:ascii="Arial" w:hAnsi="Arial" w:cs="Arial"/>
        </w:rPr>
        <w:t>(</w:t>
      </w:r>
      <w:r w:rsidR="00F740DC">
        <w:rPr>
          <w:rFonts w:ascii="Arial" w:hAnsi="Arial" w:cs="Arial"/>
        </w:rPr>
        <w:t xml:space="preserve">aktuálně činí </w:t>
      </w:r>
      <w:r w:rsidR="008356DE">
        <w:rPr>
          <w:rFonts w:ascii="Arial" w:hAnsi="Arial" w:cs="Arial"/>
        </w:rPr>
        <w:t>3,38</w:t>
      </w:r>
      <w:r w:rsidRPr="00DD2AFE">
        <w:rPr>
          <w:rFonts w:ascii="Arial" w:hAnsi="Arial" w:cs="Arial"/>
        </w:rPr>
        <w:t>% ceny).</w:t>
      </w:r>
    </w:p>
    <w:bookmarkEnd w:id="2"/>
    <w:p w14:paraId="04FB5BE4" w14:textId="21BDAFA8" w:rsidR="00BA456D" w:rsidRDefault="00BA456D" w:rsidP="000D0EDC">
      <w:pPr>
        <w:pStyle w:val="Level2"/>
        <w:numPr>
          <w:ilvl w:val="0"/>
          <w:numId w:val="0"/>
        </w:numPr>
        <w:spacing w:after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247021ED" w14:textId="77777777" w:rsidR="006C4823" w:rsidRPr="00617364" w:rsidRDefault="006C4823" w:rsidP="00557CDA">
      <w:pPr>
        <w:pStyle w:val="Odstavecseseznamem"/>
        <w:keepNext/>
        <w:numPr>
          <w:ilvl w:val="0"/>
          <w:numId w:val="1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  <w:bookmarkStart w:id="3" w:name="1fob9te"/>
      <w:bookmarkStart w:id="4" w:name="_Ref50585481"/>
      <w:bookmarkEnd w:id="1"/>
      <w:bookmarkEnd w:id="3"/>
    </w:p>
    <w:p w14:paraId="7CD259F6" w14:textId="77777777" w:rsidR="006C4823" w:rsidRPr="00617364" w:rsidRDefault="006C4823" w:rsidP="00557CDA">
      <w:pPr>
        <w:pStyle w:val="Odstavecseseznamem"/>
        <w:widowControl w:val="0"/>
        <w:numPr>
          <w:ilvl w:val="1"/>
          <w:numId w:val="1"/>
        </w:numPr>
        <w:spacing w:before="120" w:after="120"/>
        <w:contextualSpacing w:val="0"/>
        <w:outlineLvl w:val="1"/>
        <w:rPr>
          <w:rFonts w:ascii="Times New Roman" w:hAnsi="Times New Roman" w:cs="Arial"/>
          <w:bCs/>
          <w:iCs/>
          <w:vanish/>
          <w:szCs w:val="28"/>
        </w:rPr>
      </w:pPr>
    </w:p>
    <w:p w14:paraId="2CD21C8B" w14:textId="77777777" w:rsidR="006C4823" w:rsidRPr="00617364" w:rsidRDefault="006C4823" w:rsidP="00557CDA">
      <w:pPr>
        <w:pStyle w:val="Odstavecseseznamem"/>
        <w:widowControl w:val="0"/>
        <w:numPr>
          <w:ilvl w:val="1"/>
          <w:numId w:val="1"/>
        </w:numPr>
        <w:spacing w:before="120" w:after="120"/>
        <w:contextualSpacing w:val="0"/>
        <w:outlineLvl w:val="1"/>
        <w:rPr>
          <w:rFonts w:ascii="Times New Roman" w:hAnsi="Times New Roman" w:cs="Arial"/>
          <w:bCs/>
          <w:iCs/>
          <w:vanish/>
          <w:szCs w:val="28"/>
        </w:rPr>
      </w:pPr>
    </w:p>
    <w:p w14:paraId="139DC2D0" w14:textId="77777777" w:rsidR="006C4823" w:rsidRPr="00617364" w:rsidRDefault="006C4823" w:rsidP="00557CDA">
      <w:pPr>
        <w:pStyle w:val="Odstavecseseznamem"/>
        <w:widowControl w:val="0"/>
        <w:numPr>
          <w:ilvl w:val="1"/>
          <w:numId w:val="1"/>
        </w:numPr>
        <w:spacing w:before="120" w:after="120"/>
        <w:contextualSpacing w:val="0"/>
        <w:outlineLvl w:val="1"/>
        <w:rPr>
          <w:rFonts w:ascii="Times New Roman" w:hAnsi="Times New Roman" w:cs="Arial"/>
          <w:bCs/>
          <w:iCs/>
          <w:vanish/>
          <w:szCs w:val="28"/>
        </w:rPr>
      </w:pPr>
    </w:p>
    <w:p w14:paraId="66281317" w14:textId="77777777" w:rsidR="006C4823" w:rsidRPr="00BF554C" w:rsidRDefault="006C4823" w:rsidP="006C482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A713764" w14:textId="77777777" w:rsidR="006C4823" w:rsidRDefault="006C4823" w:rsidP="006C482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5466CF98" w14:textId="40EF3F64" w:rsidR="006C4823" w:rsidRPr="00BD622E" w:rsidRDefault="006C4823" w:rsidP="006C4823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5"/>
    <w:p w14:paraId="0736D303" w14:textId="77777777" w:rsidR="006C4823" w:rsidRPr="00CC7449" w:rsidRDefault="006C4823" w:rsidP="006C4823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E1BB50F" w14:textId="1FCC0092" w:rsidR="006C4823" w:rsidRPr="00ED6435" w:rsidRDefault="006C4823" w:rsidP="006C4823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DB69BB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>to</w:t>
      </w:r>
      <w:r w:rsidR="00DB69BB">
        <w:rPr>
          <w:rFonts w:ascii="Arial" w:hAnsi="Arial" w:cs="Arial"/>
          <w:b/>
        </w:rPr>
        <w:t xml:space="preserve"> dodatek ke</w:t>
      </w:r>
      <w:r w:rsidRPr="00ED6435">
        <w:rPr>
          <w:rFonts w:ascii="Arial" w:hAnsi="Arial" w:cs="Arial"/>
          <w:b/>
        </w:rPr>
        <w:t xml:space="preserve"> Smlouv</w:t>
      </w:r>
      <w:r w:rsidR="00DB69BB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12D0E91C" w14:textId="77777777" w:rsidR="003B3520" w:rsidRDefault="003B3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FE36CC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56D63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2DB552F" w14:textId="33607F2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74D8B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56D63">
        <w:rPr>
          <w:rFonts w:ascii="Arial" w:eastAsia="Times New Roman" w:hAnsi="Arial" w:cs="Arial"/>
          <w:bCs/>
          <w:lang w:eastAsia="cs-CZ"/>
        </w:rPr>
        <w:t>Plzeň</w:t>
      </w:r>
    </w:p>
    <w:p w14:paraId="4B555DE5" w14:textId="144ABEF3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F53E9">
        <w:rPr>
          <w:rFonts w:ascii="Arial" w:eastAsia="Times New Roman" w:hAnsi="Arial" w:cs="Arial"/>
          <w:bCs/>
          <w:lang w:eastAsia="cs-CZ"/>
        </w:rPr>
        <w:t>30.10.2025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F53E9">
        <w:rPr>
          <w:rFonts w:ascii="Arial" w:eastAsia="Times New Roman" w:hAnsi="Arial" w:cs="Arial"/>
          <w:bCs/>
          <w:lang w:eastAsia="cs-CZ"/>
        </w:rPr>
        <w:t>29.10.2025</w:t>
      </w:r>
    </w:p>
    <w:p w14:paraId="3C175FB3" w14:textId="77777777" w:rsidR="00856D63" w:rsidRPr="00ED6435" w:rsidRDefault="00856D6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830EFA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D66C82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proofErr w:type="spellStart"/>
      <w:r w:rsidR="00856D63">
        <w:rPr>
          <w:rFonts w:ascii="Arial" w:eastAsia="Times New Roman" w:hAnsi="Arial" w:cs="Arial"/>
          <w:bCs/>
          <w:lang w:eastAsia="cs-CZ"/>
        </w:rPr>
        <w:t>Mgr.Barbora</w:t>
      </w:r>
      <w:proofErr w:type="spellEnd"/>
      <w:r w:rsidR="00856D63">
        <w:rPr>
          <w:rFonts w:ascii="Arial" w:eastAsia="Times New Roman" w:hAnsi="Arial" w:cs="Arial"/>
          <w:bCs/>
          <w:lang w:eastAsia="cs-CZ"/>
        </w:rPr>
        <w:t xml:space="preserve"> Salátová</w:t>
      </w:r>
    </w:p>
    <w:p w14:paraId="3D3AE081" w14:textId="75D675C7" w:rsidR="00B3745E" w:rsidRDefault="002B735B" w:rsidP="00E706E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D66C82">
        <w:rPr>
          <w:rFonts w:ascii="Arial" w:eastAsia="Times New Roman" w:hAnsi="Arial" w:cs="Arial"/>
          <w:bCs/>
          <w:lang w:eastAsia="cs-CZ"/>
        </w:rPr>
        <w:t xml:space="preserve">vedoucí Pobočky Rychnov n. </w:t>
      </w:r>
      <w:proofErr w:type="spellStart"/>
      <w:r w:rsidR="00D66C82">
        <w:rPr>
          <w:rFonts w:ascii="Arial" w:eastAsia="Times New Roman" w:hAnsi="Arial" w:cs="Arial"/>
          <w:bCs/>
          <w:lang w:eastAsia="cs-CZ"/>
        </w:rPr>
        <w:t>Kn</w:t>
      </w:r>
      <w:proofErr w:type="spellEnd"/>
      <w:r w:rsidR="00D66C82">
        <w:rPr>
          <w:rFonts w:ascii="Arial" w:eastAsia="Times New Roman" w:hAnsi="Arial" w:cs="Arial"/>
          <w:bCs/>
          <w:lang w:eastAsia="cs-CZ"/>
        </w:rPr>
        <w:t>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56D63">
        <w:rPr>
          <w:rFonts w:ascii="Arial" w:eastAsia="Times New Roman" w:hAnsi="Arial" w:cs="Arial"/>
          <w:bCs/>
          <w:lang w:eastAsia="cs-CZ"/>
        </w:rPr>
        <w:t>jednatel</w:t>
      </w:r>
    </w:p>
    <w:p w14:paraId="3F7153DF" w14:textId="79AB6029" w:rsidR="000C044A" w:rsidRDefault="000C044A" w:rsidP="00E706E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94F00B" w14:textId="72C9A63E" w:rsidR="000C044A" w:rsidRDefault="000C044A" w:rsidP="00E706E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201293" w14:textId="2DAEFEC8" w:rsidR="000C044A" w:rsidRPr="00B61D57" w:rsidRDefault="000C044A" w:rsidP="00B61D5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</w:pP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Příloha:</w:t>
      </w:r>
      <w:r w:rsidRPr="006917BF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Položkový výkaz činností – Komplexní pozemkové úpravy Nedvězí u Dobrušky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="00D700B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(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ve znění dodatku č. </w:t>
      </w:r>
      <w:r w:rsidR="005A1969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4</w:t>
      </w:r>
      <w:r w:rsidR="00D700B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)</w:t>
      </w:r>
    </w:p>
    <w:sectPr w:rsidR="000C044A" w:rsidRPr="00B61D57" w:rsidSect="00DB69BB">
      <w:headerReference w:type="default" r:id="rId14"/>
      <w:footerReference w:type="default" r:id="rId15"/>
      <w:headerReference w:type="first" r:id="rId16"/>
      <w:pgSz w:w="11907" w:h="16839" w:code="9"/>
      <w:pgMar w:top="1418" w:right="1077" w:bottom="851" w:left="1077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5622" w14:textId="77777777" w:rsidR="00E1607B" w:rsidRDefault="00E1607B" w:rsidP="007936E4">
      <w:pPr>
        <w:spacing w:after="0"/>
      </w:pPr>
      <w:r>
        <w:separator/>
      </w:r>
    </w:p>
  </w:endnote>
  <w:endnote w:type="continuationSeparator" w:id="0">
    <w:p w14:paraId="423953DF" w14:textId="77777777" w:rsidR="00E1607B" w:rsidRDefault="00E1607B" w:rsidP="007936E4">
      <w:pPr>
        <w:spacing w:after="0"/>
      </w:pPr>
      <w:r>
        <w:continuationSeparator/>
      </w:r>
    </w:p>
  </w:endnote>
  <w:endnote w:type="continuationNotice" w:id="1">
    <w:p w14:paraId="17CD76D4" w14:textId="77777777" w:rsidR="00E1607B" w:rsidRDefault="00E1607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4971" w14:textId="77777777" w:rsidR="00E1607B" w:rsidRDefault="00E1607B" w:rsidP="007936E4">
      <w:pPr>
        <w:spacing w:after="0"/>
      </w:pPr>
      <w:r>
        <w:separator/>
      </w:r>
    </w:p>
  </w:footnote>
  <w:footnote w:type="continuationSeparator" w:id="0">
    <w:p w14:paraId="273C36BD" w14:textId="77777777" w:rsidR="00E1607B" w:rsidRDefault="00E1607B" w:rsidP="007936E4">
      <w:pPr>
        <w:spacing w:after="0"/>
      </w:pPr>
      <w:r>
        <w:continuationSeparator/>
      </w:r>
    </w:p>
  </w:footnote>
  <w:footnote w:type="continuationNotice" w:id="1">
    <w:p w14:paraId="1F6E5CF2" w14:textId="77777777" w:rsidR="00E1607B" w:rsidRDefault="00E1607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E4DD504" w:rsidR="00043079" w:rsidRPr="001D4BED" w:rsidRDefault="006C48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D4B75">
      <w:rPr>
        <w:szCs w:val="16"/>
      </w:rPr>
      <w:t>4</w:t>
    </w:r>
    <w:r>
      <w:rPr>
        <w:szCs w:val="16"/>
      </w:rPr>
      <w:t xml:space="preserve"> k </w:t>
    </w:r>
    <w:proofErr w:type="spellStart"/>
    <w:r>
      <w:rPr>
        <w:szCs w:val="16"/>
      </w:rPr>
      <w:t>SoD</w:t>
    </w:r>
    <w:proofErr w:type="spellEnd"/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202C8">
      <w:rPr>
        <w:szCs w:val="16"/>
      </w:rPr>
      <w:t>Nedvězí u Dobrušky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BED9DB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042ED">
      <w:rPr>
        <w:rFonts w:cs="Arial"/>
        <w:szCs w:val="16"/>
        <w:lang w:val="fr-FR" w:eastAsia="cs-CZ"/>
      </w:rPr>
      <w:t>877-2022-514204</w:t>
    </w:r>
    <w:r w:rsidR="006C4823">
      <w:rPr>
        <w:rFonts w:cs="Arial"/>
        <w:szCs w:val="16"/>
        <w:lang w:val="fr-FR" w:eastAsia="cs-CZ"/>
      </w:rPr>
      <w:t>/</w:t>
    </w:r>
    <w:r w:rsidR="005A1969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042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D66C82">
      <w:rPr>
        <w:rFonts w:cs="Arial"/>
        <w:szCs w:val="16"/>
        <w:lang w:val="fr-FR" w:eastAsia="cs-CZ"/>
      </w:rPr>
      <w:t xml:space="preserve"> 11/2022</w:t>
    </w:r>
    <w:r w:rsidRPr="001D4BED">
      <w:rPr>
        <w:rFonts w:cs="Arial"/>
        <w:szCs w:val="16"/>
        <w:lang w:val="fr-FR" w:eastAsia="cs-CZ"/>
      </w:rPr>
      <w:tab/>
    </w:r>
  </w:p>
  <w:p w14:paraId="6F75F815" w14:textId="3CC4208B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202C8">
      <w:rPr>
        <w:rFonts w:cs="Arial"/>
        <w:szCs w:val="16"/>
        <w:lang w:val="fr-FR" w:eastAsia="cs-CZ"/>
      </w:rPr>
      <w:t>Nedvězí u Dobrušky</w:t>
    </w:r>
  </w:p>
  <w:p w14:paraId="3410A116" w14:textId="4F330182" w:rsidR="00D37168" w:rsidRPr="001D4BED" w:rsidRDefault="00D37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3D4B75" w:rsidRPr="003D4B75">
      <w:rPr>
        <w:rFonts w:cs="Arial"/>
        <w:szCs w:val="16"/>
        <w:lang w:val="fr-FR" w:eastAsia="cs-CZ"/>
      </w:rPr>
      <w:t>spudms00000016080096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96316D7"/>
    <w:multiLevelType w:val="hybridMultilevel"/>
    <w:tmpl w:val="E77E5E88"/>
    <w:lvl w:ilvl="0" w:tplc="2004B9EC">
      <w:start w:val="3"/>
      <w:numFmt w:val="decimal"/>
      <w:lvlText w:val="2.%1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1681"/>
    <w:multiLevelType w:val="multilevel"/>
    <w:tmpl w:val="247C1B7A"/>
    <w:lvl w:ilvl="0">
      <w:start w:val="1"/>
      <w:numFmt w:val="decimal"/>
      <w:lvlText w:val="2.%1"/>
      <w:lvlJc w:val="left"/>
      <w:pPr>
        <w:ind w:left="6456" w:hanging="360"/>
      </w:pPr>
      <w:rPr>
        <w:rFonts w:ascii="Arial" w:hAnsi="Arial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650236">
    <w:abstractNumId w:val="17"/>
  </w:num>
  <w:num w:numId="2" w16cid:durableId="1271400041">
    <w:abstractNumId w:val="6"/>
  </w:num>
  <w:num w:numId="3" w16cid:durableId="269628889">
    <w:abstractNumId w:val="8"/>
  </w:num>
  <w:num w:numId="4" w16cid:durableId="384764763">
    <w:abstractNumId w:val="15"/>
  </w:num>
  <w:num w:numId="5" w16cid:durableId="2039619122">
    <w:abstractNumId w:val="4"/>
  </w:num>
  <w:num w:numId="6" w16cid:durableId="1386177082">
    <w:abstractNumId w:val="10"/>
  </w:num>
  <w:num w:numId="7" w16cid:durableId="498615852">
    <w:abstractNumId w:val="1"/>
  </w:num>
  <w:num w:numId="8" w16cid:durableId="199245181">
    <w:abstractNumId w:val="0"/>
  </w:num>
  <w:num w:numId="9" w16cid:durableId="1671369302">
    <w:abstractNumId w:val="3"/>
  </w:num>
  <w:num w:numId="10" w16cid:durableId="1879704241">
    <w:abstractNumId w:val="19"/>
  </w:num>
  <w:num w:numId="11" w16cid:durableId="1206915534">
    <w:abstractNumId w:val="7"/>
  </w:num>
  <w:num w:numId="12" w16cid:durableId="2010521749">
    <w:abstractNumId w:val="18"/>
  </w:num>
  <w:num w:numId="13" w16cid:durableId="1553887019">
    <w:abstractNumId w:val="13"/>
  </w:num>
  <w:num w:numId="14" w16cid:durableId="1408457894">
    <w:abstractNumId w:val="5"/>
  </w:num>
  <w:num w:numId="15" w16cid:durableId="1404446643">
    <w:abstractNumId w:val="11"/>
  </w:num>
  <w:num w:numId="16" w16cid:durableId="660544242">
    <w:abstractNumId w:val="16"/>
  </w:num>
  <w:num w:numId="17" w16cid:durableId="1906181901">
    <w:abstractNumId w:val="12"/>
  </w:num>
  <w:num w:numId="18" w16cid:durableId="2076901636">
    <w:abstractNumId w:val="9"/>
  </w:num>
  <w:num w:numId="19" w16cid:durableId="54085233">
    <w:abstractNumId w:val="14"/>
  </w:num>
  <w:num w:numId="20" w16cid:durableId="389428998">
    <w:abstractNumId w:val="2"/>
  </w:num>
  <w:num w:numId="21" w16cid:durableId="193312082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2ED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67B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B4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44A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0EDC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808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2E81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664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0BD"/>
    <w:rsid w:val="001674E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809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D74"/>
    <w:rsid w:val="001F3749"/>
    <w:rsid w:val="001F47F5"/>
    <w:rsid w:val="001F4E64"/>
    <w:rsid w:val="001F4F49"/>
    <w:rsid w:val="001F55AF"/>
    <w:rsid w:val="001F5AF2"/>
    <w:rsid w:val="001F6A26"/>
    <w:rsid w:val="001F76DA"/>
    <w:rsid w:val="00201E9E"/>
    <w:rsid w:val="00202FB8"/>
    <w:rsid w:val="0020553F"/>
    <w:rsid w:val="002057AB"/>
    <w:rsid w:val="00205DFC"/>
    <w:rsid w:val="00207846"/>
    <w:rsid w:val="00207B39"/>
    <w:rsid w:val="00210B7C"/>
    <w:rsid w:val="0021152B"/>
    <w:rsid w:val="0021157D"/>
    <w:rsid w:val="0021228A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B4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C9E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9DE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C4D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2CA8"/>
    <w:rsid w:val="0030413D"/>
    <w:rsid w:val="003044F0"/>
    <w:rsid w:val="00305AD0"/>
    <w:rsid w:val="00306A7C"/>
    <w:rsid w:val="003071D5"/>
    <w:rsid w:val="003073D3"/>
    <w:rsid w:val="00307656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FBE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0D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050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20"/>
    <w:rsid w:val="003B3586"/>
    <w:rsid w:val="003B3727"/>
    <w:rsid w:val="003B3A7A"/>
    <w:rsid w:val="003B3F8E"/>
    <w:rsid w:val="003B416A"/>
    <w:rsid w:val="003B489F"/>
    <w:rsid w:val="003B50A4"/>
    <w:rsid w:val="003B53FD"/>
    <w:rsid w:val="003B5505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75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13E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0FCE"/>
    <w:rsid w:val="004C190E"/>
    <w:rsid w:val="004C1C50"/>
    <w:rsid w:val="004C1C56"/>
    <w:rsid w:val="004C1E31"/>
    <w:rsid w:val="004C2EFD"/>
    <w:rsid w:val="004C4550"/>
    <w:rsid w:val="004C4899"/>
    <w:rsid w:val="004C49DC"/>
    <w:rsid w:val="004C4CBC"/>
    <w:rsid w:val="004C5120"/>
    <w:rsid w:val="004C52F6"/>
    <w:rsid w:val="004C5E13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DC2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288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C8"/>
    <w:rsid w:val="00520597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89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57CDA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05E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1F08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F14"/>
    <w:rsid w:val="00596441"/>
    <w:rsid w:val="00596B2C"/>
    <w:rsid w:val="005975CA"/>
    <w:rsid w:val="00597AFF"/>
    <w:rsid w:val="005A0A14"/>
    <w:rsid w:val="005A196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2D84"/>
    <w:rsid w:val="005D3C19"/>
    <w:rsid w:val="005D4CDC"/>
    <w:rsid w:val="005D4FB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BC0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2A1"/>
    <w:rsid w:val="00626C66"/>
    <w:rsid w:val="00627255"/>
    <w:rsid w:val="00627AC3"/>
    <w:rsid w:val="00630996"/>
    <w:rsid w:val="00630E42"/>
    <w:rsid w:val="0063245B"/>
    <w:rsid w:val="00632885"/>
    <w:rsid w:val="00633825"/>
    <w:rsid w:val="00633C60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BF"/>
    <w:rsid w:val="006917EB"/>
    <w:rsid w:val="0069188B"/>
    <w:rsid w:val="0069201A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066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01B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23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B01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4E8"/>
    <w:rsid w:val="00766E6D"/>
    <w:rsid w:val="00767514"/>
    <w:rsid w:val="00767562"/>
    <w:rsid w:val="00770C7C"/>
    <w:rsid w:val="00770D1D"/>
    <w:rsid w:val="00771B00"/>
    <w:rsid w:val="00772310"/>
    <w:rsid w:val="00772740"/>
    <w:rsid w:val="0077290A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93E"/>
    <w:rsid w:val="007D4211"/>
    <w:rsid w:val="007D4242"/>
    <w:rsid w:val="007D4886"/>
    <w:rsid w:val="007D5136"/>
    <w:rsid w:val="007D582E"/>
    <w:rsid w:val="007D72B0"/>
    <w:rsid w:val="007D7E58"/>
    <w:rsid w:val="007E0604"/>
    <w:rsid w:val="007E0E2D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6DE"/>
    <w:rsid w:val="008379C3"/>
    <w:rsid w:val="00837F34"/>
    <w:rsid w:val="0084162F"/>
    <w:rsid w:val="008419E2"/>
    <w:rsid w:val="008424EB"/>
    <w:rsid w:val="00843526"/>
    <w:rsid w:val="008440EE"/>
    <w:rsid w:val="008445BE"/>
    <w:rsid w:val="00844721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6D63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AAD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5E4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00C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4FE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F14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CE5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4C6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026"/>
    <w:rsid w:val="009B0D50"/>
    <w:rsid w:val="009B2733"/>
    <w:rsid w:val="009B3417"/>
    <w:rsid w:val="009B38C6"/>
    <w:rsid w:val="009B424F"/>
    <w:rsid w:val="009B4A89"/>
    <w:rsid w:val="009B4D0D"/>
    <w:rsid w:val="009B50A2"/>
    <w:rsid w:val="009B5E32"/>
    <w:rsid w:val="009B6145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3E9"/>
    <w:rsid w:val="009F5FBB"/>
    <w:rsid w:val="009F73F1"/>
    <w:rsid w:val="009F77FA"/>
    <w:rsid w:val="00A003B1"/>
    <w:rsid w:val="00A00485"/>
    <w:rsid w:val="00A004F4"/>
    <w:rsid w:val="00A00695"/>
    <w:rsid w:val="00A015C5"/>
    <w:rsid w:val="00A02594"/>
    <w:rsid w:val="00A0355E"/>
    <w:rsid w:val="00A03C4A"/>
    <w:rsid w:val="00A04699"/>
    <w:rsid w:val="00A0473E"/>
    <w:rsid w:val="00A0539B"/>
    <w:rsid w:val="00A055CA"/>
    <w:rsid w:val="00A05FFA"/>
    <w:rsid w:val="00A07AA3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199"/>
    <w:rsid w:val="00A238BE"/>
    <w:rsid w:val="00A25D5D"/>
    <w:rsid w:val="00A26B27"/>
    <w:rsid w:val="00A26D12"/>
    <w:rsid w:val="00A30589"/>
    <w:rsid w:val="00A3084C"/>
    <w:rsid w:val="00A30942"/>
    <w:rsid w:val="00A30FDA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30A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882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043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2F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20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4C0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B7B"/>
    <w:rsid w:val="00B61D57"/>
    <w:rsid w:val="00B62048"/>
    <w:rsid w:val="00B6261B"/>
    <w:rsid w:val="00B63AC7"/>
    <w:rsid w:val="00B64458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1964"/>
    <w:rsid w:val="00BA2F6B"/>
    <w:rsid w:val="00BA30C8"/>
    <w:rsid w:val="00BA3FD7"/>
    <w:rsid w:val="00BA4305"/>
    <w:rsid w:val="00BA456D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5D5C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2DE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4EE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46CF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112"/>
    <w:rsid w:val="00C74299"/>
    <w:rsid w:val="00C74D8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7A5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13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168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E3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6C82"/>
    <w:rsid w:val="00D6720E"/>
    <w:rsid w:val="00D6763B"/>
    <w:rsid w:val="00D700B4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9BB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AFE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08B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07B"/>
    <w:rsid w:val="00E1676A"/>
    <w:rsid w:val="00E16E86"/>
    <w:rsid w:val="00E171A3"/>
    <w:rsid w:val="00E20170"/>
    <w:rsid w:val="00E2038D"/>
    <w:rsid w:val="00E2121C"/>
    <w:rsid w:val="00E2147A"/>
    <w:rsid w:val="00E2156D"/>
    <w:rsid w:val="00E21CBF"/>
    <w:rsid w:val="00E223E2"/>
    <w:rsid w:val="00E239BC"/>
    <w:rsid w:val="00E2498D"/>
    <w:rsid w:val="00E24BDC"/>
    <w:rsid w:val="00E25E4A"/>
    <w:rsid w:val="00E261BF"/>
    <w:rsid w:val="00E278E7"/>
    <w:rsid w:val="00E301E0"/>
    <w:rsid w:val="00E30262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67C8D"/>
    <w:rsid w:val="00E70361"/>
    <w:rsid w:val="00E706E5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AAC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9B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36D"/>
    <w:rsid w:val="00F55DEE"/>
    <w:rsid w:val="00F5605E"/>
    <w:rsid w:val="00F560FD"/>
    <w:rsid w:val="00F56A6F"/>
    <w:rsid w:val="00F56E25"/>
    <w:rsid w:val="00F60159"/>
    <w:rsid w:val="00F6096E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0DC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9C9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89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3189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3189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85f4b5cc-4033-44c7-b405-f5eed34c8154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2025-10-27T13:56:00Z</cp:lastPrinted>
  <dcterms:created xsi:type="dcterms:W3CDTF">2025-10-30T09:06:00Z</dcterms:created>
  <dcterms:modified xsi:type="dcterms:W3CDTF">2025-10-30T09:44:00Z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