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4194EEF5" w:rsidR="006D47FA" w:rsidRDefault="006D47FA" w:rsidP="00946E1B">
      <w:pPr>
        <w:tabs>
          <w:tab w:val="left" w:pos="4962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78493B">
        <w:rPr>
          <w:rFonts w:ascii="Arial" w:hAnsi="Arial" w:cs="Arial"/>
          <w:snapToGrid w:val="0"/>
          <w:sz w:val="22"/>
          <w:szCs w:val="22"/>
        </w:rPr>
        <w:t>Ing. David Blaha</w:t>
      </w:r>
    </w:p>
    <w:p w14:paraId="5BDA16A3" w14:textId="4B0D236B" w:rsidR="004A5C4F" w:rsidRDefault="004A5C4F" w:rsidP="004A5C4F">
      <w:pPr>
        <w:tabs>
          <w:tab w:val="left" w:pos="4962"/>
        </w:tabs>
        <w:spacing w:before="0"/>
        <w:ind w:left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946E1B">
        <w:rPr>
          <w:rFonts w:ascii="Arial" w:hAnsi="Arial" w:cs="Arial"/>
          <w:iCs/>
          <w:sz w:val="22"/>
          <w:szCs w:val="22"/>
        </w:rPr>
        <w:t>referent Pobočky Jindřichův Hradec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799C35EF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E3D1D" w:rsidRPr="002E42E7">
        <w:rPr>
          <w:rFonts w:ascii="Arial" w:hAnsi="Arial" w:cs="Arial"/>
          <w:sz w:val="22"/>
          <w:szCs w:val="22"/>
        </w:rPr>
        <w:t>+420 727 957 228</w:t>
      </w:r>
    </w:p>
    <w:p w14:paraId="2525B9A1" w14:textId="556B7339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0A2897" w:rsidRPr="002E42E7">
        <w:rPr>
          <w:rFonts w:ascii="Arial" w:hAnsi="Arial" w:cs="Arial"/>
          <w:snapToGrid w:val="0"/>
          <w:sz w:val="22"/>
          <w:szCs w:val="22"/>
        </w:rPr>
        <w:t>jhradec.pk@spu.</w:t>
      </w:r>
      <w:r w:rsidR="0031349F">
        <w:rPr>
          <w:rFonts w:ascii="Arial" w:hAnsi="Arial" w:cs="Arial"/>
          <w:snapToGrid w:val="0"/>
          <w:sz w:val="22"/>
          <w:szCs w:val="22"/>
        </w:rPr>
        <w:t>gov.</w:t>
      </w:r>
      <w:r w:rsidR="000A2897" w:rsidRPr="002E42E7">
        <w:rPr>
          <w:rFonts w:ascii="Arial" w:hAnsi="Arial" w:cs="Arial"/>
          <w:snapToGrid w:val="0"/>
          <w:sz w:val="22"/>
          <w:szCs w:val="22"/>
        </w:rPr>
        <w:t>cz</w:t>
      </w:r>
    </w:p>
    <w:p w14:paraId="334F242A" w14:textId="68356A2A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0A2897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20A990C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7BBBA852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3C9D3A32" w:rsidR="00797092" w:rsidRPr="003C0D30" w:rsidRDefault="00797092" w:rsidP="000A2897">
      <w:pPr>
        <w:spacing w:before="0" w:after="120"/>
        <w:ind w:left="4536" w:right="849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0A2897">
        <w:rPr>
          <w:rFonts w:ascii="Arial" w:hAnsi="Arial" w:cs="Arial"/>
          <w:sz w:val="22"/>
          <w:szCs w:val="22"/>
        </w:rPr>
        <w:tab/>
      </w:r>
      <w:r w:rsidR="000A289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3A19F546" w14:textId="77777777" w:rsidR="000E2B55" w:rsidRPr="00851083" w:rsidRDefault="000E2B55" w:rsidP="000E2B55">
      <w:pPr>
        <w:numPr>
          <w:ilvl w:val="0"/>
          <w:numId w:val="45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851083">
        <w:rPr>
          <w:rFonts w:ascii="Arial" w:hAnsi="Arial" w:cs="Arial"/>
          <w:b/>
          <w:sz w:val="22"/>
          <w:szCs w:val="22"/>
        </w:rPr>
        <w:t xml:space="preserve">TKP </w:t>
      </w:r>
      <w:proofErr w:type="spellStart"/>
      <w:r w:rsidRPr="00851083">
        <w:rPr>
          <w:rFonts w:ascii="Arial" w:hAnsi="Arial" w:cs="Arial"/>
          <w:b/>
          <w:sz w:val="22"/>
          <w:szCs w:val="22"/>
        </w:rPr>
        <w:t>geo</w:t>
      </w:r>
      <w:proofErr w:type="spellEnd"/>
      <w:r w:rsidRPr="00851083">
        <w:rPr>
          <w:rFonts w:ascii="Arial" w:hAnsi="Arial" w:cs="Arial"/>
          <w:b/>
          <w:sz w:val="22"/>
          <w:szCs w:val="22"/>
        </w:rPr>
        <w:t xml:space="preserve"> s.r.o.</w:t>
      </w:r>
    </w:p>
    <w:p w14:paraId="10E354FA" w14:textId="77777777" w:rsidR="000E2B55" w:rsidRPr="00014665" w:rsidRDefault="000E2B55" w:rsidP="000E2B55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>
        <w:rPr>
          <w:rFonts w:ascii="Arial" w:hAnsi="Arial" w:cs="Arial"/>
          <w:snapToGrid w:val="0"/>
          <w:sz w:val="22"/>
          <w:szCs w:val="22"/>
        </w:rPr>
        <w:t>Plánská 1854/6, 370 07 České Budějovice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>
        <w:rPr>
          <w:rFonts w:ascii="Arial" w:hAnsi="Arial" w:cs="Arial"/>
          <w:snapToGrid w:val="0"/>
          <w:sz w:val="22"/>
          <w:szCs w:val="22"/>
        </w:rPr>
        <w:t>24134295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r>
        <w:rPr>
          <w:rFonts w:ascii="Arial" w:hAnsi="Arial" w:cs="Arial"/>
          <w:snapToGrid w:val="0"/>
          <w:sz w:val="22"/>
          <w:szCs w:val="22"/>
        </w:rPr>
        <w:t> Českých Budějovicích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>
        <w:rPr>
          <w:rFonts w:ascii="Arial" w:hAnsi="Arial" w:cs="Arial"/>
          <w:snapToGrid w:val="0"/>
          <w:sz w:val="22"/>
          <w:szCs w:val="22"/>
        </w:rPr>
        <w:t>25734</w:t>
      </w:r>
    </w:p>
    <w:p w14:paraId="7C3FA66D" w14:textId="77777777" w:rsidR="000E2B55" w:rsidRDefault="000E2B55" w:rsidP="000E2B55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</w:p>
    <w:p w14:paraId="30E098DD" w14:textId="77777777" w:rsidR="000E2B55" w:rsidRDefault="000E2B55" w:rsidP="000E2B55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Ing. Robertem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Šinknerem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MBA</w:t>
      </w:r>
    </w:p>
    <w:p w14:paraId="3355141A" w14:textId="77777777" w:rsidR="000E2B55" w:rsidRDefault="000E2B55" w:rsidP="000E2B5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jednatelem</w:t>
      </w:r>
    </w:p>
    <w:p w14:paraId="61F0FDAA" w14:textId="5FFFC8D9" w:rsidR="000E2B55" w:rsidRDefault="000E2B55" w:rsidP="000E2B55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595DC9">
        <w:rPr>
          <w:rFonts w:ascii="Arial" w:hAnsi="Arial" w:cs="Arial"/>
          <w:bCs/>
          <w:sz w:val="22"/>
          <w:szCs w:val="22"/>
        </w:rPr>
        <w:t>xxxxxx</w:t>
      </w:r>
      <w:proofErr w:type="spellEnd"/>
      <w:r>
        <w:rPr>
          <w:rFonts w:ascii="Arial" w:hAnsi="Arial" w:cs="Arial"/>
          <w:bCs/>
          <w:sz w:val="22"/>
          <w:szCs w:val="22"/>
        </w:rPr>
        <w:t>, ředitelem</w:t>
      </w:r>
    </w:p>
    <w:p w14:paraId="754042E3" w14:textId="77777777" w:rsidR="000E2B55" w:rsidRPr="008D343C" w:rsidRDefault="000E2B55" w:rsidP="000E2B55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479C6">
        <w:rPr>
          <w:rFonts w:ascii="Arial" w:hAnsi="Arial" w:cs="Arial"/>
          <w:bCs/>
          <w:sz w:val="22"/>
          <w:szCs w:val="22"/>
        </w:rPr>
        <w:t>na základě plné moci</w:t>
      </w:r>
    </w:p>
    <w:p w14:paraId="3D530064" w14:textId="5071CE4D" w:rsidR="000E2B55" w:rsidRDefault="000E2B55" w:rsidP="000E2B55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595DC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</w:t>
      </w:r>
    </w:p>
    <w:p w14:paraId="3442D4F8" w14:textId="77777777" w:rsidR="000E2B55" w:rsidRPr="00D67483" w:rsidRDefault="000E2B55" w:rsidP="000E2B55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vedoucím střediska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 GP</w:t>
      </w:r>
    </w:p>
    <w:p w14:paraId="02F1035E" w14:textId="77777777" w:rsidR="000E2B5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731AD562" w14:textId="77777777" w:rsidR="000E2B55" w:rsidRPr="0001466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78FF32" w14:textId="01DEE960" w:rsidR="000E2B55" w:rsidRPr="0001466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595DC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27E315FB" w14:textId="035FD6BE" w:rsidR="000E2B55" w:rsidRPr="0001466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595DC9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DCEF87A" w14:textId="77777777" w:rsidR="000E2B55" w:rsidRPr="00014665" w:rsidRDefault="000E2B55" w:rsidP="000E2B55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5837B1">
        <w:rPr>
          <w:rFonts w:ascii="Arial" w:hAnsi="Arial" w:cs="Arial"/>
          <w:snapToGrid w:val="0"/>
          <w:sz w:val="22"/>
          <w:szCs w:val="22"/>
        </w:rPr>
        <w:t>u7n38kc</w:t>
      </w:r>
    </w:p>
    <w:p w14:paraId="181F464D" w14:textId="77777777" w:rsidR="000E2B55" w:rsidRPr="0001466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5837B1">
        <w:rPr>
          <w:rFonts w:ascii="Arial" w:hAnsi="Arial" w:cs="Arial"/>
          <w:snapToGrid w:val="0"/>
          <w:sz w:val="22"/>
          <w:szCs w:val="22"/>
        </w:rPr>
        <w:t>ČSOB a.s.</w:t>
      </w:r>
    </w:p>
    <w:p w14:paraId="02D8B39F" w14:textId="77777777" w:rsidR="000E2B55" w:rsidRPr="00014665" w:rsidRDefault="000E2B55" w:rsidP="000E2B5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5837B1">
        <w:rPr>
          <w:rFonts w:ascii="Arial" w:hAnsi="Arial" w:cs="Arial"/>
          <w:snapToGrid w:val="0"/>
          <w:sz w:val="22"/>
          <w:szCs w:val="22"/>
        </w:rPr>
        <w:t>244858097/0300</w:t>
      </w:r>
    </w:p>
    <w:p w14:paraId="4E6F7E5A" w14:textId="77777777" w:rsidR="000E2B55" w:rsidRPr="00014665" w:rsidRDefault="000E2B55" w:rsidP="000E2B55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F0794">
        <w:rPr>
          <w:rFonts w:ascii="Arial" w:hAnsi="Arial" w:cs="Arial"/>
          <w:snapToGrid w:val="0"/>
          <w:sz w:val="22"/>
          <w:szCs w:val="22"/>
        </w:rPr>
        <w:t>CZ24134295</w:t>
      </w:r>
    </w:p>
    <w:p w14:paraId="264F2741" w14:textId="77777777" w:rsidR="000E2B55" w:rsidRPr="003C0D30" w:rsidRDefault="000E2B55" w:rsidP="000E2B5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AB5E358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</w:t>
      </w:r>
      <w:r w:rsidR="00D204A9"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D204A9">
        <w:rPr>
          <w:rFonts w:ascii="Arial" w:hAnsi="Arial" w:cs="Arial"/>
          <w:sz w:val="22"/>
          <w:szCs w:val="22"/>
        </w:rPr>
        <w:t>KoPÚ</w:t>
      </w:r>
      <w:proofErr w:type="spellEnd"/>
      <w:r w:rsidR="00D204A9">
        <w:rPr>
          <w:rFonts w:ascii="Arial" w:hAnsi="Arial" w:cs="Arial"/>
          <w:sz w:val="22"/>
          <w:szCs w:val="22"/>
        </w:rPr>
        <w:t xml:space="preserve"> v</w:t>
      </w:r>
      <w:r w:rsidR="00A93CD2">
        <w:rPr>
          <w:rFonts w:ascii="Arial" w:hAnsi="Arial" w:cs="Arial"/>
          <w:sz w:val="22"/>
          <w:szCs w:val="22"/>
        </w:rPr>
        <w:t> </w:t>
      </w:r>
      <w:r w:rsidR="00D204A9">
        <w:rPr>
          <w:rFonts w:ascii="Arial" w:hAnsi="Arial" w:cs="Arial"/>
          <w:sz w:val="22"/>
          <w:szCs w:val="22"/>
        </w:rPr>
        <w:t>okrese</w:t>
      </w:r>
      <w:r w:rsidR="00A93CD2">
        <w:rPr>
          <w:rFonts w:ascii="Arial" w:hAnsi="Arial" w:cs="Arial"/>
          <w:sz w:val="22"/>
          <w:szCs w:val="22"/>
        </w:rPr>
        <w:t xml:space="preserve"> </w:t>
      </w:r>
      <w:r w:rsidR="00327795">
        <w:rPr>
          <w:rFonts w:ascii="Arial" w:hAnsi="Arial" w:cs="Arial"/>
          <w:sz w:val="22"/>
          <w:szCs w:val="22"/>
        </w:rPr>
        <w:t>Jindřichův Hradec 2025 I.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D32116C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0095C">
        <w:rPr>
          <w:rFonts w:ascii="Arial" w:hAnsi="Arial" w:cs="Arial"/>
          <w:sz w:val="22"/>
          <w:szCs w:val="22"/>
        </w:rPr>
        <w:t>07.10.2025</w:t>
      </w:r>
    </w:p>
    <w:p w14:paraId="085E7CB4" w14:textId="2702727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BE77E7">
        <w:rPr>
          <w:rFonts w:ascii="Arial" w:hAnsi="Arial" w:cs="Arial"/>
          <w:sz w:val="22"/>
          <w:szCs w:val="22"/>
        </w:rPr>
        <w:t>Jindřichův Hradec.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7F64735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5520E2">
        <w:rPr>
          <w:rFonts w:ascii="Arial" w:hAnsi="Arial" w:cs="Arial"/>
          <w:sz w:val="22"/>
          <w:szCs w:val="22"/>
        </w:rPr>
        <w:t>v </w:t>
      </w:r>
      <w:r w:rsidR="004D571D" w:rsidRPr="005520E2">
        <w:rPr>
          <w:rFonts w:ascii="Arial" w:hAnsi="Arial" w:cs="Arial"/>
          <w:sz w:val="22"/>
          <w:szCs w:val="22"/>
        </w:rPr>
        <w:t>katastrálních územích</w:t>
      </w:r>
      <w:r w:rsidR="00AA4335" w:rsidRPr="005520E2">
        <w:rPr>
          <w:rFonts w:ascii="Arial" w:hAnsi="Arial" w:cs="Arial"/>
          <w:sz w:val="22"/>
          <w:szCs w:val="22"/>
        </w:rPr>
        <w:t>:</w:t>
      </w:r>
      <w:r w:rsidR="005520E2" w:rsidRPr="005520E2">
        <w:rPr>
          <w:rFonts w:ascii="Arial" w:hAnsi="Arial" w:cs="Arial"/>
          <w:sz w:val="22"/>
          <w:szCs w:val="22"/>
        </w:rPr>
        <w:t xml:space="preserve"> Budíškovice, Borek u Dačic, Hrdlořezy u Suchdola nad Lužnicí, Rapšach, Roseč, </w:t>
      </w:r>
      <w:proofErr w:type="spellStart"/>
      <w:r w:rsidR="005520E2" w:rsidRPr="005520E2">
        <w:rPr>
          <w:rFonts w:ascii="Arial" w:hAnsi="Arial" w:cs="Arial"/>
          <w:sz w:val="22"/>
          <w:szCs w:val="22"/>
        </w:rPr>
        <w:t>Valtínov</w:t>
      </w:r>
      <w:proofErr w:type="spellEnd"/>
      <w:r w:rsidR="00AA4335" w:rsidRPr="005520E2">
        <w:rPr>
          <w:rFonts w:ascii="Arial" w:hAnsi="Arial" w:cs="Arial"/>
          <w:sz w:val="22"/>
          <w:szCs w:val="22"/>
        </w:rPr>
        <w:t>, okres:</w:t>
      </w:r>
      <w:r w:rsidR="005520E2" w:rsidRPr="005520E2">
        <w:rPr>
          <w:rFonts w:ascii="Arial" w:hAnsi="Arial" w:cs="Arial"/>
          <w:sz w:val="22"/>
          <w:szCs w:val="22"/>
        </w:rPr>
        <w:t xml:space="preserve"> Jindřichův Hradec </w:t>
      </w:r>
      <w:r w:rsidR="003E5EEC" w:rsidRPr="005520E2">
        <w:rPr>
          <w:rFonts w:ascii="Arial" w:hAnsi="Arial" w:cs="Arial"/>
          <w:sz w:val="22"/>
          <w:szCs w:val="22"/>
        </w:rPr>
        <w:t xml:space="preserve">včetně </w:t>
      </w:r>
      <w:r w:rsidR="00560039" w:rsidRPr="005520E2">
        <w:rPr>
          <w:rFonts w:ascii="Arial" w:hAnsi="Arial" w:cs="Arial"/>
          <w:sz w:val="22"/>
          <w:szCs w:val="22"/>
        </w:rPr>
        <w:t xml:space="preserve">vyhotovení </w:t>
      </w:r>
      <w:r w:rsidR="002744AA" w:rsidRPr="005520E2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5520E2">
        <w:rPr>
          <w:rFonts w:ascii="Arial" w:hAnsi="Arial" w:cs="Arial"/>
          <w:b/>
          <w:bCs/>
          <w:sz w:val="22"/>
          <w:szCs w:val="22"/>
        </w:rPr>
        <w:t>ZPMZ</w:t>
      </w:r>
      <w:r w:rsidR="00597AAD" w:rsidRPr="005520E2">
        <w:rPr>
          <w:rFonts w:ascii="Arial" w:hAnsi="Arial" w:cs="Arial"/>
          <w:sz w:val="22"/>
          <w:szCs w:val="22"/>
        </w:rPr>
        <w:t>“</w:t>
      </w:r>
      <w:r w:rsidR="002744AA" w:rsidRPr="005520E2">
        <w:rPr>
          <w:rFonts w:ascii="Arial" w:hAnsi="Arial" w:cs="Arial"/>
          <w:sz w:val="22"/>
          <w:szCs w:val="22"/>
        </w:rPr>
        <w:t>)</w:t>
      </w:r>
      <w:r w:rsidR="00C05583" w:rsidRPr="005520E2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721E97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520E2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8A01ED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7302F0">
        <w:rPr>
          <w:rFonts w:ascii="Arial" w:hAnsi="Arial" w:cs="Arial"/>
          <w:sz w:val="22"/>
          <w:szCs w:val="22"/>
        </w:rPr>
        <w:t>Jindřichův Hradec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7302F0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F0F67E8" w:rsidR="00FD4817" w:rsidRPr="007302F0" w:rsidRDefault="003C444A" w:rsidP="007302F0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86581A">
        <w:rPr>
          <w:rFonts w:ascii="Arial" w:hAnsi="Arial" w:cs="Arial"/>
          <w:b/>
          <w:bCs/>
          <w:sz w:val="22"/>
          <w:szCs w:val="22"/>
        </w:rPr>
        <w:t>90</w:t>
      </w:r>
      <w:r w:rsidR="007302F0">
        <w:rPr>
          <w:rFonts w:ascii="Arial" w:hAnsi="Arial" w:cs="Arial"/>
          <w:sz w:val="22"/>
          <w:szCs w:val="22"/>
        </w:rPr>
        <w:t> </w:t>
      </w:r>
      <w:r w:rsidR="00CB2706" w:rsidRPr="007302F0">
        <w:rPr>
          <w:rFonts w:ascii="Arial" w:hAnsi="Arial" w:cs="Arial"/>
          <w:b/>
          <w:bCs/>
          <w:sz w:val="22"/>
          <w:szCs w:val="22"/>
        </w:rPr>
        <w:t>dní</w:t>
      </w:r>
      <w:r w:rsidR="00CB2706" w:rsidRPr="007302F0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3412B32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73359" w:rsidRPr="00D73359">
        <w:rPr>
          <w:rFonts w:ascii="Arial" w:hAnsi="Arial" w:cs="Arial"/>
          <w:sz w:val="22"/>
          <w:szCs w:val="22"/>
        </w:rPr>
        <w:t xml:space="preserve"> </w:t>
      </w:r>
      <w:bookmarkStart w:id="0" w:name="_Hlk209624244"/>
      <w:r w:rsidR="00D73359">
        <w:rPr>
          <w:rFonts w:ascii="Arial" w:hAnsi="Arial" w:cs="Arial"/>
          <w:sz w:val="22"/>
          <w:szCs w:val="22"/>
        </w:rPr>
        <w:t xml:space="preserve">Budíškovice, Borek u Dačic, Hrdlořezy u Suchdola nad Lužnicí, Rapšach, Roseč, </w:t>
      </w:r>
      <w:proofErr w:type="spellStart"/>
      <w:r w:rsidR="00D73359">
        <w:rPr>
          <w:rFonts w:ascii="Arial" w:hAnsi="Arial" w:cs="Arial"/>
          <w:sz w:val="22"/>
          <w:szCs w:val="22"/>
        </w:rPr>
        <w:t>Valtínov</w:t>
      </w:r>
      <w:bookmarkEnd w:id="0"/>
      <w:proofErr w:type="spellEnd"/>
      <w:r w:rsidR="00D6451F" w:rsidRPr="0042773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D6451F" w:rsidRPr="0042773E">
        <w:rPr>
          <w:rFonts w:ascii="Arial" w:hAnsi="Arial" w:cs="Arial"/>
          <w:sz w:val="22"/>
          <w:szCs w:val="22"/>
        </w:rPr>
        <w:t>okres:</w:t>
      </w:r>
      <w:r w:rsidR="00D73359">
        <w:rPr>
          <w:rFonts w:ascii="Arial" w:hAnsi="Arial" w:cs="Arial"/>
          <w:sz w:val="22"/>
          <w:szCs w:val="22"/>
        </w:rPr>
        <w:t>Jindřichův</w:t>
      </w:r>
      <w:proofErr w:type="spellEnd"/>
      <w:proofErr w:type="gramEnd"/>
      <w:r w:rsidR="00D73359">
        <w:rPr>
          <w:rFonts w:ascii="Arial" w:hAnsi="Arial" w:cs="Arial"/>
          <w:sz w:val="22"/>
          <w:szCs w:val="22"/>
        </w:rPr>
        <w:t xml:space="preserve"> Hradec.</w:t>
      </w:r>
    </w:p>
    <w:p w14:paraId="7622B03D" w14:textId="77777777" w:rsidR="00832D71" w:rsidRPr="00832D71" w:rsidRDefault="00FD4817" w:rsidP="00832D7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832D71" w:rsidRPr="00832D71">
        <w:rPr>
          <w:rFonts w:ascii="Arial" w:hAnsi="Arial" w:cs="Arial"/>
          <w:sz w:val="22"/>
          <w:szCs w:val="22"/>
        </w:rPr>
        <w:t xml:space="preserve">Pobočka Jindřichův Hradec, Pravdova 837, 37701 </w:t>
      </w:r>
      <w:proofErr w:type="spellStart"/>
      <w:r w:rsidR="00832D71" w:rsidRPr="00832D71">
        <w:rPr>
          <w:rFonts w:ascii="Arial" w:hAnsi="Arial" w:cs="Arial"/>
          <w:sz w:val="22"/>
          <w:szCs w:val="22"/>
        </w:rPr>
        <w:t>Jindřichlův</w:t>
      </w:r>
      <w:proofErr w:type="spellEnd"/>
      <w:r w:rsidR="00832D71" w:rsidRPr="00832D71">
        <w:rPr>
          <w:rFonts w:ascii="Arial" w:hAnsi="Arial" w:cs="Arial"/>
          <w:sz w:val="22"/>
          <w:szCs w:val="22"/>
        </w:rPr>
        <w:t xml:space="preserve"> Hradec.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C88B895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832D71">
        <w:rPr>
          <w:rFonts w:ascii="Arial" w:hAnsi="Arial" w:cs="Arial"/>
          <w:sz w:val="22"/>
          <w:szCs w:val="22"/>
        </w:rPr>
        <w:t>30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263D6F2E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0408FF">
        <w:rPr>
          <w:rFonts w:ascii="Arial" w:hAnsi="Arial" w:cs="Arial"/>
          <w:b/>
          <w:bCs/>
          <w:sz w:val="22"/>
          <w:szCs w:val="22"/>
        </w:rPr>
        <w:t>63</w:t>
      </w:r>
      <w:r w:rsidRPr="008D33A7">
        <w:rPr>
          <w:rFonts w:ascii="Arial" w:hAnsi="Arial" w:cs="Arial"/>
          <w:b/>
          <w:bCs/>
          <w:sz w:val="22"/>
          <w:szCs w:val="22"/>
        </w:rPr>
        <w:t> MJ) – katastr</w:t>
      </w:r>
      <w:r w:rsidR="000408FF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>lní úze</w:t>
      </w:r>
      <w:r w:rsidRPr="000408FF">
        <w:rPr>
          <w:rFonts w:ascii="Arial" w:hAnsi="Arial" w:cs="Arial"/>
          <w:b/>
          <w:bCs/>
          <w:sz w:val="22"/>
          <w:szCs w:val="22"/>
        </w:rPr>
        <w:t xml:space="preserve">mí </w:t>
      </w:r>
      <w:r w:rsidR="000408FF" w:rsidRPr="000408FF">
        <w:rPr>
          <w:rFonts w:ascii="Arial" w:hAnsi="Arial" w:cs="Arial"/>
          <w:b/>
          <w:bCs/>
          <w:sz w:val="22"/>
          <w:szCs w:val="22"/>
        </w:rPr>
        <w:t xml:space="preserve">Budíškovice, Borek u Dačic, Hrdlořezy u Suchdola nad Lužnicí, Rapšach, Roseč, </w:t>
      </w:r>
      <w:proofErr w:type="spellStart"/>
      <w:r w:rsidR="000408FF" w:rsidRPr="000408FF">
        <w:rPr>
          <w:rFonts w:ascii="Arial" w:hAnsi="Arial" w:cs="Arial"/>
          <w:b/>
          <w:bCs/>
          <w:sz w:val="22"/>
          <w:szCs w:val="22"/>
        </w:rPr>
        <w:t>Valtínov</w:t>
      </w:r>
      <w:proofErr w:type="spellEnd"/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7BFA961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2A20A3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2A20A3" w14:paraId="5405E42B" w14:textId="77777777" w:rsidTr="00C41DDD">
        <w:tc>
          <w:tcPr>
            <w:tcW w:w="2694" w:type="dxa"/>
            <w:vAlign w:val="bottom"/>
          </w:tcPr>
          <w:p w14:paraId="006098BC" w14:textId="0AC0ADDC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r w:rsidRPr="00F856B2">
              <w:rPr>
                <w:rFonts w:ascii="Arial" w:hAnsi="Arial" w:cs="Arial"/>
                <w:color w:val="000000"/>
              </w:rPr>
              <w:t>Budíškovice</w:t>
            </w:r>
          </w:p>
        </w:tc>
        <w:tc>
          <w:tcPr>
            <w:tcW w:w="1276" w:type="dxa"/>
            <w:vAlign w:val="bottom"/>
          </w:tcPr>
          <w:p w14:paraId="14D01C92" w14:textId="0597946C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F856B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0EE4D054" w14:textId="71A66E55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  <w:vAlign w:val="bottom"/>
          </w:tcPr>
          <w:p w14:paraId="7B18ECB4" w14:textId="712F0BD3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5 760,00 Kč</w:t>
            </w:r>
          </w:p>
        </w:tc>
        <w:tc>
          <w:tcPr>
            <w:tcW w:w="1559" w:type="dxa"/>
            <w:vAlign w:val="bottom"/>
          </w:tcPr>
          <w:p w14:paraId="063D9EA6" w14:textId="641CF7F6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1 209,60 Kč</w:t>
            </w:r>
          </w:p>
        </w:tc>
        <w:tc>
          <w:tcPr>
            <w:tcW w:w="1701" w:type="dxa"/>
            <w:vAlign w:val="bottom"/>
          </w:tcPr>
          <w:p w14:paraId="04FC0985" w14:textId="2694A854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6 969,60 Kč</w:t>
            </w:r>
          </w:p>
        </w:tc>
      </w:tr>
      <w:tr w:rsidR="002A20A3" w14:paraId="2E9C0BC6" w14:textId="77777777" w:rsidTr="00C41DDD">
        <w:tc>
          <w:tcPr>
            <w:tcW w:w="2694" w:type="dxa"/>
            <w:vAlign w:val="bottom"/>
          </w:tcPr>
          <w:p w14:paraId="010F2FF3" w14:textId="74D5B8AB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Borek u Dačic</w:t>
            </w:r>
          </w:p>
        </w:tc>
        <w:tc>
          <w:tcPr>
            <w:tcW w:w="1276" w:type="dxa"/>
            <w:vAlign w:val="bottom"/>
          </w:tcPr>
          <w:p w14:paraId="3EAF2716" w14:textId="7EA3EF9F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9" w:type="dxa"/>
            <w:vAlign w:val="bottom"/>
          </w:tcPr>
          <w:p w14:paraId="607B5E78" w14:textId="1A598805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  <w:vAlign w:val="bottom"/>
          </w:tcPr>
          <w:p w14:paraId="77E400F9" w14:textId="33839298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15 360,00 Kč</w:t>
            </w:r>
          </w:p>
        </w:tc>
        <w:tc>
          <w:tcPr>
            <w:tcW w:w="1559" w:type="dxa"/>
            <w:vAlign w:val="bottom"/>
          </w:tcPr>
          <w:p w14:paraId="0106596E" w14:textId="4403EFDD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3 225,60 Kč</w:t>
            </w:r>
          </w:p>
        </w:tc>
        <w:tc>
          <w:tcPr>
            <w:tcW w:w="1701" w:type="dxa"/>
            <w:vAlign w:val="bottom"/>
          </w:tcPr>
          <w:p w14:paraId="6BA185EF" w14:textId="6BD0EB4C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18 585,60 Kč</w:t>
            </w:r>
          </w:p>
        </w:tc>
      </w:tr>
      <w:tr w:rsidR="002A20A3" w14:paraId="730B1A9A" w14:textId="77777777" w:rsidTr="00AE5F5F">
        <w:tc>
          <w:tcPr>
            <w:tcW w:w="2694" w:type="dxa"/>
            <w:vAlign w:val="bottom"/>
          </w:tcPr>
          <w:p w14:paraId="337C8A2A" w14:textId="374D3533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Hrdlořezy u Suchdola nad Lužnicí</w:t>
            </w:r>
          </w:p>
        </w:tc>
        <w:tc>
          <w:tcPr>
            <w:tcW w:w="1276" w:type="dxa"/>
          </w:tcPr>
          <w:p w14:paraId="4BCD41ED" w14:textId="6FB8F095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</w:tcPr>
          <w:p w14:paraId="1C6704AE" w14:textId="4816DBC7" w:rsidR="002A20A3" w:rsidRPr="002A20A3" w:rsidRDefault="002A20A3" w:rsidP="00AE5F5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</w:tcPr>
          <w:p w14:paraId="372B4A0C" w14:textId="30649A60" w:rsidR="002A20A3" w:rsidRPr="002A20A3" w:rsidRDefault="002A20A3" w:rsidP="00AE5F5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4 800,00 Kč</w:t>
            </w:r>
          </w:p>
        </w:tc>
        <w:tc>
          <w:tcPr>
            <w:tcW w:w="1559" w:type="dxa"/>
          </w:tcPr>
          <w:p w14:paraId="12C4891A" w14:textId="26EF3352" w:rsidR="002A20A3" w:rsidRPr="002A20A3" w:rsidRDefault="002A20A3" w:rsidP="00AE5F5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1 008,00 Kč</w:t>
            </w:r>
          </w:p>
        </w:tc>
        <w:tc>
          <w:tcPr>
            <w:tcW w:w="1701" w:type="dxa"/>
          </w:tcPr>
          <w:p w14:paraId="18CC5CA6" w14:textId="65399C4E" w:rsidR="002A20A3" w:rsidRPr="002A20A3" w:rsidRDefault="002A20A3" w:rsidP="00AE5F5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5 808,00 Kč</w:t>
            </w:r>
          </w:p>
        </w:tc>
      </w:tr>
      <w:tr w:rsidR="002A20A3" w14:paraId="00F81D2E" w14:textId="77777777" w:rsidTr="00C41DDD">
        <w:tc>
          <w:tcPr>
            <w:tcW w:w="2694" w:type="dxa"/>
            <w:vAlign w:val="bottom"/>
          </w:tcPr>
          <w:p w14:paraId="0C087F08" w14:textId="24F26B9B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Rapšach</w:t>
            </w:r>
          </w:p>
        </w:tc>
        <w:tc>
          <w:tcPr>
            <w:tcW w:w="1276" w:type="dxa"/>
            <w:vAlign w:val="bottom"/>
          </w:tcPr>
          <w:p w14:paraId="3CFE1DC3" w14:textId="0316ED4F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14:paraId="7BC8A318" w14:textId="02399BF9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  <w:vAlign w:val="bottom"/>
          </w:tcPr>
          <w:p w14:paraId="5B25C714" w14:textId="56DE90D2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2 880,00 Kč</w:t>
            </w:r>
          </w:p>
        </w:tc>
        <w:tc>
          <w:tcPr>
            <w:tcW w:w="1559" w:type="dxa"/>
            <w:vAlign w:val="bottom"/>
          </w:tcPr>
          <w:p w14:paraId="535331BE" w14:textId="06DBF5D5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604,80 Kč</w:t>
            </w:r>
          </w:p>
        </w:tc>
        <w:tc>
          <w:tcPr>
            <w:tcW w:w="1701" w:type="dxa"/>
            <w:vAlign w:val="bottom"/>
          </w:tcPr>
          <w:p w14:paraId="39A819F2" w14:textId="2ADBACB3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color w:val="000000"/>
              </w:rPr>
              <w:t>3 484,80 Kč</w:t>
            </w:r>
          </w:p>
        </w:tc>
      </w:tr>
      <w:tr w:rsidR="002A20A3" w14:paraId="53F413FD" w14:textId="77777777" w:rsidTr="00C41DDD">
        <w:tc>
          <w:tcPr>
            <w:tcW w:w="2694" w:type="dxa"/>
            <w:vAlign w:val="bottom"/>
          </w:tcPr>
          <w:p w14:paraId="49840D08" w14:textId="219A9491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</w:rPr>
            </w:pPr>
            <w:r w:rsidRPr="00F856B2">
              <w:rPr>
                <w:rFonts w:ascii="Arial" w:hAnsi="Arial" w:cs="Arial"/>
                <w:color w:val="000000"/>
              </w:rPr>
              <w:t>Roseč</w:t>
            </w:r>
          </w:p>
        </w:tc>
        <w:tc>
          <w:tcPr>
            <w:tcW w:w="1276" w:type="dxa"/>
            <w:vAlign w:val="bottom"/>
          </w:tcPr>
          <w:p w14:paraId="69F4C2E6" w14:textId="4242403E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59" w:type="dxa"/>
            <w:vAlign w:val="bottom"/>
          </w:tcPr>
          <w:p w14:paraId="6DE5D26F" w14:textId="00E6C8BE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  <w:vAlign w:val="bottom"/>
          </w:tcPr>
          <w:p w14:paraId="24C6E735" w14:textId="65BFB56E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26 880,00 Kč</w:t>
            </w:r>
          </w:p>
        </w:tc>
        <w:tc>
          <w:tcPr>
            <w:tcW w:w="1559" w:type="dxa"/>
            <w:vAlign w:val="bottom"/>
          </w:tcPr>
          <w:p w14:paraId="7DA0B1E5" w14:textId="46D55567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5 644,80 Kč</w:t>
            </w:r>
          </w:p>
        </w:tc>
        <w:tc>
          <w:tcPr>
            <w:tcW w:w="1701" w:type="dxa"/>
            <w:vAlign w:val="bottom"/>
          </w:tcPr>
          <w:p w14:paraId="18D58FA3" w14:textId="2E20C6E9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32 524,80 Kč</w:t>
            </w:r>
          </w:p>
        </w:tc>
      </w:tr>
      <w:tr w:rsidR="002A20A3" w14:paraId="5AF4043F" w14:textId="77777777" w:rsidTr="00C41DDD">
        <w:tc>
          <w:tcPr>
            <w:tcW w:w="2694" w:type="dxa"/>
            <w:vAlign w:val="bottom"/>
          </w:tcPr>
          <w:p w14:paraId="32EFC42D" w14:textId="02A75289" w:rsidR="002A20A3" w:rsidRPr="00F856B2" w:rsidRDefault="002A20A3" w:rsidP="002A20A3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F856B2">
              <w:rPr>
                <w:rFonts w:ascii="Arial" w:hAnsi="Arial" w:cs="Arial"/>
                <w:color w:val="000000"/>
              </w:rPr>
              <w:t>Valtínov</w:t>
            </w:r>
            <w:proofErr w:type="spellEnd"/>
          </w:p>
        </w:tc>
        <w:tc>
          <w:tcPr>
            <w:tcW w:w="1276" w:type="dxa"/>
            <w:vAlign w:val="bottom"/>
          </w:tcPr>
          <w:p w14:paraId="3345B051" w14:textId="6815F43C" w:rsidR="002A20A3" w:rsidRPr="00F856B2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F856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14:paraId="1389CF39" w14:textId="348CB277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960,00 Kč</w:t>
            </w:r>
          </w:p>
        </w:tc>
        <w:tc>
          <w:tcPr>
            <w:tcW w:w="1701" w:type="dxa"/>
            <w:vAlign w:val="bottom"/>
          </w:tcPr>
          <w:p w14:paraId="28DF6F3D" w14:textId="722DC36D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4 800,00 Kč</w:t>
            </w:r>
          </w:p>
        </w:tc>
        <w:tc>
          <w:tcPr>
            <w:tcW w:w="1559" w:type="dxa"/>
            <w:vAlign w:val="bottom"/>
          </w:tcPr>
          <w:p w14:paraId="1EBB2D1C" w14:textId="38514915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1 008,00 Kč</w:t>
            </w:r>
          </w:p>
        </w:tc>
        <w:tc>
          <w:tcPr>
            <w:tcW w:w="1701" w:type="dxa"/>
            <w:vAlign w:val="bottom"/>
          </w:tcPr>
          <w:p w14:paraId="0DBE5C9F" w14:textId="02ECD0D8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2A20A3">
              <w:rPr>
                <w:rFonts w:ascii="Arial" w:hAnsi="Arial" w:cs="Arial"/>
                <w:color w:val="000000"/>
              </w:rPr>
              <w:t>5 808,00 Kč</w:t>
            </w:r>
          </w:p>
        </w:tc>
      </w:tr>
      <w:tr w:rsidR="002A20A3" w14:paraId="6CC81D9E" w14:textId="77777777" w:rsidTr="00C41DDD">
        <w:tc>
          <w:tcPr>
            <w:tcW w:w="2694" w:type="dxa"/>
          </w:tcPr>
          <w:p w14:paraId="55AFBE74" w14:textId="77777777" w:rsidR="002A20A3" w:rsidRPr="004E3608" w:rsidRDefault="002A20A3" w:rsidP="002A20A3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2A20A3" w:rsidRPr="004E3608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  <w:vAlign w:val="bottom"/>
          </w:tcPr>
          <w:p w14:paraId="3D6826DE" w14:textId="7E925BB2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2A20A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14:paraId="5FA7F6AD" w14:textId="2CC56197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A20A3">
              <w:rPr>
                <w:rFonts w:ascii="Arial" w:hAnsi="Arial" w:cs="Arial"/>
                <w:b/>
                <w:bCs/>
                <w:color w:val="000000"/>
              </w:rPr>
              <w:t>60 480,00 Kč</w:t>
            </w:r>
          </w:p>
        </w:tc>
        <w:tc>
          <w:tcPr>
            <w:tcW w:w="1559" w:type="dxa"/>
            <w:vAlign w:val="bottom"/>
          </w:tcPr>
          <w:p w14:paraId="49AF377E" w14:textId="775E749F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A20A3">
              <w:rPr>
                <w:rFonts w:ascii="Arial" w:hAnsi="Arial" w:cs="Arial"/>
                <w:b/>
                <w:bCs/>
                <w:color w:val="000000"/>
              </w:rPr>
              <w:t>12 700,80 Kč</w:t>
            </w:r>
          </w:p>
        </w:tc>
        <w:tc>
          <w:tcPr>
            <w:tcW w:w="1701" w:type="dxa"/>
            <w:vAlign w:val="bottom"/>
          </w:tcPr>
          <w:p w14:paraId="61F0C526" w14:textId="6DB4C771" w:rsidR="002A20A3" w:rsidRPr="002A20A3" w:rsidRDefault="002A20A3" w:rsidP="002A20A3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2A20A3">
              <w:rPr>
                <w:rFonts w:ascii="Arial" w:hAnsi="Arial" w:cs="Arial"/>
                <w:b/>
                <w:bCs/>
                <w:color w:val="000000"/>
              </w:rPr>
              <w:t>73 180,80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57AD21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E14325">
        <w:rPr>
          <w:rFonts w:ascii="Arial" w:hAnsi="Arial" w:cs="Arial"/>
          <w:sz w:val="22"/>
          <w:szCs w:val="22"/>
        </w:rPr>
        <w:t>Jindřichův Hradec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BD03DD" w:rsidRPr="00014665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BD03DD">
        <w:rPr>
          <w:rFonts w:ascii="Arial" w:hAnsi="Arial" w:cs="Arial"/>
          <w:b/>
          <w:snapToGrid w:val="0"/>
          <w:sz w:val="22"/>
          <w:szCs w:val="22"/>
        </w:rPr>
        <w:t>Jindřichův Hradec</w:t>
      </w:r>
      <w:r w:rsidR="00BD03DD" w:rsidRPr="00014665">
        <w:rPr>
          <w:rFonts w:ascii="Arial" w:hAnsi="Arial" w:cs="Arial"/>
          <w:b/>
          <w:snapToGrid w:val="0"/>
          <w:sz w:val="22"/>
          <w:szCs w:val="22"/>
        </w:rPr>
        <w:t>, adresa</w:t>
      </w:r>
      <w:r w:rsidR="00BD03DD" w:rsidRPr="00014665">
        <w:rPr>
          <w:rFonts w:ascii="Arial" w:hAnsi="Arial" w:cs="Arial"/>
          <w:snapToGrid w:val="0"/>
          <w:sz w:val="22"/>
          <w:szCs w:val="22"/>
        </w:rPr>
        <w:t>:</w:t>
      </w:r>
      <w:r w:rsidR="00BD03DD" w:rsidRPr="00BD03DD">
        <w:rPr>
          <w:rFonts w:ascii="Arial" w:hAnsi="Arial" w:cs="Arial"/>
          <w:b/>
          <w:bCs/>
          <w:snapToGrid w:val="0"/>
          <w:sz w:val="22"/>
          <w:szCs w:val="22"/>
        </w:rPr>
        <w:t xml:space="preserve"> Pravdova 837, 37701 Jindřichův Hradec</w:t>
      </w:r>
      <w:r w:rsidR="00BD03DD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3E67F7E2" w14:textId="77777777" w:rsidR="007665DB" w:rsidRDefault="007665DB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02E6B4D5" w14:textId="55FF4E34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482B1E" w:rsidR="00B817EB" w:rsidRPr="00791176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665D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7665DB">
        <w:rPr>
          <w:rFonts w:ascii="Arial" w:hAnsi="Arial" w:cs="Arial"/>
          <w:sz w:val="22"/>
          <w:szCs w:val="22"/>
        </w:rPr>
        <w:t xml:space="preserve"> Jindřichův Hradec.</w:t>
      </w:r>
    </w:p>
    <w:p w14:paraId="248A324C" w14:textId="77777777" w:rsidR="00791176" w:rsidRDefault="00791176" w:rsidP="0079117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E323D4F" w14:textId="77777777" w:rsidR="00791176" w:rsidRDefault="00791176" w:rsidP="0079117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A6CCF0E" w14:textId="77777777" w:rsidR="00791176" w:rsidRPr="00014665" w:rsidRDefault="00791176" w:rsidP="00791176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bookmarkEnd w:id="2"/>
    <w:p w14:paraId="27C31372" w14:textId="77777777" w:rsidR="00D43D61" w:rsidRPr="00014665" w:rsidRDefault="00D43D61" w:rsidP="00D43D61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B746C4">
        <w:rPr>
          <w:rFonts w:ascii="Arial" w:hAnsi="Arial" w:cs="Arial"/>
          <w:b/>
          <w:bCs/>
          <w:sz w:val="22"/>
          <w:szCs w:val="22"/>
        </w:rPr>
        <w:t xml:space="preserve">TKP </w:t>
      </w:r>
      <w:proofErr w:type="spellStart"/>
      <w:r w:rsidRPr="00B746C4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Pr="00B746C4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1CDC77F" w14:textId="77777777" w:rsidR="00D43D61" w:rsidRDefault="00D43D61" w:rsidP="00D43D61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České Budějovice</w:t>
      </w:r>
    </w:p>
    <w:p w14:paraId="4E6B06C3" w14:textId="36CD815A" w:rsidR="00D43D61" w:rsidRDefault="00D43D61" w:rsidP="00D43D61">
      <w:pPr>
        <w:spacing w:after="12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89662B">
        <w:rPr>
          <w:rFonts w:ascii="Arial" w:hAnsi="Arial" w:cs="Arial"/>
          <w:sz w:val="22"/>
          <w:szCs w:val="22"/>
        </w:rPr>
        <w:t>23.10.2025</w:t>
      </w:r>
      <w:r w:rsidR="00595DC9">
        <w:rPr>
          <w:rFonts w:ascii="Arial" w:hAnsi="Arial" w:cs="Arial"/>
          <w:i/>
          <w:iCs/>
          <w:sz w:val="22"/>
          <w:szCs w:val="22"/>
        </w:rPr>
        <w:tab/>
      </w:r>
      <w:r w:rsidR="00595DC9">
        <w:rPr>
          <w:rFonts w:ascii="Arial" w:hAnsi="Arial" w:cs="Arial"/>
          <w:i/>
          <w:iCs/>
          <w:sz w:val="22"/>
          <w:szCs w:val="22"/>
        </w:rPr>
        <w:tab/>
      </w:r>
      <w:r w:rsidR="00595DC9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51C60">
        <w:rPr>
          <w:rFonts w:ascii="Arial" w:hAnsi="Arial" w:cs="Arial"/>
          <w:sz w:val="22"/>
          <w:szCs w:val="22"/>
        </w:rPr>
        <w:t>21.10.2025</w:t>
      </w:r>
    </w:p>
    <w:p w14:paraId="7AEF4673" w14:textId="77777777" w:rsidR="00D43D61" w:rsidRPr="00610F2F" w:rsidRDefault="00D43D61" w:rsidP="00D43D61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486E91ED" w14:textId="77777777" w:rsidR="00D43D61" w:rsidRDefault="00D43D61" w:rsidP="00D43D61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E11D85" w14:textId="77777777" w:rsidR="00D43D61" w:rsidRPr="00014665" w:rsidRDefault="00D43D61" w:rsidP="00D43D61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B364AC9" w14:textId="04FE0DDB" w:rsidR="00D43D61" w:rsidRPr="00846784" w:rsidRDefault="00D43D61" w:rsidP="00D43D61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595DC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595DC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595DC9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595DC9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podepsáno“</w:t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4CDFE832" w14:textId="77777777" w:rsidR="00D43D61" w:rsidRPr="00014665" w:rsidRDefault="00D43D61" w:rsidP="00D43D6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44DBA493" w14:textId="034CC872" w:rsidR="00D43D61" w:rsidRPr="00014665" w:rsidRDefault="00D43D61" w:rsidP="00D43D6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proofErr w:type="spellStart"/>
      <w:r w:rsidR="00595DC9">
        <w:rPr>
          <w:rFonts w:ascii="Arial" w:hAnsi="Arial" w:cs="Arial"/>
          <w:sz w:val="22"/>
          <w:szCs w:val="22"/>
        </w:rPr>
        <w:t>xxxxxx</w:t>
      </w:r>
      <w:proofErr w:type="spellEnd"/>
    </w:p>
    <w:p w14:paraId="39457026" w14:textId="77777777" w:rsidR="00D43D61" w:rsidRPr="00014665" w:rsidRDefault="00D43D61" w:rsidP="00D43D61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8F5E51">
        <w:rPr>
          <w:rFonts w:ascii="Arial" w:hAnsi="Arial" w:cs="Arial"/>
          <w:sz w:val="22"/>
          <w:szCs w:val="22"/>
        </w:rPr>
        <w:t xml:space="preserve">ředitel TKP </w:t>
      </w:r>
      <w:proofErr w:type="spellStart"/>
      <w:r w:rsidRPr="008F5E51">
        <w:rPr>
          <w:rFonts w:ascii="Arial" w:hAnsi="Arial" w:cs="Arial"/>
          <w:sz w:val="22"/>
          <w:szCs w:val="22"/>
        </w:rPr>
        <w:t>geo</w:t>
      </w:r>
      <w:proofErr w:type="spellEnd"/>
      <w:r w:rsidRPr="008F5E51">
        <w:rPr>
          <w:rFonts w:ascii="Arial" w:hAnsi="Arial" w:cs="Arial"/>
          <w:sz w:val="22"/>
          <w:szCs w:val="22"/>
        </w:rPr>
        <w:t xml:space="preserve"> s.r.o.</w:t>
      </w:r>
    </w:p>
    <w:p w14:paraId="37EC25FE" w14:textId="77777777" w:rsidR="00D43D61" w:rsidRPr="00014665" w:rsidRDefault="00D43D61" w:rsidP="00D43D61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97A3FFC" w14:textId="77777777" w:rsidR="00D43D61" w:rsidRDefault="00D43D61" w:rsidP="00D43D61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1F5A805" w14:textId="77777777" w:rsidR="00D43D61" w:rsidRDefault="00D43D61" w:rsidP="00D43D61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83BC33A" w14:textId="77777777" w:rsidR="00D43D61" w:rsidRDefault="00D43D61" w:rsidP="00D43D61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7BD41C5" w14:textId="77777777" w:rsidR="00D43D61" w:rsidRPr="0054704D" w:rsidRDefault="00D43D61" w:rsidP="00D43D61">
      <w:pPr>
        <w:spacing w:before="240" w:after="160"/>
        <w:ind w:left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bCs/>
          <w:sz w:val="22"/>
          <w:szCs w:val="22"/>
          <w:lang w:eastAsia="en-US"/>
        </w:rPr>
        <w:t xml:space="preserve">Za správnost: </w:t>
      </w:r>
    </w:p>
    <w:p w14:paraId="5290D0CC" w14:textId="77777777" w:rsidR="00D43D61" w:rsidRPr="0054704D" w:rsidRDefault="00D43D61" w:rsidP="00D43D61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ab/>
      </w:r>
    </w:p>
    <w:p w14:paraId="18A6FEB9" w14:textId="77777777" w:rsidR="00D43D61" w:rsidRDefault="00D43D61" w:rsidP="00D43D61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</w:p>
    <w:p w14:paraId="5986C62A" w14:textId="77777777" w:rsidR="00D43D61" w:rsidRPr="0054704D" w:rsidRDefault="00D43D61" w:rsidP="00D43D61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D606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26D13A0" w14:textId="77777777" w:rsidR="00D43D61" w:rsidRPr="0054704D" w:rsidRDefault="00D43D61" w:rsidP="00D43D61">
      <w:pPr>
        <w:tabs>
          <w:tab w:val="left" w:pos="567"/>
          <w:tab w:val="left" w:pos="5670"/>
        </w:tabs>
        <w:spacing w:before="0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4704D">
        <w:rPr>
          <w:rFonts w:ascii="Arial" w:hAnsi="Arial" w:cs="Arial"/>
          <w:bCs/>
          <w:sz w:val="22"/>
          <w:szCs w:val="22"/>
        </w:rPr>
        <w:tab/>
      </w:r>
    </w:p>
    <w:p w14:paraId="4D9696D9" w14:textId="77777777" w:rsidR="00D43D61" w:rsidRPr="0054704D" w:rsidRDefault="00D43D61" w:rsidP="00D43D61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4704D">
        <w:rPr>
          <w:rFonts w:ascii="Arial" w:eastAsia="Calibri" w:hAnsi="Arial" w:cs="Arial"/>
          <w:sz w:val="22"/>
          <w:szCs w:val="22"/>
          <w:lang w:eastAsia="en-US"/>
        </w:rPr>
        <w:t xml:space="preserve">Ing. </w:t>
      </w:r>
      <w:r>
        <w:rPr>
          <w:rFonts w:ascii="Arial" w:eastAsia="Calibri" w:hAnsi="Arial" w:cs="Arial"/>
          <w:sz w:val="22"/>
          <w:szCs w:val="22"/>
          <w:lang w:eastAsia="en-US"/>
        </w:rPr>
        <w:t>Radka Vaněčková</w:t>
      </w:r>
    </w:p>
    <w:p w14:paraId="2525E5BD" w14:textId="77777777" w:rsidR="00D43D61" w:rsidRDefault="00D43D61" w:rsidP="00D43D61">
      <w:pPr>
        <w:spacing w:line="259" w:lineRule="auto"/>
        <w:ind w:left="0"/>
        <w:jc w:val="left"/>
        <w:rPr>
          <w:rFonts w:ascii="Arial" w:hAnsi="Arial" w:cs="Arial"/>
          <w:bCs/>
          <w:sz w:val="22"/>
          <w:szCs w:val="22"/>
        </w:rPr>
      </w:pPr>
      <w:r w:rsidRPr="0054704D">
        <w:rPr>
          <w:rFonts w:ascii="Arial" w:hAnsi="Arial" w:cs="Arial"/>
          <w:bCs/>
          <w:sz w:val="22"/>
          <w:szCs w:val="22"/>
        </w:rPr>
        <w:t>KPÚ pro Jihočeský kraj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6244CF0" w14:textId="77777777" w:rsidR="0067753A" w:rsidRDefault="0067753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5578CB83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8A3A792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F401C4B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8FFEBE0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B108D2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5BDFE03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2B26B9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3E31728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432E6EC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723744F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EAE1B16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747CDCD" w14:textId="77777777" w:rsidR="00A062F6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D584F11" w14:textId="5650C858" w:rsidR="003246AF" w:rsidRDefault="003246AF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1: </w:t>
      </w:r>
      <w:r w:rsidRPr="00014665">
        <w:rPr>
          <w:rFonts w:ascii="Arial" w:hAnsi="Arial" w:cs="Arial"/>
          <w:sz w:val="22"/>
          <w:szCs w:val="22"/>
        </w:rPr>
        <w:t>Seznam vytyčovaných pozemků s uvedením katastrálního území</w:t>
      </w:r>
    </w:p>
    <w:p w14:paraId="71B95C81" w14:textId="77777777" w:rsidR="003246AF" w:rsidRDefault="003246AF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1"/>
        <w:gridCol w:w="1289"/>
        <w:gridCol w:w="1812"/>
      </w:tblGrid>
      <w:tr w:rsidR="00A062F6" w14:paraId="173786A7" w14:textId="77777777" w:rsidTr="003246AF">
        <w:trPr>
          <w:trHeight w:val="737"/>
          <w:jc w:val="center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5169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Vytyčení pozemků po </w:t>
            </w: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KoPÚ</w:t>
            </w:r>
            <w:proofErr w:type="spellEnd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v okrese Jindřichův </w:t>
            </w:r>
            <w:proofErr w:type="gram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Hradec  2025</w:t>
            </w:r>
            <w:proofErr w:type="gramEnd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I.</w:t>
            </w:r>
          </w:p>
        </w:tc>
      </w:tr>
      <w:tr w:rsidR="00A062F6" w14:paraId="6B2E4172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BC6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433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Číslo LV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024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Parcelní číslo</w:t>
            </w:r>
          </w:p>
        </w:tc>
      </w:tr>
      <w:tr w:rsidR="00A062F6" w14:paraId="01468730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A29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Rapšach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04D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701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CC3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2527</w:t>
            </w:r>
          </w:p>
        </w:tc>
      </w:tr>
      <w:tr w:rsidR="00A062F6" w14:paraId="3EB60520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FAEE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42A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870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2528</w:t>
            </w:r>
          </w:p>
        </w:tc>
      </w:tr>
      <w:tr w:rsidR="00A062F6" w14:paraId="2870A38A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7C3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DAF1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44E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2533</w:t>
            </w:r>
          </w:p>
        </w:tc>
      </w:tr>
      <w:tr w:rsidR="00A062F6" w14:paraId="245AA166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AE4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24F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15C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2536</w:t>
            </w:r>
          </w:p>
        </w:tc>
      </w:tr>
      <w:tr w:rsidR="00A062F6" w14:paraId="181EBBB8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8B7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92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3C8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062F6" w14:paraId="23A66E0E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4FE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Hrdlořezy u Suchdola nad Lužnicí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CE8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CB8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2286</w:t>
            </w:r>
          </w:p>
        </w:tc>
      </w:tr>
      <w:tr w:rsidR="00A062F6" w14:paraId="482FE9BE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E68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A1E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2B7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062F6" w14:paraId="4F2C8E20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E76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Budíškovice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76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529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2294</w:t>
            </w:r>
          </w:p>
        </w:tc>
      </w:tr>
      <w:tr w:rsidR="00A062F6" w14:paraId="15668795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33A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235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13D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062F6" w14:paraId="28CEAD63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16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Valtínov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980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F95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2153</w:t>
            </w:r>
          </w:p>
        </w:tc>
      </w:tr>
      <w:tr w:rsidR="00A062F6" w14:paraId="3910BA5A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665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D40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C6E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2154</w:t>
            </w:r>
          </w:p>
        </w:tc>
      </w:tr>
      <w:tr w:rsidR="00A062F6" w14:paraId="543E3FAD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E32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AAC1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7D5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2155</w:t>
            </w:r>
          </w:p>
        </w:tc>
      </w:tr>
      <w:tr w:rsidR="00A062F6" w14:paraId="775FA4EB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B2FA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069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02A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2156</w:t>
            </w:r>
          </w:p>
        </w:tc>
      </w:tr>
      <w:tr w:rsidR="00A062F6" w14:paraId="55671B03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CCE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5D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C3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062F6" w14:paraId="5643061B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1B8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Roseč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EBC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1F5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2226</w:t>
            </w:r>
          </w:p>
        </w:tc>
      </w:tr>
      <w:tr w:rsidR="00A062F6" w14:paraId="2A7CCC39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130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9A0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3916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2349</w:t>
            </w:r>
          </w:p>
        </w:tc>
      </w:tr>
      <w:tr w:rsidR="00A062F6" w14:paraId="3CEA9CA4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6846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F66F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D23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2526</w:t>
            </w:r>
          </w:p>
        </w:tc>
      </w:tr>
      <w:tr w:rsidR="00A062F6" w14:paraId="4F7E11E1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017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18E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23E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2030</w:t>
            </w:r>
          </w:p>
        </w:tc>
      </w:tr>
      <w:tr w:rsidR="00A062F6" w14:paraId="2B7AF829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C5D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D8E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927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2032</w:t>
            </w:r>
          </w:p>
        </w:tc>
      </w:tr>
      <w:tr w:rsidR="00A062F6" w14:paraId="28400117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0C5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6DF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B3AE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2033</w:t>
            </w:r>
          </w:p>
        </w:tc>
      </w:tr>
      <w:tr w:rsidR="00A062F6" w14:paraId="792E2AAA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91E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BD0E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AB2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2034</w:t>
            </w:r>
          </w:p>
        </w:tc>
      </w:tr>
      <w:tr w:rsidR="00A062F6" w14:paraId="18A8CBD1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AA8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DC5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1E51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2039</w:t>
            </w:r>
          </w:p>
        </w:tc>
      </w:tr>
      <w:tr w:rsidR="00A062F6" w14:paraId="057EE2CC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C1D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B97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BC7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2040</w:t>
            </w:r>
          </w:p>
        </w:tc>
      </w:tr>
      <w:tr w:rsidR="00A062F6" w14:paraId="6BB5D2B5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5D1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F37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B15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2041</w:t>
            </w:r>
          </w:p>
        </w:tc>
      </w:tr>
      <w:tr w:rsidR="00A062F6" w14:paraId="696F362D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6456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176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997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2043</w:t>
            </w:r>
          </w:p>
        </w:tc>
      </w:tr>
      <w:tr w:rsidR="00A062F6" w14:paraId="5888D045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4A0A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ED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9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2044</w:t>
            </w:r>
          </w:p>
        </w:tc>
      </w:tr>
      <w:tr w:rsidR="00A062F6" w14:paraId="043D6FF8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CCA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A1A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3BD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2051</w:t>
            </w:r>
          </w:p>
        </w:tc>
      </w:tr>
      <w:tr w:rsidR="00A062F6" w14:paraId="5062F591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91D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3F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A10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2056</w:t>
            </w:r>
          </w:p>
        </w:tc>
      </w:tr>
      <w:tr w:rsidR="00A062F6" w14:paraId="27AD389E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BF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EF8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F81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2057</w:t>
            </w:r>
          </w:p>
        </w:tc>
      </w:tr>
      <w:tr w:rsidR="00A062F6" w14:paraId="16D344A0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D533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CA2A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6F6C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2468</w:t>
            </w:r>
          </w:p>
        </w:tc>
      </w:tr>
      <w:tr w:rsidR="00A062F6" w14:paraId="0626CCB8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5F0E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670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D08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2389</w:t>
            </w:r>
          </w:p>
        </w:tc>
      </w:tr>
      <w:tr w:rsidR="00A062F6" w14:paraId="24ADBDA8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58E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85C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2B0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062F6" w14:paraId="61C06FD2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912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  <w:t>Borek u Dačic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44B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1251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AECA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1230</w:t>
            </w:r>
          </w:p>
        </w:tc>
      </w:tr>
      <w:tr w:rsidR="00A062F6" w14:paraId="1D4E793B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AF7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62D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A5B1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1233</w:t>
            </w:r>
          </w:p>
        </w:tc>
      </w:tr>
      <w:tr w:rsidR="00A062F6" w14:paraId="0724BFE9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7EB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16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1269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6190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1025</w:t>
            </w:r>
          </w:p>
        </w:tc>
      </w:tr>
      <w:tr w:rsidR="00A062F6" w14:paraId="0289C3C1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050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4D35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D38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1029</w:t>
            </w:r>
          </w:p>
        </w:tc>
      </w:tr>
      <w:tr w:rsidR="00A062F6" w14:paraId="760C4E1D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7131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59D7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736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1035</w:t>
            </w:r>
          </w:p>
        </w:tc>
      </w:tr>
      <w:tr w:rsidR="00A062F6" w14:paraId="742BC78D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B4BB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500F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3F64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1043</w:t>
            </w:r>
          </w:p>
        </w:tc>
      </w:tr>
      <w:tr w:rsidR="00A062F6" w14:paraId="3C9B08BF" w14:textId="77777777" w:rsidTr="003246AF">
        <w:trPr>
          <w:trHeight w:val="283"/>
          <w:jc w:val="center"/>
        </w:trPr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5F89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F998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222" w14:textId="77777777" w:rsidR="00A062F6" w:rsidRDefault="00A062F6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1218</w:t>
            </w:r>
          </w:p>
        </w:tc>
      </w:tr>
    </w:tbl>
    <w:p w14:paraId="1978059B" w14:textId="77777777" w:rsidR="00A062F6" w:rsidRPr="00014665" w:rsidRDefault="00A062F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A062F6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D7A0" w14:textId="77777777" w:rsidR="00D27650" w:rsidRDefault="00D27650" w:rsidP="003C2E23">
      <w:pPr>
        <w:spacing w:before="0"/>
      </w:pPr>
      <w:r>
        <w:separator/>
      </w:r>
    </w:p>
  </w:endnote>
  <w:endnote w:type="continuationSeparator" w:id="0">
    <w:p w14:paraId="51888DBB" w14:textId="77777777" w:rsidR="00D27650" w:rsidRDefault="00D2765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C759" w14:textId="77777777" w:rsidR="00D27650" w:rsidRDefault="00D27650" w:rsidP="003C2E23">
      <w:pPr>
        <w:spacing w:before="0"/>
      </w:pPr>
      <w:r>
        <w:separator/>
      </w:r>
    </w:p>
  </w:footnote>
  <w:footnote w:type="continuationSeparator" w:id="0">
    <w:p w14:paraId="2CD30907" w14:textId="77777777" w:rsidR="00D27650" w:rsidRDefault="00D2765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4A2B57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90E06">
      <w:rPr>
        <w:rFonts w:ascii="Arial" w:hAnsi="Arial" w:cs="Arial"/>
        <w:sz w:val="16"/>
        <w:szCs w:val="16"/>
      </w:rPr>
      <w:t xml:space="preserve">Vytyčení </w:t>
    </w:r>
    <w:r w:rsidR="006F4F33" w:rsidRPr="00A90E06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A90E06">
      <w:rPr>
        <w:rFonts w:ascii="Arial" w:hAnsi="Arial" w:cs="Arial"/>
        <w:sz w:val="16"/>
        <w:szCs w:val="16"/>
      </w:rPr>
      <w:t>KoPÚ</w:t>
    </w:r>
    <w:proofErr w:type="spellEnd"/>
    <w:r w:rsidR="006F4F33" w:rsidRPr="00A90E06">
      <w:rPr>
        <w:rFonts w:ascii="Arial" w:hAnsi="Arial" w:cs="Arial"/>
        <w:sz w:val="16"/>
        <w:szCs w:val="16"/>
      </w:rPr>
      <w:t xml:space="preserve"> v okrese </w:t>
    </w:r>
    <w:r w:rsidR="00337CD8" w:rsidRPr="00A90E06">
      <w:rPr>
        <w:rFonts w:ascii="Arial" w:hAnsi="Arial" w:cs="Arial"/>
        <w:sz w:val="16"/>
        <w:szCs w:val="16"/>
      </w:rPr>
      <w:t>Jindřichův Hradec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E9DDE85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B610AE">
      <w:rPr>
        <w:rFonts w:ascii="Arial" w:hAnsi="Arial" w:cs="Arial"/>
        <w:sz w:val="16"/>
        <w:szCs w:val="16"/>
      </w:rPr>
      <w:t>1090-2025-505203</w:t>
    </w:r>
  </w:p>
  <w:p w14:paraId="4855AD84" w14:textId="1C5C9920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B4E4F">
      <w:rPr>
        <w:rFonts w:ascii="Arial" w:hAnsi="Arial" w:cs="Arial"/>
        <w:sz w:val="16"/>
        <w:szCs w:val="16"/>
      </w:rPr>
      <w:t xml:space="preserve">: </w:t>
    </w:r>
    <w:r w:rsidR="009B4E4F" w:rsidRPr="009B4E4F">
      <w:rPr>
        <w:rFonts w:ascii="Arial" w:hAnsi="Arial" w:cs="Arial"/>
        <w:sz w:val="16"/>
        <w:szCs w:val="16"/>
      </w:rPr>
      <w:t>spudms00000016033051</w:t>
    </w:r>
  </w:p>
  <w:p w14:paraId="12A62E41" w14:textId="25C79F9F" w:rsidR="00FF0C21" w:rsidRPr="0078493B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8493B">
      <w:rPr>
        <w:rFonts w:ascii="Arial" w:hAnsi="Arial" w:cs="Arial"/>
        <w:sz w:val="16"/>
        <w:szCs w:val="16"/>
      </w:rPr>
      <w:t>Číslo Smlouvy Zhotovitele:</w:t>
    </w:r>
    <w:r w:rsidR="00CF71DA">
      <w:rPr>
        <w:rFonts w:ascii="Arial" w:hAnsi="Arial" w:cs="Arial"/>
        <w:sz w:val="16"/>
        <w:szCs w:val="16"/>
      </w:rPr>
      <w:t xml:space="preserve"> </w:t>
    </w:r>
    <w:r w:rsidR="00F22257">
      <w:rPr>
        <w:rFonts w:ascii="Arial" w:hAnsi="Arial" w:cs="Arial"/>
        <w:sz w:val="16"/>
        <w:szCs w:val="16"/>
      </w:rPr>
      <w:t>S20260302</w:t>
    </w:r>
    <w:r w:rsidRPr="0078493B">
      <w:rPr>
        <w:rFonts w:ascii="Arial" w:hAnsi="Arial" w:cs="Arial"/>
        <w:sz w:val="16"/>
        <w:szCs w:val="16"/>
      </w:rPr>
      <w:tab/>
    </w:r>
  </w:p>
  <w:p w14:paraId="0C492D63" w14:textId="2FD1EB2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8493B">
      <w:rPr>
        <w:rFonts w:ascii="Arial" w:hAnsi="Arial" w:cs="Arial"/>
        <w:sz w:val="16"/>
        <w:szCs w:val="16"/>
      </w:rPr>
      <w:tab/>
      <w:t xml:space="preserve">Vytyčení </w:t>
    </w:r>
    <w:r w:rsidR="00FA686B" w:rsidRPr="0078493B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78493B">
      <w:rPr>
        <w:rFonts w:ascii="Arial" w:hAnsi="Arial" w:cs="Arial"/>
        <w:sz w:val="16"/>
        <w:szCs w:val="16"/>
      </w:rPr>
      <w:t>KoPÚ</w:t>
    </w:r>
    <w:proofErr w:type="spellEnd"/>
    <w:r w:rsidR="00FA686B" w:rsidRPr="0078493B">
      <w:rPr>
        <w:rFonts w:ascii="Arial" w:hAnsi="Arial" w:cs="Arial"/>
        <w:sz w:val="16"/>
        <w:szCs w:val="16"/>
      </w:rPr>
      <w:t xml:space="preserve"> v okrese </w:t>
    </w:r>
    <w:r w:rsidR="005D706B" w:rsidRPr="0078493B">
      <w:rPr>
        <w:rFonts w:ascii="Arial" w:hAnsi="Arial" w:cs="Arial"/>
        <w:sz w:val="16"/>
        <w:szCs w:val="16"/>
      </w:rPr>
      <w:t>Jindřichův Hradec 2025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408F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2897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2B55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073D8"/>
    <w:rsid w:val="001100DA"/>
    <w:rsid w:val="0011204B"/>
    <w:rsid w:val="00114696"/>
    <w:rsid w:val="00114738"/>
    <w:rsid w:val="001179D9"/>
    <w:rsid w:val="00123FF9"/>
    <w:rsid w:val="001255E8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6D64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0A3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04BE"/>
    <w:rsid w:val="00311E5C"/>
    <w:rsid w:val="0031349F"/>
    <w:rsid w:val="003147E9"/>
    <w:rsid w:val="00314F5B"/>
    <w:rsid w:val="003164BC"/>
    <w:rsid w:val="00316F18"/>
    <w:rsid w:val="00317D10"/>
    <w:rsid w:val="0032234A"/>
    <w:rsid w:val="003246AF"/>
    <w:rsid w:val="00327747"/>
    <w:rsid w:val="00327795"/>
    <w:rsid w:val="00336738"/>
    <w:rsid w:val="00337CD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2DAB"/>
    <w:rsid w:val="0049333A"/>
    <w:rsid w:val="00493BC3"/>
    <w:rsid w:val="0049768D"/>
    <w:rsid w:val="004A2C5E"/>
    <w:rsid w:val="004A5B21"/>
    <w:rsid w:val="004A5C4F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20E2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5DC9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D706B"/>
    <w:rsid w:val="005E0F42"/>
    <w:rsid w:val="005E362D"/>
    <w:rsid w:val="005E4A68"/>
    <w:rsid w:val="005F38B8"/>
    <w:rsid w:val="005F4DB0"/>
    <w:rsid w:val="0060095C"/>
    <w:rsid w:val="00600BC1"/>
    <w:rsid w:val="00610F2F"/>
    <w:rsid w:val="0061170B"/>
    <w:rsid w:val="00613A2F"/>
    <w:rsid w:val="00623B95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753A"/>
    <w:rsid w:val="00681860"/>
    <w:rsid w:val="00684336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02F0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5DB"/>
    <w:rsid w:val="00766EB8"/>
    <w:rsid w:val="00772D26"/>
    <w:rsid w:val="00775324"/>
    <w:rsid w:val="00776351"/>
    <w:rsid w:val="00781E3F"/>
    <w:rsid w:val="007848EE"/>
    <w:rsid w:val="0078493B"/>
    <w:rsid w:val="00791176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2D71"/>
    <w:rsid w:val="008345B9"/>
    <w:rsid w:val="0084109F"/>
    <w:rsid w:val="00846784"/>
    <w:rsid w:val="0085340C"/>
    <w:rsid w:val="00857A74"/>
    <w:rsid w:val="00865147"/>
    <w:rsid w:val="0086581A"/>
    <w:rsid w:val="0087482A"/>
    <w:rsid w:val="008759F5"/>
    <w:rsid w:val="0088061B"/>
    <w:rsid w:val="00886570"/>
    <w:rsid w:val="00886D4F"/>
    <w:rsid w:val="008927A9"/>
    <w:rsid w:val="00895114"/>
    <w:rsid w:val="0089662B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3ED"/>
    <w:rsid w:val="00937914"/>
    <w:rsid w:val="00941C2E"/>
    <w:rsid w:val="009427AC"/>
    <w:rsid w:val="00946E1B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4E4F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62F6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1C60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0E06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E5F5F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10AE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03DD"/>
    <w:rsid w:val="00BD4F5D"/>
    <w:rsid w:val="00BE0C70"/>
    <w:rsid w:val="00BE3533"/>
    <w:rsid w:val="00BE3B44"/>
    <w:rsid w:val="00BE49FD"/>
    <w:rsid w:val="00BE77E7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76B"/>
    <w:rsid w:val="00C863D8"/>
    <w:rsid w:val="00C90564"/>
    <w:rsid w:val="00C910B4"/>
    <w:rsid w:val="00CA2120"/>
    <w:rsid w:val="00CA7CD0"/>
    <w:rsid w:val="00CB137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1DA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650"/>
    <w:rsid w:val="00D27829"/>
    <w:rsid w:val="00D32B3A"/>
    <w:rsid w:val="00D3488C"/>
    <w:rsid w:val="00D34B0D"/>
    <w:rsid w:val="00D35738"/>
    <w:rsid w:val="00D41E08"/>
    <w:rsid w:val="00D42D02"/>
    <w:rsid w:val="00D43D61"/>
    <w:rsid w:val="00D44B76"/>
    <w:rsid w:val="00D503FA"/>
    <w:rsid w:val="00D51B36"/>
    <w:rsid w:val="00D56C51"/>
    <w:rsid w:val="00D6451F"/>
    <w:rsid w:val="00D73359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C6787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325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76E7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2257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57B06"/>
    <w:rsid w:val="00F60CA8"/>
    <w:rsid w:val="00F61084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56B2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3D1D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5068</Words>
  <Characters>29904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129</cp:revision>
  <cp:lastPrinted>2025-10-17T06:51:00Z</cp:lastPrinted>
  <dcterms:created xsi:type="dcterms:W3CDTF">2025-04-01T11:28:00Z</dcterms:created>
  <dcterms:modified xsi:type="dcterms:W3CDTF">2025-10-23T11:51:00Z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