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pPr>
        <w:pStyle w:val="Level3"/>
        <w:numPr>
          <w:ilvl w:val="0"/>
          <w:numId w:val="12"/>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49B0D4BA" w14:textId="77777777" w:rsidR="0017718D" w:rsidRDefault="006E60F4" w:rsidP="0017718D">
      <w:pPr>
        <w:pStyle w:val="Odstavecseseznamem"/>
        <w:spacing w:after="120"/>
        <w:ind w:left="567"/>
        <w:jc w:val="both"/>
        <w:rPr>
          <w:rFonts w:ascii="Arial" w:hAnsi="Arial" w:cs="Arial"/>
        </w:rPr>
      </w:pPr>
      <w:r w:rsidRPr="006E60F4">
        <w:rPr>
          <w:rFonts w:ascii="Arial" w:hAnsi="Arial" w:cs="Arial"/>
        </w:rPr>
        <w:t xml:space="preserve">se sídlem Husinecká 1024/11a, 130 00 Praha 3 – Žižkov, IČO: 01312774, </w:t>
      </w:r>
    </w:p>
    <w:p w14:paraId="190276D1" w14:textId="2825B581" w:rsidR="006E60F4" w:rsidRPr="006E60F4" w:rsidRDefault="006E60F4" w:rsidP="0017718D">
      <w:pPr>
        <w:pStyle w:val="Odstavecseseznamem"/>
        <w:spacing w:after="120"/>
        <w:ind w:left="567"/>
        <w:jc w:val="both"/>
        <w:rPr>
          <w:rFonts w:ascii="Arial" w:hAnsi="Arial" w:cs="Arial"/>
        </w:rPr>
      </w:pPr>
      <w:r w:rsidRPr="006E60F4">
        <w:rPr>
          <w:rFonts w:ascii="Arial" w:hAnsi="Arial" w:cs="Arial"/>
          <w:b/>
          <w:bCs/>
        </w:rPr>
        <w:t>Krajský</w:t>
      </w:r>
      <w:r w:rsidR="0017718D">
        <w:rPr>
          <w:rFonts w:ascii="Arial" w:hAnsi="Arial" w:cs="Arial"/>
          <w:b/>
          <w:bCs/>
        </w:rPr>
        <w:t xml:space="preserve"> </w:t>
      </w:r>
      <w:r w:rsidRPr="006E60F4">
        <w:rPr>
          <w:rFonts w:ascii="Arial" w:hAnsi="Arial" w:cs="Arial"/>
          <w:b/>
          <w:bCs/>
        </w:rPr>
        <w:t xml:space="preserve">pozemkový úřad pro </w:t>
      </w:r>
      <w:r w:rsidRPr="006E60F4">
        <w:rPr>
          <w:rFonts w:ascii="Arial" w:hAnsi="Arial" w:cs="Arial"/>
          <w:b/>
          <w:bCs/>
          <w:snapToGrid w:val="0"/>
        </w:rPr>
        <w:t>Jihomoravský kraj</w:t>
      </w:r>
      <w:r w:rsidRPr="006E60F4">
        <w:rPr>
          <w:rFonts w:ascii="Arial" w:hAnsi="Arial" w:cs="Arial"/>
          <w:snapToGrid w:val="0"/>
        </w:rPr>
        <w:t>,</w:t>
      </w:r>
      <w:r w:rsidRPr="006E60F4">
        <w:rPr>
          <w:rFonts w:ascii="Arial" w:hAnsi="Arial" w:cs="Arial"/>
        </w:rPr>
        <w:t xml:space="preserve"> </w:t>
      </w:r>
      <w:r w:rsidRPr="006E60F4">
        <w:rPr>
          <w:rFonts w:ascii="Arial" w:hAnsi="Arial" w:cs="Arial"/>
          <w:snapToGrid w:val="0"/>
        </w:rPr>
        <w:t>na adrese Hroznová 17, 603 00 Brno</w:t>
      </w:r>
    </w:p>
    <w:p w14:paraId="0E94F922" w14:textId="77777777" w:rsidR="006E60F4" w:rsidRPr="006E60F4" w:rsidRDefault="006E60F4" w:rsidP="0017718D">
      <w:pPr>
        <w:pStyle w:val="Odstavecseseznamem"/>
        <w:spacing w:after="120" w:line="240" w:lineRule="auto"/>
        <w:ind w:hanging="153"/>
        <w:jc w:val="both"/>
        <w:rPr>
          <w:rFonts w:ascii="Arial" w:hAnsi="Arial" w:cs="Arial"/>
        </w:rPr>
      </w:pPr>
      <w:r w:rsidRPr="006E60F4">
        <w:rPr>
          <w:rFonts w:ascii="Arial" w:hAnsi="Arial" w:cs="Arial"/>
        </w:rPr>
        <w:t>Zastoupená: Ing. Pavlem Zajíčkem, ředitelem KPÚ pro JmK</w:t>
      </w:r>
      <w:r w:rsidRPr="006E60F4">
        <w:rPr>
          <w:rFonts w:ascii="Arial" w:hAnsi="Arial" w:cs="Arial"/>
          <w:iCs/>
        </w:rPr>
        <w:t xml:space="preserve"> </w:t>
      </w:r>
    </w:p>
    <w:p w14:paraId="04265297" w14:textId="77777777" w:rsidR="006E60F4" w:rsidRPr="006E60F4" w:rsidRDefault="006E60F4" w:rsidP="0017718D">
      <w:pPr>
        <w:pStyle w:val="Odstavecseseznamem"/>
        <w:spacing w:after="120" w:line="240" w:lineRule="auto"/>
        <w:ind w:hanging="153"/>
        <w:jc w:val="both"/>
        <w:rPr>
          <w:rFonts w:ascii="Arial" w:hAnsi="Arial" w:cs="Arial"/>
        </w:rPr>
      </w:pPr>
      <w:r w:rsidRPr="006E60F4">
        <w:rPr>
          <w:rFonts w:ascii="Arial" w:hAnsi="Arial" w:cs="Arial"/>
        </w:rPr>
        <w:t>Ve smluvních záležitostech zastoupená: Ing. Pavlem Zajíčkem, ředitelem KPÚ pro JmK</w:t>
      </w:r>
    </w:p>
    <w:p w14:paraId="4D3B1809" w14:textId="77777777" w:rsidR="006E60F4" w:rsidRPr="006E60F4" w:rsidRDefault="006E60F4" w:rsidP="0017718D">
      <w:pPr>
        <w:pStyle w:val="Odstavecseseznamem"/>
        <w:spacing w:after="120"/>
        <w:ind w:hanging="153"/>
        <w:jc w:val="both"/>
        <w:rPr>
          <w:rFonts w:ascii="Arial" w:hAnsi="Arial" w:cs="Arial"/>
        </w:rPr>
      </w:pPr>
    </w:p>
    <w:p w14:paraId="59E15823" w14:textId="5BA126A9" w:rsidR="006E60F4" w:rsidRDefault="006E60F4" w:rsidP="0017718D">
      <w:pPr>
        <w:pStyle w:val="Odstavecseseznamem"/>
        <w:spacing w:after="120" w:line="240" w:lineRule="auto"/>
        <w:ind w:hanging="153"/>
        <w:jc w:val="both"/>
        <w:rPr>
          <w:rFonts w:ascii="Arial" w:hAnsi="Arial" w:cs="Arial"/>
          <w:snapToGrid w:val="0"/>
        </w:rPr>
      </w:pPr>
      <w:r w:rsidRPr="006E60F4">
        <w:rPr>
          <w:rFonts w:ascii="Arial" w:hAnsi="Arial" w:cs="Arial"/>
        </w:rPr>
        <w:t>V technických záležitostech zastoupená:</w:t>
      </w:r>
      <w:r w:rsidRPr="006E60F4">
        <w:rPr>
          <w:rFonts w:ascii="Arial" w:hAnsi="Arial" w:cs="Arial"/>
          <w:snapToGrid w:val="0"/>
        </w:rPr>
        <w:t xml:space="preserve"> </w:t>
      </w:r>
      <w:r>
        <w:rPr>
          <w:rFonts w:ascii="Arial" w:hAnsi="Arial" w:cs="Arial"/>
          <w:snapToGrid w:val="0"/>
        </w:rPr>
        <w:tab/>
        <w:t>Ing. Jiřím Kramplem, vedoucím Pobočky Vyškov</w:t>
      </w:r>
    </w:p>
    <w:p w14:paraId="6F15FF69" w14:textId="0A00A5F0" w:rsidR="006E60F4" w:rsidRPr="009F287E" w:rsidRDefault="009F287E" w:rsidP="00C26AE7">
      <w:pPr>
        <w:pStyle w:val="Odstavecseseznamem"/>
        <w:spacing w:after="120" w:line="240" w:lineRule="auto"/>
        <w:ind w:left="4962"/>
        <w:jc w:val="both"/>
        <w:rPr>
          <w:rFonts w:ascii="Arial" w:hAnsi="Arial" w:cs="Arial"/>
        </w:rPr>
      </w:pPr>
      <w:r w:rsidRPr="009F287E">
        <w:rPr>
          <w:rFonts w:ascii="Arial" w:hAnsi="Arial" w:cs="Arial"/>
        </w:rPr>
        <w:t>Ing. Anita Urbanková, odborný rada</w:t>
      </w:r>
      <w:r w:rsidR="006E60F4" w:rsidRPr="009F287E">
        <w:rPr>
          <w:rFonts w:ascii="Arial" w:hAnsi="Arial" w:cs="Arial"/>
        </w:rPr>
        <w:t xml:space="preserve"> Pobočky Vyškov</w:t>
      </w:r>
    </w:p>
    <w:p w14:paraId="39F45FCC" w14:textId="77777777" w:rsidR="006E60F4" w:rsidRPr="009F287E" w:rsidRDefault="006E60F4" w:rsidP="0017718D">
      <w:pPr>
        <w:pStyle w:val="Odstavecseseznamem"/>
        <w:tabs>
          <w:tab w:val="left" w:pos="4536"/>
        </w:tabs>
        <w:spacing w:after="120" w:line="240" w:lineRule="auto"/>
        <w:ind w:hanging="153"/>
        <w:jc w:val="both"/>
        <w:rPr>
          <w:rFonts w:ascii="Arial" w:hAnsi="Arial" w:cs="Arial"/>
        </w:rPr>
      </w:pPr>
    </w:p>
    <w:p w14:paraId="6F0BEA4D" w14:textId="77777777" w:rsidR="006E60F4" w:rsidRPr="009F287E" w:rsidRDefault="006E60F4" w:rsidP="0017718D">
      <w:pPr>
        <w:pStyle w:val="Odstavecseseznamem"/>
        <w:tabs>
          <w:tab w:val="left" w:pos="4536"/>
        </w:tabs>
        <w:spacing w:after="120"/>
        <w:ind w:hanging="153"/>
        <w:jc w:val="both"/>
        <w:rPr>
          <w:rFonts w:ascii="Arial" w:hAnsi="Arial" w:cs="Arial"/>
        </w:rPr>
      </w:pPr>
      <w:r w:rsidRPr="009F287E">
        <w:rPr>
          <w:rFonts w:ascii="Arial" w:hAnsi="Arial" w:cs="Arial"/>
          <w:b/>
          <w:bCs/>
        </w:rPr>
        <w:t>Kontaktní údaje:</w:t>
      </w:r>
    </w:p>
    <w:p w14:paraId="372879F8" w14:textId="77777777" w:rsidR="006E60F4" w:rsidRPr="009F287E" w:rsidRDefault="006E60F4" w:rsidP="0017718D">
      <w:pPr>
        <w:pStyle w:val="Odstavecseseznamem"/>
        <w:tabs>
          <w:tab w:val="left" w:pos="2835"/>
        </w:tabs>
        <w:spacing w:after="120"/>
        <w:ind w:hanging="153"/>
        <w:jc w:val="both"/>
        <w:rPr>
          <w:rFonts w:ascii="Arial" w:hAnsi="Arial" w:cs="Arial"/>
        </w:rPr>
      </w:pPr>
      <w:r w:rsidRPr="009F287E">
        <w:rPr>
          <w:rFonts w:ascii="Arial" w:hAnsi="Arial" w:cs="Arial"/>
        </w:rPr>
        <w:t>Tel.:</w:t>
      </w:r>
      <w:r w:rsidRPr="009F287E">
        <w:rPr>
          <w:rFonts w:ascii="Arial" w:hAnsi="Arial" w:cs="Arial"/>
        </w:rPr>
        <w:tab/>
        <w:t xml:space="preserve">+420 724 913 207 – Ing. Krampl </w:t>
      </w:r>
    </w:p>
    <w:p w14:paraId="786614CA" w14:textId="046E4241" w:rsidR="006E60F4" w:rsidRPr="009F287E" w:rsidRDefault="006E60F4" w:rsidP="0017718D">
      <w:pPr>
        <w:pStyle w:val="Odstavecseseznamem"/>
        <w:tabs>
          <w:tab w:val="left" w:pos="2835"/>
        </w:tabs>
        <w:spacing w:after="120"/>
        <w:ind w:hanging="153"/>
        <w:jc w:val="both"/>
        <w:rPr>
          <w:rFonts w:ascii="Arial" w:hAnsi="Arial" w:cs="Arial"/>
        </w:rPr>
      </w:pPr>
      <w:r w:rsidRPr="009F287E">
        <w:rPr>
          <w:rFonts w:ascii="Arial" w:hAnsi="Arial" w:cs="Arial"/>
        </w:rPr>
        <w:tab/>
      </w:r>
      <w:r w:rsidR="00C26AE7" w:rsidRPr="009F287E">
        <w:rPr>
          <w:rFonts w:ascii="Arial" w:hAnsi="Arial" w:cs="Arial"/>
        </w:rPr>
        <w:tab/>
      </w:r>
      <w:r w:rsidR="009F287E" w:rsidRPr="009F287E">
        <w:rPr>
          <w:rFonts w:ascii="Arial" w:hAnsi="Arial" w:cs="Arial"/>
        </w:rPr>
        <w:t>+420</w:t>
      </w:r>
      <w:r w:rsidR="009F287E">
        <w:rPr>
          <w:rFonts w:ascii="Arial" w:hAnsi="Arial" w:cs="Arial"/>
        </w:rPr>
        <w:t xml:space="preserve"> 724 155 478 </w:t>
      </w:r>
      <w:r w:rsidR="009F287E" w:rsidRPr="009F287E">
        <w:rPr>
          <w:rFonts w:ascii="Arial" w:hAnsi="Arial" w:cs="Arial"/>
        </w:rPr>
        <w:t>– Ing. Anita Urbanková</w:t>
      </w:r>
    </w:p>
    <w:p w14:paraId="26DBEB73" w14:textId="77777777" w:rsidR="006E60F4" w:rsidRPr="006E60F4" w:rsidRDefault="006E60F4" w:rsidP="0017718D">
      <w:pPr>
        <w:pStyle w:val="Odstavecseseznamem"/>
        <w:spacing w:after="120"/>
        <w:ind w:hanging="153"/>
        <w:jc w:val="both"/>
        <w:rPr>
          <w:rFonts w:ascii="Arial" w:hAnsi="Arial" w:cs="Arial"/>
        </w:rPr>
      </w:pPr>
      <w:r w:rsidRPr="006E60F4">
        <w:rPr>
          <w:rFonts w:ascii="Arial" w:hAnsi="Arial" w:cs="Arial"/>
        </w:rPr>
        <w:t>E-mail:</w:t>
      </w:r>
      <w:r w:rsidRPr="006E60F4">
        <w:rPr>
          <w:rFonts w:ascii="Arial" w:hAnsi="Arial" w:cs="Arial"/>
          <w:snapToGrid w:val="0"/>
        </w:rPr>
        <w:tab/>
      </w:r>
      <w:r w:rsidRPr="006E60F4">
        <w:rPr>
          <w:rFonts w:ascii="Arial" w:hAnsi="Arial" w:cs="Arial"/>
          <w:snapToGrid w:val="0"/>
        </w:rPr>
        <w:tab/>
      </w:r>
      <w:r w:rsidRPr="006E60F4">
        <w:rPr>
          <w:rFonts w:ascii="Arial" w:hAnsi="Arial" w:cs="Arial"/>
          <w:snapToGrid w:val="0"/>
        </w:rPr>
        <w:tab/>
      </w:r>
      <w:hyperlink r:id="rId7" w:history="1">
        <w:r w:rsidRPr="006E60F4">
          <w:rPr>
            <w:rStyle w:val="Hypertextovodkaz"/>
            <w:rFonts w:ascii="Arial" w:hAnsi="Arial" w:cs="Arial"/>
            <w:snapToGrid w:val="0"/>
          </w:rPr>
          <w:t>vyskov.pk@spu.gov.cz</w:t>
        </w:r>
      </w:hyperlink>
      <w:r w:rsidRPr="006E60F4">
        <w:rPr>
          <w:rFonts w:ascii="Arial" w:hAnsi="Arial" w:cs="Arial"/>
          <w:snapToGrid w:val="0"/>
        </w:rPr>
        <w:t xml:space="preserve"> </w:t>
      </w:r>
    </w:p>
    <w:p w14:paraId="251A0BC1" w14:textId="69C5E234" w:rsidR="00E0086F" w:rsidRPr="00ED6435" w:rsidRDefault="00E0086F" w:rsidP="0017718D">
      <w:pPr>
        <w:spacing w:before="120" w:after="120"/>
        <w:ind w:left="709" w:right="1418" w:hanging="153"/>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17718D">
      <w:pPr>
        <w:tabs>
          <w:tab w:val="left" w:pos="4536"/>
        </w:tabs>
        <w:spacing w:before="120" w:after="120"/>
        <w:ind w:left="709" w:hanging="153"/>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17718D">
      <w:pPr>
        <w:spacing w:before="120" w:after="120"/>
        <w:ind w:left="709" w:right="1417" w:hanging="153"/>
        <w:contextualSpacing/>
        <w:jc w:val="both"/>
        <w:rPr>
          <w:rFonts w:ascii="Arial" w:hAnsi="Arial" w:cs="Arial"/>
          <w:b/>
          <w:i/>
        </w:rPr>
      </w:pPr>
      <w:r w:rsidRPr="00ED6435">
        <w:rPr>
          <w:rFonts w:ascii="Arial" w:hAnsi="Arial" w:cs="Arial"/>
        </w:rPr>
        <w:t>Číslo účtu: 3723001/0710</w:t>
      </w:r>
    </w:p>
    <w:p w14:paraId="1375E27A" w14:textId="1A42B553" w:rsidR="00E0086F" w:rsidRPr="00ED6435" w:rsidRDefault="00E0086F" w:rsidP="0017718D">
      <w:pPr>
        <w:spacing w:before="120" w:after="120"/>
        <w:ind w:left="709" w:right="1418" w:hanging="153"/>
        <w:jc w:val="both"/>
        <w:rPr>
          <w:rFonts w:ascii="Arial" w:hAnsi="Arial" w:cs="Arial"/>
        </w:rPr>
      </w:pPr>
      <w:r w:rsidRPr="00ED6435">
        <w:rPr>
          <w:rFonts w:ascii="Arial" w:hAnsi="Arial" w:cs="Arial"/>
        </w:rPr>
        <w:t>DIČ: CZ01312774</w:t>
      </w:r>
      <w:r w:rsidR="006E60F4">
        <w:rPr>
          <w:rFonts w:ascii="Arial" w:hAnsi="Arial" w:cs="Arial"/>
        </w:rPr>
        <w:t>,</w:t>
      </w:r>
      <w:r w:rsidR="006E60F4" w:rsidRPr="006E60F4">
        <w:rPr>
          <w:rFonts w:ascii="Arial" w:hAnsi="Arial" w:cs="Arial"/>
        </w:rPr>
        <w:t xml:space="preserve"> </w:t>
      </w:r>
      <w:r w:rsidRPr="006E60F4">
        <w:rPr>
          <w:rFonts w:ascii="Arial" w:hAnsi="Arial" w:cs="Arial"/>
        </w:rPr>
        <w:t>není plátce DPH</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4B2C5E9" w14:textId="7E4A6D37" w:rsidR="006E60F4" w:rsidRPr="009F287E" w:rsidRDefault="009F287E" w:rsidP="009F287E">
      <w:pPr>
        <w:numPr>
          <w:ilvl w:val="0"/>
          <w:numId w:val="12"/>
        </w:numPr>
        <w:spacing w:before="120" w:after="120" w:line="240" w:lineRule="auto"/>
        <w:ind w:left="567" w:hanging="567"/>
        <w:jc w:val="both"/>
        <w:rPr>
          <w:rFonts w:ascii="Arial" w:hAnsi="Arial" w:cs="Arial"/>
          <w:b/>
          <w:color w:val="000000" w:themeColor="text1"/>
        </w:rPr>
      </w:pPr>
      <w:r>
        <w:rPr>
          <w:rFonts w:ascii="Arial" w:hAnsi="Arial" w:cs="Arial"/>
          <w:b/>
          <w:color w:val="000000" w:themeColor="text1"/>
        </w:rPr>
        <w:t>Geocentrum spol. s r.o.</w:t>
      </w:r>
    </w:p>
    <w:p w14:paraId="395F6598" w14:textId="3A65ACC2" w:rsidR="006E60F4" w:rsidRPr="00ED6435" w:rsidRDefault="006E60F4" w:rsidP="006E60F4">
      <w:pPr>
        <w:spacing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 xml:space="preserve">se sídlem </w:t>
      </w:r>
      <w:r w:rsidR="009F287E">
        <w:rPr>
          <w:rFonts w:ascii="Arial" w:hAnsi="Arial" w:cs="Arial"/>
          <w:bCs/>
        </w:rPr>
        <w:t>tř. Kosmonautů 1143/8b, 779 00 Olomouc</w:t>
      </w:r>
      <w:r w:rsidR="009F287E" w:rsidRPr="00ED6435">
        <w:rPr>
          <w:rFonts w:ascii="Arial" w:hAnsi="Arial" w:cs="Arial"/>
          <w:snapToGrid w:val="0"/>
        </w:rPr>
        <w:t xml:space="preserve">, IČO: </w:t>
      </w:r>
      <w:r w:rsidR="009F287E">
        <w:rPr>
          <w:rFonts w:ascii="Arial" w:hAnsi="Arial" w:cs="Arial"/>
          <w:snapToGrid w:val="0"/>
        </w:rPr>
        <w:t>47974460</w:t>
      </w:r>
      <w:r w:rsidR="009F287E" w:rsidRPr="00ED6435">
        <w:rPr>
          <w:rFonts w:ascii="Arial" w:hAnsi="Arial" w:cs="Arial"/>
          <w:snapToGrid w:val="0"/>
        </w:rPr>
        <w:t>, zapsaná v obchodním rejstříku vedeném u</w:t>
      </w:r>
      <w:r w:rsidR="009F287E">
        <w:rPr>
          <w:rFonts w:ascii="Arial" w:hAnsi="Arial" w:cs="Arial"/>
          <w:snapToGrid w:val="0"/>
        </w:rPr>
        <w:t> Krajského</w:t>
      </w:r>
      <w:r w:rsidR="009F287E" w:rsidRPr="00ED6435">
        <w:rPr>
          <w:rFonts w:ascii="Arial" w:hAnsi="Arial" w:cs="Arial"/>
          <w:snapToGrid w:val="0"/>
        </w:rPr>
        <w:t xml:space="preserve"> soudu v </w:t>
      </w:r>
      <w:r w:rsidR="009F287E">
        <w:rPr>
          <w:rFonts w:ascii="Arial" w:hAnsi="Arial" w:cs="Arial"/>
          <w:snapToGrid w:val="0"/>
        </w:rPr>
        <w:t>Ostravě</w:t>
      </w:r>
      <w:r w:rsidR="009F287E" w:rsidRPr="00ED6435">
        <w:rPr>
          <w:rFonts w:ascii="Arial" w:hAnsi="Arial" w:cs="Arial"/>
          <w:snapToGrid w:val="0"/>
        </w:rPr>
        <w:t xml:space="preserve">, oddíl </w:t>
      </w:r>
      <w:r w:rsidR="009F287E">
        <w:rPr>
          <w:rFonts w:ascii="Arial" w:hAnsi="Arial" w:cs="Arial"/>
          <w:snapToGrid w:val="0"/>
        </w:rPr>
        <w:t>C</w:t>
      </w:r>
      <w:r w:rsidR="009F287E" w:rsidRPr="00ED6435">
        <w:rPr>
          <w:rFonts w:ascii="Arial" w:hAnsi="Arial" w:cs="Arial"/>
          <w:snapToGrid w:val="0"/>
        </w:rPr>
        <w:t xml:space="preserve">, vložka </w:t>
      </w:r>
      <w:r w:rsidR="009F287E">
        <w:rPr>
          <w:rFonts w:ascii="Arial" w:hAnsi="Arial" w:cs="Arial"/>
          <w:snapToGrid w:val="0"/>
        </w:rPr>
        <w:t>5555</w:t>
      </w:r>
    </w:p>
    <w:p w14:paraId="1BC94BEB" w14:textId="7B86C929" w:rsidR="006E60F4" w:rsidRPr="00ED6435" w:rsidRDefault="006E60F4" w:rsidP="006E60F4">
      <w:pPr>
        <w:spacing w:after="120" w:line="240" w:lineRule="auto"/>
        <w:ind w:left="567"/>
        <w:jc w:val="both"/>
        <w:rPr>
          <w:rFonts w:ascii="Arial" w:hAnsi="Arial" w:cs="Arial"/>
          <w:bCs/>
        </w:rPr>
      </w:pPr>
      <w:r w:rsidRPr="00ED6435">
        <w:rPr>
          <w:rFonts w:ascii="Arial" w:hAnsi="Arial" w:cs="Arial"/>
          <w:snapToGrid w:val="0"/>
        </w:rPr>
        <w:t xml:space="preserve">Zastoupená: </w:t>
      </w:r>
      <w:r w:rsidR="009F287E">
        <w:rPr>
          <w:rFonts w:ascii="Arial" w:hAnsi="Arial" w:cs="Arial"/>
          <w:snapToGrid w:val="0"/>
        </w:rPr>
        <w:t>Petrem Liškou, jednatelem společnosti</w:t>
      </w:r>
    </w:p>
    <w:p w14:paraId="147225BB" w14:textId="0138D2DE" w:rsidR="006E60F4" w:rsidRPr="00ED6435" w:rsidRDefault="006E60F4" w:rsidP="006E60F4">
      <w:pPr>
        <w:spacing w:after="120" w:line="240" w:lineRule="auto"/>
        <w:ind w:left="567"/>
        <w:jc w:val="both"/>
        <w:rPr>
          <w:rFonts w:ascii="Arial" w:hAnsi="Arial" w:cs="Arial"/>
        </w:rPr>
      </w:pPr>
      <w:r w:rsidRPr="00ED6435">
        <w:rPr>
          <w:rFonts w:ascii="Arial" w:hAnsi="Arial" w:cs="Arial"/>
        </w:rPr>
        <w:t>Ve smluvních záležitostech zastoupená</w:t>
      </w:r>
      <w:r w:rsidRPr="00ED6435">
        <w:rPr>
          <w:rFonts w:ascii="Arial" w:hAnsi="Arial" w:cs="Arial"/>
          <w:bCs/>
        </w:rPr>
        <w:t xml:space="preserve">: </w:t>
      </w:r>
      <w:r w:rsidR="009F287E">
        <w:rPr>
          <w:rFonts w:ascii="Arial" w:hAnsi="Arial" w:cs="Arial"/>
          <w:snapToGrid w:val="0"/>
        </w:rPr>
        <w:t>Petrem Liškou, jednatelem společnosti</w:t>
      </w:r>
    </w:p>
    <w:p w14:paraId="7A1E229D" w14:textId="5D10F134" w:rsidR="006E60F4" w:rsidRDefault="006E60F4" w:rsidP="006E60F4">
      <w:pPr>
        <w:tabs>
          <w:tab w:val="left" w:pos="4536"/>
        </w:tabs>
        <w:spacing w:after="120" w:line="240" w:lineRule="auto"/>
        <w:ind w:left="567"/>
        <w:jc w:val="both"/>
        <w:rPr>
          <w:rFonts w:ascii="Arial" w:hAnsi="Arial" w:cs="Arial"/>
          <w:snapToGrid w:val="0"/>
        </w:rPr>
      </w:pPr>
      <w:r w:rsidRPr="00ED6435">
        <w:rPr>
          <w:rFonts w:ascii="Arial" w:hAnsi="Arial" w:cs="Arial"/>
        </w:rPr>
        <w:t xml:space="preserve">V technických záležitostech zastoupená: </w:t>
      </w:r>
      <w:r w:rsidR="006669A3">
        <w:rPr>
          <w:rFonts w:ascii="Arial" w:hAnsi="Arial" w:cs="Arial"/>
          <w:snapToGrid w:val="0"/>
        </w:rPr>
        <w:t>xxx</w:t>
      </w:r>
    </w:p>
    <w:p w14:paraId="7122DD43" w14:textId="069184FE" w:rsidR="006E60F4" w:rsidRDefault="006E60F4" w:rsidP="006E60F4">
      <w:pPr>
        <w:tabs>
          <w:tab w:val="left" w:pos="4536"/>
        </w:tabs>
        <w:spacing w:after="120" w:line="240" w:lineRule="auto"/>
        <w:ind w:left="567"/>
        <w:jc w:val="both"/>
        <w:rPr>
          <w:rFonts w:ascii="Arial" w:hAnsi="Arial" w:cs="Arial"/>
          <w:snapToGrid w:val="0"/>
        </w:rPr>
      </w:pPr>
      <w:r>
        <w:rPr>
          <w:rFonts w:ascii="Arial" w:hAnsi="Arial" w:cs="Arial"/>
          <w:snapToGrid w:val="0"/>
        </w:rPr>
        <w:t xml:space="preserve">Vedoucí týmu: </w:t>
      </w:r>
      <w:r w:rsidR="006669A3">
        <w:rPr>
          <w:rFonts w:ascii="Arial" w:hAnsi="Arial" w:cs="Arial"/>
          <w:snapToGrid w:val="0"/>
        </w:rPr>
        <w:t>xxx</w:t>
      </w:r>
    </w:p>
    <w:p w14:paraId="618F59D6" w14:textId="236F5F5E" w:rsidR="006E60F4" w:rsidRPr="00ED6435" w:rsidRDefault="006E60F4" w:rsidP="006E60F4">
      <w:pPr>
        <w:tabs>
          <w:tab w:val="left" w:pos="4536"/>
        </w:tabs>
        <w:spacing w:after="120" w:line="240" w:lineRule="auto"/>
        <w:ind w:left="567"/>
        <w:jc w:val="both"/>
        <w:rPr>
          <w:rFonts w:ascii="Arial" w:hAnsi="Arial" w:cs="Arial"/>
        </w:rPr>
      </w:pPr>
      <w:r>
        <w:rPr>
          <w:rFonts w:ascii="Arial" w:hAnsi="Arial" w:cs="Arial"/>
          <w:snapToGrid w:val="0"/>
        </w:rPr>
        <w:t xml:space="preserve">Zástupce vedoucího </w:t>
      </w:r>
      <w:r w:rsidRPr="009F287E">
        <w:rPr>
          <w:rFonts w:ascii="Arial" w:hAnsi="Arial" w:cs="Arial"/>
          <w:snapToGrid w:val="0"/>
        </w:rPr>
        <w:t xml:space="preserve">týmu: </w:t>
      </w:r>
      <w:r w:rsidR="006669A3">
        <w:rPr>
          <w:rFonts w:ascii="Arial" w:hAnsi="Arial" w:cs="Arial"/>
          <w:snapToGrid w:val="0"/>
        </w:rPr>
        <w:t>xxx</w:t>
      </w:r>
      <w:r w:rsidR="009F287E" w:rsidRPr="009F287E">
        <w:rPr>
          <w:rFonts w:ascii="Arial" w:hAnsi="Arial" w:cs="Arial"/>
          <w:snapToGrid w:val="0"/>
        </w:rPr>
        <w:t xml:space="preserve"> </w:t>
      </w:r>
    </w:p>
    <w:p w14:paraId="53764261" w14:textId="77777777" w:rsidR="006E60F4" w:rsidRPr="00ED6435" w:rsidRDefault="006E60F4" w:rsidP="006E60F4">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7ADD62B2" w14:textId="43FE8C16" w:rsidR="006E60F4" w:rsidRPr="00ED6435" w:rsidRDefault="006E60F4" w:rsidP="006E60F4">
      <w:pPr>
        <w:tabs>
          <w:tab w:val="left" w:pos="4536"/>
        </w:tabs>
        <w:spacing w:after="120"/>
        <w:ind w:left="567"/>
        <w:contextualSpacing/>
        <w:jc w:val="both"/>
        <w:rPr>
          <w:rFonts w:ascii="Arial" w:hAnsi="Arial" w:cs="Arial"/>
        </w:rPr>
      </w:pPr>
      <w:r w:rsidRPr="00ED6435">
        <w:rPr>
          <w:rFonts w:ascii="Arial" w:hAnsi="Arial" w:cs="Arial"/>
        </w:rPr>
        <w:t xml:space="preserve">Tel.: </w:t>
      </w:r>
      <w:r w:rsidR="006669A3">
        <w:rPr>
          <w:rFonts w:ascii="Arial" w:hAnsi="Arial" w:cs="Arial"/>
          <w:snapToGrid w:val="0"/>
        </w:rPr>
        <w:t>xxx</w:t>
      </w:r>
    </w:p>
    <w:p w14:paraId="1A20303E" w14:textId="23B23D05" w:rsidR="006E60F4" w:rsidRPr="00ED6435" w:rsidRDefault="006E60F4" w:rsidP="006E60F4">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6669A3">
        <w:rPr>
          <w:rFonts w:ascii="Arial" w:hAnsi="Arial" w:cs="Arial"/>
          <w:snapToGrid w:val="0"/>
        </w:rPr>
        <w:t>xxx</w:t>
      </w:r>
    </w:p>
    <w:p w14:paraId="5FE76B73" w14:textId="7AEF0BC3" w:rsidR="006E60F4" w:rsidRPr="00ED6435" w:rsidRDefault="006E60F4" w:rsidP="006E60F4">
      <w:pPr>
        <w:spacing w:after="120"/>
        <w:ind w:left="567"/>
        <w:jc w:val="both"/>
        <w:rPr>
          <w:rFonts w:ascii="Arial" w:hAnsi="Arial" w:cs="Arial"/>
        </w:rPr>
      </w:pPr>
      <w:r w:rsidRPr="00ED6435">
        <w:rPr>
          <w:rFonts w:ascii="Arial" w:hAnsi="Arial" w:cs="Arial"/>
        </w:rPr>
        <w:t xml:space="preserve">ID datové </w:t>
      </w:r>
      <w:r w:rsidRPr="0083133A">
        <w:rPr>
          <w:rFonts w:ascii="Arial" w:hAnsi="Arial" w:cs="Arial"/>
        </w:rPr>
        <w:t>schránky:</w:t>
      </w:r>
      <w:r w:rsidRPr="0083133A">
        <w:rPr>
          <w:rFonts w:ascii="Arial" w:hAnsi="Arial" w:cs="Arial"/>
          <w:snapToGrid w:val="0"/>
        </w:rPr>
        <w:t xml:space="preserve"> </w:t>
      </w:r>
      <w:r w:rsidR="0083133A" w:rsidRPr="0083133A">
        <w:rPr>
          <w:rFonts w:ascii="Arial" w:hAnsi="Arial" w:cs="Arial"/>
          <w:snapToGrid w:val="0"/>
        </w:rPr>
        <w:t>6ejp3k</w:t>
      </w:r>
    </w:p>
    <w:p w14:paraId="4C120C12" w14:textId="26D3B3AE" w:rsidR="006E60F4" w:rsidRPr="00ED6435" w:rsidRDefault="006E60F4" w:rsidP="006E60F4">
      <w:pPr>
        <w:tabs>
          <w:tab w:val="left" w:pos="4536"/>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83133A">
        <w:rPr>
          <w:rFonts w:ascii="Arial" w:hAnsi="Arial" w:cs="Arial"/>
          <w:snapToGrid w:val="0"/>
        </w:rPr>
        <w:t>Komerční banka a.s.</w:t>
      </w:r>
    </w:p>
    <w:p w14:paraId="6B65DA97" w14:textId="36EFF220" w:rsidR="006E60F4" w:rsidRPr="00ED6435" w:rsidRDefault="006E60F4" w:rsidP="006E60F4">
      <w:pPr>
        <w:tabs>
          <w:tab w:val="left" w:pos="4536"/>
        </w:tabs>
        <w:spacing w:after="120"/>
        <w:ind w:left="567"/>
        <w:contextualSpacing/>
        <w:jc w:val="both"/>
        <w:rPr>
          <w:rFonts w:ascii="Arial" w:hAnsi="Arial" w:cs="Arial"/>
        </w:rPr>
      </w:pPr>
      <w:r w:rsidRPr="00ED6435">
        <w:rPr>
          <w:rFonts w:ascii="Arial" w:hAnsi="Arial" w:cs="Arial"/>
        </w:rPr>
        <w:t xml:space="preserve">Číslo účtu: </w:t>
      </w:r>
      <w:r w:rsidR="0083133A">
        <w:rPr>
          <w:rFonts w:ascii="Arial" w:hAnsi="Arial" w:cs="Arial"/>
        </w:rPr>
        <w:t>59309811/0100</w:t>
      </w:r>
    </w:p>
    <w:p w14:paraId="3D7FBAB5" w14:textId="0FD1149A" w:rsidR="006E60F4" w:rsidRPr="00ED6435" w:rsidRDefault="006E60F4" w:rsidP="006E60F4">
      <w:pPr>
        <w:tabs>
          <w:tab w:val="left" w:pos="4536"/>
        </w:tabs>
        <w:spacing w:after="120"/>
        <w:ind w:left="567"/>
        <w:jc w:val="both"/>
        <w:rPr>
          <w:rFonts w:ascii="Arial" w:hAnsi="Arial" w:cs="Arial"/>
        </w:rPr>
      </w:pPr>
      <w:r w:rsidRPr="00ED6435">
        <w:rPr>
          <w:rFonts w:ascii="Arial" w:hAnsi="Arial" w:cs="Arial"/>
        </w:rPr>
        <w:t xml:space="preserve">DIČ: </w:t>
      </w:r>
      <w:r w:rsidR="0083133A" w:rsidRPr="007A10EA">
        <w:rPr>
          <w:rFonts w:ascii="Arial" w:hAnsi="Arial" w:cs="Arial"/>
        </w:rPr>
        <w:t>CZ47974460</w:t>
      </w:r>
      <w:r w:rsidR="0083133A" w:rsidRPr="007A10EA">
        <w:rPr>
          <w:rFonts w:ascii="Arial" w:hAnsi="Arial" w:cs="Arial"/>
          <w:snapToGrid w:val="0"/>
        </w:rPr>
        <w:t>, je plátcem DPH</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79A228AD"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2F3A1F" w:rsidRPr="00116B93">
        <w:rPr>
          <w:rFonts w:ascii="Arial" w:hAnsi="Arial" w:cs="Arial"/>
          <w:b/>
          <w:bCs/>
        </w:rPr>
        <w:t>KoPÚ</w:t>
      </w:r>
      <w:r w:rsidR="006E60F4">
        <w:rPr>
          <w:rFonts w:ascii="Arial" w:hAnsi="Arial" w:cs="Arial"/>
          <w:b/>
          <w:bCs/>
        </w:rPr>
        <w:t xml:space="preserve"> Vyškov</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w:t>
      </w:r>
      <w:r w:rsidR="006E60F4">
        <w:rPr>
          <w:rFonts w:ascii="Arial" w:hAnsi="Arial" w:cs="Arial"/>
        </w:rPr>
        <w:t> </w:t>
      </w:r>
      <w:r w:rsidR="00E40233" w:rsidRPr="00764100">
        <w:rPr>
          <w:rFonts w:ascii="Arial" w:hAnsi="Arial" w:cs="Arial"/>
        </w:rPr>
        <w:t>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57476CE3"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Zhotovitel předložil Objednateli dne</w:t>
      </w:r>
      <w:r w:rsidR="007A74C1">
        <w:rPr>
          <w:rFonts w:ascii="Arial" w:hAnsi="Arial" w:cs="Arial"/>
        </w:rPr>
        <w:t xml:space="preserve"> 3.9.2025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033D5357"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8D314C">
        <w:rPr>
          <w:rFonts w:ascii="Arial" w:hAnsi="Arial" w:cs="Arial"/>
          <w:b/>
          <w:bCs/>
          <w:szCs w:val="22"/>
        </w:rPr>
        <w:t xml:space="preserve"> Vyškov</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6D1A54FF" w:rsidR="00117696" w:rsidRPr="00A2099A" w:rsidRDefault="0091239E">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8D314C">
        <w:rPr>
          <w:rFonts w:ascii="Arial" w:hAnsi="Arial" w:cs="Arial"/>
          <w:iCs/>
        </w:rPr>
        <w:t>Vyškov</w:t>
      </w:r>
      <w:r w:rsidRPr="00A2099A">
        <w:rPr>
          <w:rFonts w:ascii="Arial" w:hAnsi="Arial" w:cs="Arial"/>
          <w:iCs/>
        </w:rPr>
        <w:t xml:space="preserve"> („</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w:t>
      </w:r>
      <w:r w:rsidR="00AA0C08">
        <w:rPr>
          <w:rFonts w:ascii="Arial" w:hAnsi="Arial" w:cs="Arial"/>
          <w:iCs/>
        </w:rPr>
        <w:t> </w:t>
      </w:r>
      <w:r w:rsidRPr="00A2099A">
        <w:rPr>
          <w:rFonts w:ascii="Arial" w:hAnsi="Arial" w:cs="Arial"/>
          <w:iCs/>
        </w:rPr>
        <w:t>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 xml:space="preserve">se pro účely této </w:t>
      </w:r>
      <w:r w:rsidR="006B4459" w:rsidRPr="00C62699">
        <w:rPr>
          <w:rFonts w:ascii="Arial" w:hAnsi="Arial" w:cs="Arial"/>
          <w:szCs w:val="22"/>
        </w:rPr>
        <w:lastRenderedPageBreak/>
        <w:t>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A74C1"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A74C1" w:rsidRPr="00763C03" w:rsidRDefault="007A74C1" w:rsidP="007A74C1">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0108A445" w:rsidR="007A74C1" w:rsidRPr="008D314C" w:rsidRDefault="007A74C1" w:rsidP="007A74C1">
            <w:pPr>
              <w:spacing w:after="0" w:line="240" w:lineRule="auto"/>
              <w:jc w:val="right"/>
              <w:rPr>
                <w:rFonts w:ascii="Arial" w:eastAsia="Times New Roman" w:hAnsi="Arial" w:cs="Arial"/>
                <w:color w:val="000000"/>
                <w:kern w:val="0"/>
                <w:highlight w:val="yellow"/>
                <w:lang w:eastAsia="cs-CZ"/>
                <w14:ligatures w14:val="none"/>
              </w:rPr>
            </w:pPr>
            <w:r>
              <w:rPr>
                <w:rFonts w:ascii="Arial" w:eastAsia="Times New Roman" w:hAnsi="Arial" w:cs="Arial"/>
                <w:snapToGrid w:val="0"/>
                <w:color w:val="000000"/>
                <w:kern w:val="0"/>
                <w:lang w:eastAsia="cs-CZ"/>
                <w14:ligatures w14:val="none"/>
              </w:rPr>
              <w:t>1</w:t>
            </w:r>
            <w:r w:rsidR="00920F3E">
              <w:rPr>
                <w:rFonts w:ascii="Arial" w:eastAsia="Times New Roman" w:hAnsi="Arial" w:cs="Arial"/>
                <w:snapToGrid w:val="0"/>
                <w:color w:val="000000"/>
                <w:kern w:val="0"/>
                <w:lang w:eastAsia="cs-CZ"/>
                <w14:ligatures w14:val="none"/>
              </w:rPr>
              <w:t> </w:t>
            </w:r>
            <w:r>
              <w:rPr>
                <w:rFonts w:ascii="Arial" w:eastAsia="Times New Roman" w:hAnsi="Arial" w:cs="Arial"/>
                <w:snapToGrid w:val="0"/>
                <w:color w:val="000000"/>
                <w:kern w:val="0"/>
                <w:lang w:eastAsia="cs-CZ"/>
                <w14:ligatures w14:val="none"/>
              </w:rPr>
              <w:t>962</w:t>
            </w:r>
            <w:r w:rsidR="00920F3E">
              <w:rPr>
                <w:rFonts w:ascii="Arial" w:eastAsia="Times New Roman" w:hAnsi="Arial" w:cs="Arial"/>
                <w:snapToGrid w:val="0"/>
                <w:color w:val="000000"/>
                <w:kern w:val="0"/>
                <w:lang w:eastAsia="cs-CZ"/>
                <w14:ligatures w14:val="none"/>
              </w:rPr>
              <w:t> </w:t>
            </w:r>
            <w:r>
              <w:rPr>
                <w:rFonts w:ascii="Arial" w:eastAsia="Times New Roman" w:hAnsi="Arial" w:cs="Arial"/>
                <w:snapToGrid w:val="0"/>
                <w:color w:val="000000"/>
                <w:kern w:val="0"/>
                <w:lang w:eastAsia="cs-CZ"/>
                <w14:ligatures w14:val="none"/>
              </w:rPr>
              <w:t>100</w:t>
            </w:r>
            <w:r w:rsidRPr="009D6DAA">
              <w:rPr>
                <w:rFonts w:ascii="Arial" w:eastAsia="Times New Roman" w:hAnsi="Arial" w:cs="Arial"/>
                <w:snapToGrid w:val="0"/>
                <w:color w:val="000000"/>
                <w:kern w:val="0"/>
                <w:lang w:eastAsia="cs-CZ"/>
                <w14:ligatures w14:val="none"/>
              </w:rPr>
              <w:t>,</w:t>
            </w:r>
            <w:r>
              <w:rPr>
                <w:rFonts w:ascii="Arial" w:eastAsia="Times New Roman" w:hAnsi="Arial" w:cs="Arial"/>
                <w:snapToGrid w:val="0"/>
                <w:color w:val="000000"/>
                <w:kern w:val="0"/>
                <w:lang w:eastAsia="cs-CZ"/>
                <w14:ligatures w14:val="none"/>
              </w:rPr>
              <w:t>00</w:t>
            </w:r>
            <w:r w:rsidRPr="009D6DAA">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7F7D02FF" w:rsidR="007A74C1" w:rsidRPr="008D314C" w:rsidRDefault="007A74C1" w:rsidP="007A74C1">
            <w:pPr>
              <w:spacing w:after="0" w:line="240" w:lineRule="auto"/>
              <w:jc w:val="right"/>
              <w:rPr>
                <w:rFonts w:ascii="Arial" w:eastAsia="Times New Roman" w:hAnsi="Arial" w:cs="Arial"/>
                <w:color w:val="000000"/>
                <w:kern w:val="0"/>
                <w:highlight w:val="yellow"/>
                <w:lang w:eastAsia="cs-CZ"/>
                <w14:ligatures w14:val="none"/>
              </w:rPr>
            </w:pPr>
            <w:r w:rsidRPr="009D6DAA">
              <w:rPr>
                <w:rFonts w:ascii="Arial" w:eastAsia="Times New Roman" w:hAnsi="Arial" w:cs="Arial"/>
                <w:snapToGrid w:val="0"/>
                <w:color w:val="000000"/>
                <w:kern w:val="0"/>
                <w:lang w:eastAsia="cs-CZ"/>
                <w14:ligatures w14:val="none"/>
              </w:rPr>
              <w:t>2</w:t>
            </w:r>
            <w:r w:rsidR="00920F3E">
              <w:rPr>
                <w:rFonts w:ascii="Arial" w:eastAsia="Times New Roman" w:hAnsi="Arial" w:cs="Arial"/>
                <w:snapToGrid w:val="0"/>
                <w:color w:val="000000"/>
                <w:kern w:val="0"/>
                <w:lang w:eastAsia="cs-CZ"/>
                <w14:ligatures w14:val="none"/>
              </w:rPr>
              <w:t> </w:t>
            </w:r>
            <w:r>
              <w:rPr>
                <w:rFonts w:ascii="Arial" w:eastAsia="Times New Roman" w:hAnsi="Arial" w:cs="Arial"/>
                <w:snapToGrid w:val="0"/>
                <w:color w:val="000000"/>
                <w:kern w:val="0"/>
                <w:lang w:eastAsia="cs-CZ"/>
                <w14:ligatures w14:val="none"/>
              </w:rPr>
              <w:t>374</w:t>
            </w:r>
            <w:r w:rsidR="00920F3E">
              <w:rPr>
                <w:rFonts w:ascii="Arial" w:eastAsia="Times New Roman" w:hAnsi="Arial" w:cs="Arial"/>
                <w:snapToGrid w:val="0"/>
                <w:color w:val="000000"/>
                <w:kern w:val="0"/>
                <w:lang w:eastAsia="cs-CZ"/>
                <w14:ligatures w14:val="none"/>
              </w:rPr>
              <w:t> </w:t>
            </w:r>
            <w:r>
              <w:rPr>
                <w:rFonts w:ascii="Arial" w:eastAsia="Times New Roman" w:hAnsi="Arial" w:cs="Arial"/>
                <w:snapToGrid w:val="0"/>
                <w:color w:val="000000"/>
                <w:kern w:val="0"/>
                <w:lang w:eastAsia="cs-CZ"/>
                <w14:ligatures w14:val="none"/>
              </w:rPr>
              <w:t>141</w:t>
            </w:r>
            <w:r w:rsidRPr="009D6DAA">
              <w:rPr>
                <w:rFonts w:ascii="Arial" w:eastAsia="Times New Roman" w:hAnsi="Arial" w:cs="Arial"/>
                <w:snapToGrid w:val="0"/>
                <w:color w:val="000000"/>
                <w:kern w:val="0"/>
                <w:lang w:eastAsia="cs-CZ"/>
                <w14:ligatures w14:val="none"/>
              </w:rPr>
              <w:t>,</w:t>
            </w:r>
            <w:r>
              <w:rPr>
                <w:rFonts w:ascii="Arial" w:eastAsia="Times New Roman" w:hAnsi="Arial" w:cs="Arial"/>
                <w:snapToGrid w:val="0"/>
                <w:color w:val="000000"/>
                <w:kern w:val="0"/>
                <w:lang w:eastAsia="cs-CZ"/>
                <w14:ligatures w14:val="none"/>
              </w:rPr>
              <w:t>00</w:t>
            </w:r>
            <w:r w:rsidRPr="009D6DAA">
              <w:rPr>
                <w:rFonts w:ascii="Arial" w:eastAsia="Times New Roman" w:hAnsi="Arial" w:cs="Arial"/>
                <w:snapToGrid w:val="0"/>
                <w:color w:val="000000"/>
                <w:kern w:val="0"/>
                <w:lang w:eastAsia="cs-CZ"/>
                <w14:ligatures w14:val="none"/>
              </w:rPr>
              <w:t xml:space="preserve"> Kč</w:t>
            </w:r>
          </w:p>
        </w:tc>
      </w:tr>
      <w:tr w:rsidR="007A74C1"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A74C1" w:rsidRPr="00763C03" w:rsidRDefault="007A74C1" w:rsidP="007A74C1">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1AA26156" w:rsidR="007A74C1" w:rsidRPr="008D314C" w:rsidRDefault="007A74C1" w:rsidP="007A74C1">
            <w:pPr>
              <w:spacing w:after="0" w:line="240" w:lineRule="auto"/>
              <w:jc w:val="right"/>
              <w:rPr>
                <w:rFonts w:ascii="Arial" w:eastAsia="Times New Roman" w:hAnsi="Arial" w:cs="Arial"/>
                <w:color w:val="000000"/>
                <w:kern w:val="0"/>
                <w:highlight w:val="yellow"/>
                <w:lang w:eastAsia="cs-CZ"/>
                <w14:ligatures w14:val="none"/>
              </w:rPr>
            </w:pPr>
            <w:r w:rsidRPr="009D6DAA">
              <w:rPr>
                <w:rFonts w:ascii="Arial" w:hAnsi="Arial" w:cs="Arial"/>
                <w:snapToGrid w:val="0"/>
                <w:color w:val="000000"/>
              </w:rPr>
              <w:t>2 1</w:t>
            </w:r>
            <w:r>
              <w:rPr>
                <w:rFonts w:ascii="Arial" w:hAnsi="Arial" w:cs="Arial"/>
                <w:snapToGrid w:val="0"/>
                <w:color w:val="000000"/>
              </w:rPr>
              <w:t>4</w:t>
            </w:r>
            <w:r w:rsidRPr="009D6DAA">
              <w:rPr>
                <w:rFonts w:ascii="Arial" w:hAnsi="Arial" w:cs="Arial"/>
                <w:snapToGrid w:val="0"/>
                <w:color w:val="000000"/>
              </w:rPr>
              <w:t>5 </w:t>
            </w:r>
            <w:r>
              <w:rPr>
                <w:rFonts w:ascii="Arial" w:hAnsi="Arial" w:cs="Arial"/>
                <w:snapToGrid w:val="0"/>
                <w:color w:val="000000"/>
              </w:rPr>
              <w:t>8</w:t>
            </w:r>
            <w:r w:rsidRPr="009D6DAA">
              <w:rPr>
                <w:rFonts w:ascii="Arial" w:hAnsi="Arial" w:cs="Arial"/>
                <w:snapToGrid w:val="0"/>
                <w:color w:val="000000"/>
              </w:rPr>
              <w:t>00,</w:t>
            </w:r>
            <w:r>
              <w:rPr>
                <w:rFonts w:ascii="Arial" w:eastAsia="Times New Roman" w:hAnsi="Arial" w:cs="Arial"/>
                <w:snapToGrid w:val="0"/>
                <w:color w:val="000000"/>
                <w:kern w:val="0"/>
                <w:lang w:eastAsia="cs-CZ"/>
                <w14:ligatures w14:val="none"/>
              </w:rPr>
              <w:t>00</w:t>
            </w:r>
            <w:r w:rsidRPr="009D6DAA">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7AED56D5" w:rsidR="007A74C1" w:rsidRPr="008D314C" w:rsidRDefault="007A74C1" w:rsidP="007A74C1">
            <w:pPr>
              <w:spacing w:after="0" w:line="240" w:lineRule="auto"/>
              <w:jc w:val="right"/>
              <w:rPr>
                <w:rFonts w:ascii="Arial" w:eastAsia="Times New Roman" w:hAnsi="Arial" w:cs="Arial"/>
                <w:color w:val="000000"/>
                <w:kern w:val="0"/>
                <w:highlight w:val="yellow"/>
                <w:lang w:eastAsia="cs-CZ"/>
                <w14:ligatures w14:val="none"/>
              </w:rPr>
            </w:pPr>
            <w:r w:rsidRPr="009D6DAA">
              <w:rPr>
                <w:rFonts w:ascii="Arial" w:hAnsi="Arial" w:cs="Arial"/>
                <w:snapToGrid w:val="0"/>
                <w:color w:val="000000"/>
              </w:rPr>
              <w:t>2</w:t>
            </w:r>
            <w:r w:rsidR="00920F3E">
              <w:rPr>
                <w:rFonts w:ascii="Arial" w:hAnsi="Arial" w:cs="Arial"/>
                <w:snapToGrid w:val="0"/>
                <w:color w:val="000000"/>
              </w:rPr>
              <w:t> </w:t>
            </w:r>
            <w:r>
              <w:rPr>
                <w:rFonts w:ascii="Arial" w:hAnsi="Arial" w:cs="Arial"/>
                <w:snapToGrid w:val="0"/>
                <w:color w:val="000000"/>
              </w:rPr>
              <w:t>596</w:t>
            </w:r>
            <w:r w:rsidR="00920F3E">
              <w:rPr>
                <w:rFonts w:ascii="Arial" w:hAnsi="Arial" w:cs="Arial"/>
                <w:snapToGrid w:val="0"/>
                <w:color w:val="000000"/>
              </w:rPr>
              <w:t> </w:t>
            </w:r>
            <w:r>
              <w:rPr>
                <w:rFonts w:ascii="Arial" w:hAnsi="Arial" w:cs="Arial"/>
                <w:snapToGrid w:val="0"/>
                <w:color w:val="000000"/>
              </w:rPr>
              <w:t>418</w:t>
            </w:r>
            <w:r w:rsidRPr="009D6DAA">
              <w:rPr>
                <w:rFonts w:ascii="Arial" w:hAnsi="Arial" w:cs="Arial"/>
                <w:snapToGrid w:val="0"/>
                <w:color w:val="000000"/>
              </w:rPr>
              <w:t>,</w:t>
            </w:r>
            <w:r>
              <w:rPr>
                <w:rFonts w:ascii="Arial" w:hAnsi="Arial" w:cs="Arial"/>
                <w:snapToGrid w:val="0"/>
                <w:color w:val="000000"/>
              </w:rPr>
              <w:t>00</w:t>
            </w:r>
            <w:r w:rsidRPr="009D6DAA">
              <w:rPr>
                <w:rFonts w:ascii="Arial" w:eastAsia="Times New Roman" w:hAnsi="Arial" w:cs="Arial"/>
                <w:snapToGrid w:val="0"/>
                <w:color w:val="000000"/>
                <w:kern w:val="0"/>
                <w:lang w:eastAsia="cs-CZ"/>
                <w14:ligatures w14:val="none"/>
              </w:rPr>
              <w:t xml:space="preserve"> Kč</w:t>
            </w:r>
          </w:p>
        </w:tc>
      </w:tr>
      <w:tr w:rsidR="007A74C1"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A74C1" w:rsidRPr="00763C03" w:rsidRDefault="007A74C1" w:rsidP="007A74C1">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5D734FA8" w:rsidR="007A74C1" w:rsidRPr="008D314C" w:rsidRDefault="007A74C1" w:rsidP="007A74C1">
            <w:pPr>
              <w:spacing w:after="0" w:line="240" w:lineRule="auto"/>
              <w:jc w:val="right"/>
              <w:rPr>
                <w:rFonts w:ascii="Arial" w:eastAsia="Times New Roman" w:hAnsi="Arial" w:cs="Arial"/>
                <w:color w:val="000000"/>
                <w:kern w:val="0"/>
                <w:highlight w:val="yellow"/>
                <w:lang w:eastAsia="cs-CZ"/>
                <w14:ligatures w14:val="none"/>
              </w:rPr>
            </w:pPr>
            <w:r w:rsidRPr="009D6DAA">
              <w:rPr>
                <w:rFonts w:ascii="Arial" w:hAnsi="Arial" w:cs="Arial"/>
                <w:snapToGrid w:val="0"/>
                <w:color w:val="000000"/>
              </w:rPr>
              <w:t>3</w:t>
            </w:r>
            <w:r>
              <w:rPr>
                <w:rFonts w:ascii="Arial" w:hAnsi="Arial" w:cs="Arial"/>
                <w:snapToGrid w:val="0"/>
                <w:color w:val="000000"/>
              </w:rPr>
              <w:t>74</w:t>
            </w:r>
            <w:r w:rsidRPr="009D6DAA">
              <w:rPr>
                <w:rFonts w:ascii="Arial" w:hAnsi="Arial" w:cs="Arial"/>
                <w:snapToGrid w:val="0"/>
                <w:color w:val="000000"/>
              </w:rPr>
              <w:t> </w:t>
            </w:r>
            <w:r>
              <w:rPr>
                <w:rFonts w:ascii="Arial" w:hAnsi="Arial" w:cs="Arial"/>
                <w:snapToGrid w:val="0"/>
                <w:color w:val="000000"/>
              </w:rPr>
              <w:t>4</w:t>
            </w:r>
            <w:r w:rsidRPr="009D6DAA">
              <w:rPr>
                <w:rFonts w:ascii="Arial" w:hAnsi="Arial" w:cs="Arial"/>
                <w:snapToGrid w:val="0"/>
                <w:color w:val="000000"/>
              </w:rPr>
              <w:t>00,</w:t>
            </w:r>
            <w:r>
              <w:rPr>
                <w:rFonts w:ascii="Arial" w:eastAsia="Times New Roman" w:hAnsi="Arial" w:cs="Arial"/>
                <w:snapToGrid w:val="0"/>
                <w:color w:val="000000"/>
                <w:kern w:val="0"/>
                <w:lang w:eastAsia="cs-CZ"/>
                <w14:ligatures w14:val="none"/>
              </w:rPr>
              <w:t>00</w:t>
            </w:r>
            <w:r w:rsidRPr="009D6DAA">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08617697" w:rsidR="007A74C1" w:rsidRPr="008D314C" w:rsidRDefault="007A74C1" w:rsidP="007A74C1">
            <w:pPr>
              <w:spacing w:after="0" w:line="240" w:lineRule="auto"/>
              <w:jc w:val="right"/>
              <w:rPr>
                <w:rFonts w:ascii="Arial" w:eastAsia="Times New Roman" w:hAnsi="Arial" w:cs="Arial"/>
                <w:color w:val="000000"/>
                <w:kern w:val="0"/>
                <w:highlight w:val="yellow"/>
                <w:lang w:eastAsia="cs-CZ"/>
                <w14:ligatures w14:val="none"/>
              </w:rPr>
            </w:pPr>
            <w:r w:rsidRPr="009D6DAA">
              <w:rPr>
                <w:rFonts w:ascii="Arial" w:hAnsi="Arial" w:cs="Arial"/>
                <w:snapToGrid w:val="0"/>
                <w:color w:val="000000"/>
              </w:rPr>
              <w:t>4</w:t>
            </w:r>
            <w:r>
              <w:rPr>
                <w:rFonts w:ascii="Arial" w:hAnsi="Arial" w:cs="Arial"/>
                <w:snapToGrid w:val="0"/>
                <w:color w:val="000000"/>
              </w:rPr>
              <w:t>53</w:t>
            </w:r>
            <w:r w:rsidR="00920F3E">
              <w:rPr>
                <w:rFonts w:ascii="Arial" w:hAnsi="Arial" w:cs="Arial"/>
                <w:snapToGrid w:val="0"/>
                <w:color w:val="000000"/>
              </w:rPr>
              <w:t> </w:t>
            </w:r>
            <w:r>
              <w:rPr>
                <w:rFonts w:ascii="Arial" w:hAnsi="Arial" w:cs="Arial"/>
                <w:snapToGrid w:val="0"/>
                <w:color w:val="000000"/>
              </w:rPr>
              <w:t>024</w:t>
            </w:r>
            <w:r w:rsidRPr="009D6DAA">
              <w:rPr>
                <w:rFonts w:ascii="Arial" w:hAnsi="Arial" w:cs="Arial"/>
                <w:snapToGrid w:val="0"/>
                <w:color w:val="000000"/>
              </w:rPr>
              <w:t>,</w:t>
            </w:r>
            <w:r>
              <w:rPr>
                <w:rFonts w:ascii="Arial" w:hAnsi="Arial" w:cs="Arial"/>
                <w:snapToGrid w:val="0"/>
                <w:color w:val="000000"/>
              </w:rPr>
              <w:t>00</w:t>
            </w:r>
            <w:r w:rsidRPr="009D6DAA">
              <w:rPr>
                <w:rFonts w:ascii="Arial" w:eastAsia="Times New Roman" w:hAnsi="Arial" w:cs="Arial"/>
                <w:snapToGrid w:val="0"/>
                <w:color w:val="000000"/>
                <w:kern w:val="0"/>
                <w:lang w:eastAsia="cs-CZ"/>
                <w14:ligatures w14:val="none"/>
              </w:rPr>
              <w:t xml:space="preserve"> Kč</w:t>
            </w:r>
          </w:p>
        </w:tc>
      </w:tr>
      <w:tr w:rsidR="007A74C1"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A74C1" w:rsidRPr="00763C03" w:rsidRDefault="007A74C1" w:rsidP="007A74C1">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588E1E5A" w:rsidR="007A74C1" w:rsidRPr="003F0793" w:rsidRDefault="007A74C1" w:rsidP="007A74C1">
            <w:pPr>
              <w:spacing w:after="0" w:line="240" w:lineRule="auto"/>
              <w:jc w:val="right"/>
              <w:rPr>
                <w:rFonts w:ascii="Arial" w:eastAsia="Times New Roman" w:hAnsi="Arial" w:cs="Arial"/>
                <w:b/>
                <w:bCs/>
                <w:color w:val="000000"/>
                <w:kern w:val="0"/>
                <w:highlight w:val="yellow"/>
                <w:lang w:eastAsia="cs-CZ"/>
                <w14:ligatures w14:val="none"/>
              </w:rPr>
            </w:pPr>
            <w:r w:rsidRPr="009D6DAA">
              <w:rPr>
                <w:rFonts w:ascii="Arial" w:hAnsi="Arial" w:cs="Arial"/>
                <w:b/>
                <w:bCs/>
                <w:snapToGrid w:val="0"/>
                <w:color w:val="000000"/>
              </w:rPr>
              <w:t>4</w:t>
            </w:r>
            <w:r w:rsidR="00920F3E">
              <w:rPr>
                <w:rFonts w:ascii="Arial" w:hAnsi="Arial" w:cs="Arial"/>
                <w:b/>
                <w:bCs/>
                <w:snapToGrid w:val="0"/>
                <w:color w:val="000000"/>
              </w:rPr>
              <w:t> </w:t>
            </w:r>
            <w:r>
              <w:rPr>
                <w:rFonts w:ascii="Arial" w:hAnsi="Arial" w:cs="Arial"/>
                <w:b/>
                <w:bCs/>
                <w:snapToGrid w:val="0"/>
                <w:color w:val="000000"/>
              </w:rPr>
              <w:t>482</w:t>
            </w:r>
            <w:r w:rsidR="00920F3E">
              <w:rPr>
                <w:rFonts w:ascii="Arial" w:hAnsi="Arial" w:cs="Arial"/>
                <w:b/>
                <w:bCs/>
                <w:snapToGrid w:val="0"/>
                <w:color w:val="000000"/>
              </w:rPr>
              <w:t> </w:t>
            </w:r>
            <w:r>
              <w:rPr>
                <w:rFonts w:ascii="Arial" w:hAnsi="Arial" w:cs="Arial"/>
                <w:b/>
                <w:bCs/>
                <w:snapToGrid w:val="0"/>
                <w:color w:val="000000"/>
              </w:rPr>
              <w:t>3</w:t>
            </w:r>
            <w:r w:rsidRPr="009D6DAA">
              <w:rPr>
                <w:rFonts w:ascii="Arial" w:hAnsi="Arial" w:cs="Arial"/>
                <w:b/>
                <w:bCs/>
                <w:snapToGrid w:val="0"/>
                <w:color w:val="000000"/>
              </w:rPr>
              <w:t>00,</w:t>
            </w:r>
            <w:r>
              <w:rPr>
                <w:rFonts w:ascii="Arial" w:hAnsi="Arial" w:cs="Arial"/>
                <w:b/>
                <w:bCs/>
                <w:snapToGrid w:val="0"/>
                <w:color w:val="000000"/>
              </w:rPr>
              <w:t>00</w:t>
            </w:r>
            <w:r>
              <w:rPr>
                <w:rFonts w:ascii="Arial" w:eastAsia="Times New Roman" w:hAnsi="Arial" w:cs="Arial"/>
                <w:snapToGrid w:val="0"/>
                <w:color w:val="000000"/>
                <w:kern w:val="0"/>
                <w:lang w:eastAsia="cs-CZ"/>
                <w14:ligatures w14:val="none"/>
              </w:rPr>
              <w:t xml:space="preserve"> </w:t>
            </w:r>
            <w:r w:rsidRPr="009D6DAA">
              <w:rPr>
                <w:rFonts w:ascii="Arial" w:eastAsia="Times New Roman" w:hAnsi="Arial" w:cs="Arial"/>
                <w:b/>
                <w:bCs/>
                <w:snapToGrid w:val="0"/>
                <w:color w:val="000000"/>
                <w:kern w:val="0"/>
                <w:lang w:eastAsia="cs-CZ"/>
                <w14:ligatures w14:val="none"/>
              </w:rPr>
              <w:t>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6F2FB123" w:rsidR="007A74C1" w:rsidRPr="003F0793" w:rsidRDefault="007A74C1" w:rsidP="007A74C1">
            <w:pPr>
              <w:spacing w:after="0" w:line="240" w:lineRule="auto"/>
              <w:jc w:val="right"/>
              <w:rPr>
                <w:rFonts w:ascii="Arial" w:eastAsia="Times New Roman" w:hAnsi="Arial" w:cs="Arial"/>
                <w:b/>
                <w:bCs/>
                <w:color w:val="000000"/>
                <w:kern w:val="0"/>
                <w:highlight w:val="yellow"/>
                <w:lang w:eastAsia="cs-CZ"/>
                <w14:ligatures w14:val="none"/>
              </w:rPr>
            </w:pPr>
            <w:r w:rsidRPr="009D6DAA">
              <w:rPr>
                <w:rFonts w:ascii="Arial" w:hAnsi="Arial" w:cs="Arial"/>
                <w:b/>
                <w:bCs/>
                <w:snapToGrid w:val="0"/>
                <w:color w:val="000000"/>
              </w:rPr>
              <w:t>5</w:t>
            </w:r>
            <w:r w:rsidR="00920F3E">
              <w:rPr>
                <w:rFonts w:ascii="Arial" w:hAnsi="Arial" w:cs="Arial"/>
                <w:b/>
                <w:bCs/>
                <w:snapToGrid w:val="0"/>
                <w:color w:val="000000"/>
              </w:rPr>
              <w:t> </w:t>
            </w:r>
            <w:r>
              <w:rPr>
                <w:rFonts w:ascii="Arial" w:hAnsi="Arial" w:cs="Arial"/>
                <w:b/>
                <w:bCs/>
                <w:snapToGrid w:val="0"/>
                <w:color w:val="000000"/>
              </w:rPr>
              <w:t>423</w:t>
            </w:r>
            <w:r w:rsidR="00920F3E">
              <w:rPr>
                <w:rFonts w:ascii="Arial" w:hAnsi="Arial" w:cs="Arial"/>
                <w:b/>
                <w:bCs/>
                <w:snapToGrid w:val="0"/>
                <w:color w:val="000000"/>
              </w:rPr>
              <w:t> </w:t>
            </w:r>
            <w:r>
              <w:rPr>
                <w:rFonts w:ascii="Arial" w:hAnsi="Arial" w:cs="Arial"/>
                <w:b/>
                <w:bCs/>
                <w:snapToGrid w:val="0"/>
                <w:color w:val="000000"/>
              </w:rPr>
              <w:t>583</w:t>
            </w:r>
            <w:r w:rsidRPr="009D6DAA">
              <w:rPr>
                <w:rFonts w:ascii="Arial" w:hAnsi="Arial" w:cs="Arial"/>
                <w:b/>
                <w:bCs/>
                <w:snapToGrid w:val="0"/>
                <w:color w:val="000000"/>
              </w:rPr>
              <w:t>,</w:t>
            </w:r>
            <w:r>
              <w:rPr>
                <w:rFonts w:ascii="Arial" w:hAnsi="Arial" w:cs="Arial"/>
                <w:b/>
                <w:bCs/>
                <w:snapToGrid w:val="0"/>
                <w:color w:val="000000"/>
              </w:rPr>
              <w:t>00</w:t>
            </w:r>
            <w:r w:rsidRPr="009D6DAA">
              <w:rPr>
                <w:rFonts w:ascii="Arial" w:hAnsi="Arial" w:cs="Arial"/>
                <w:b/>
                <w:bCs/>
                <w:snapToGrid w:val="0"/>
                <w:color w:val="000000"/>
              </w:rPr>
              <w:t xml:space="preserve"> </w:t>
            </w:r>
            <w:r w:rsidRPr="009D6DAA">
              <w:rPr>
                <w:rFonts w:ascii="Arial" w:eastAsia="Times New Roman" w:hAnsi="Arial" w:cs="Arial"/>
                <w:b/>
                <w:bCs/>
                <w:snapToGrid w:val="0"/>
                <w:color w:val="000000"/>
                <w:kern w:val="0"/>
                <w:lang w:eastAsia="cs-CZ"/>
                <w14:ligatures w14:val="none"/>
              </w:rPr>
              <w:t>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42349B17"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AA0C08">
        <w:rPr>
          <w:rFonts w:ascii="Arial" w:hAnsi="Arial" w:cs="Arial"/>
          <w:szCs w:val="22"/>
        </w:rPr>
        <w:t>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3223D7">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w:t>
      </w:r>
      <w:r w:rsidRPr="00791D37">
        <w:rPr>
          <w:rFonts w:ascii="Arial" w:hAnsi="Arial" w:cs="Arial"/>
          <w:szCs w:val="22"/>
        </w:rPr>
        <w:lastRenderedPageBreak/>
        <w:t>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02C4D3BC"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1024/11a, 130</w:t>
      </w:r>
      <w:r w:rsidR="008D314C">
        <w:rPr>
          <w:rFonts w:ascii="Arial" w:hAnsi="Arial" w:cs="Arial"/>
          <w:szCs w:val="22"/>
        </w:rPr>
        <w:t> </w:t>
      </w:r>
      <w:r w:rsidRPr="00C62699">
        <w:rPr>
          <w:rFonts w:ascii="Arial" w:hAnsi="Arial" w:cs="Arial"/>
          <w:szCs w:val="22"/>
        </w:rPr>
        <w:t xml:space="preserve">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8D314C">
        <w:rPr>
          <w:rFonts w:ascii="Arial" w:hAnsi="Arial" w:cs="Arial"/>
        </w:rPr>
        <w:t>Vyškov</w:t>
      </w:r>
      <w:r w:rsidR="00B47209">
        <w:rPr>
          <w:rFonts w:ascii="Arial" w:hAnsi="Arial" w:cs="Arial"/>
        </w:rPr>
        <w:t xml:space="preserve">, KPÚ pro </w:t>
      </w:r>
      <w:r w:rsidR="008D314C">
        <w:rPr>
          <w:rFonts w:ascii="Arial" w:hAnsi="Arial" w:cs="Arial"/>
        </w:rPr>
        <w:t xml:space="preserve">Jihomoravský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8"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lastRenderedPageBreak/>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pPr>
        <w:pStyle w:val="Claneka"/>
        <w:keepLines w:val="0"/>
        <w:widowControl/>
        <w:numPr>
          <w:ilvl w:val="2"/>
          <w:numId w:val="17"/>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pPr>
        <w:pStyle w:val="Claneka"/>
        <w:keepLines w:val="0"/>
        <w:widowControl/>
        <w:numPr>
          <w:ilvl w:val="2"/>
          <w:numId w:val="17"/>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pPr>
        <w:pStyle w:val="Claneka"/>
        <w:keepLines w:val="0"/>
        <w:widowControl/>
        <w:numPr>
          <w:ilvl w:val="2"/>
          <w:numId w:val="17"/>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pPr>
        <w:pStyle w:val="Claneka"/>
        <w:keepLines w:val="0"/>
        <w:widowControl/>
        <w:numPr>
          <w:ilvl w:val="2"/>
          <w:numId w:val="17"/>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lastRenderedPageBreak/>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pPr>
        <w:pStyle w:val="Claneka"/>
        <w:keepLines w:val="0"/>
        <w:widowControl/>
        <w:numPr>
          <w:ilvl w:val="2"/>
          <w:numId w:val="39"/>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pPr>
        <w:pStyle w:val="Claneka"/>
        <w:keepLines w:val="0"/>
        <w:widowControl/>
        <w:numPr>
          <w:ilvl w:val="2"/>
          <w:numId w:val="39"/>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FDA6BFE" w:rsidR="0008597D" w:rsidRPr="009060BB" w:rsidRDefault="00FB40B9"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FB40B9">
        <w:rPr>
          <w:rFonts w:ascii="Arial" w:hAnsi="Arial" w:cs="Arial"/>
          <w:b/>
          <w:bCs/>
        </w:rPr>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433935E1" w:rsidR="00B022EF" w:rsidRPr="009060BB" w:rsidRDefault="00FB40B9"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FB40B9">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pPr>
        <w:pStyle w:val="Claneka"/>
        <w:keepLines w:val="0"/>
        <w:widowControl/>
        <w:numPr>
          <w:ilvl w:val="2"/>
          <w:numId w:val="53"/>
        </w:numPr>
        <w:spacing w:before="120" w:after="120" w:line="240" w:lineRule="auto"/>
        <w:jc w:val="both"/>
        <w:rPr>
          <w:rFonts w:ascii="Arial" w:hAnsi="Arial" w:cs="Arial"/>
          <w:iCs/>
        </w:rPr>
      </w:pPr>
      <w:r w:rsidRPr="00CB3B7F">
        <w:rPr>
          <w:rFonts w:ascii="Arial" w:hAnsi="Arial" w:cs="Arial"/>
          <w:iCs/>
        </w:rPr>
        <w:lastRenderedPageBreak/>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C26AE7">
        <w:rPr>
          <w:rFonts w:ascii="Arial" w:hAnsi="Arial" w:cs="Arial"/>
          <w:b/>
          <w:bCs/>
          <w:iCs/>
          <w:szCs w:val="22"/>
        </w:rPr>
        <w:t>„Návrhové práce“</w:t>
      </w:r>
      <w:r w:rsidR="00A055CA" w:rsidRPr="00C26AE7">
        <w:rPr>
          <w:rFonts w:ascii="Arial" w:hAnsi="Arial" w:cs="Arial"/>
          <w:szCs w:val="22"/>
        </w:rPr>
        <w:t xml:space="preserve">, </w:t>
      </w:r>
      <w:r w:rsidR="00B67221" w:rsidRPr="00C26AE7">
        <w:rPr>
          <w:rFonts w:ascii="Arial" w:hAnsi="Arial" w:cs="Arial"/>
          <w:szCs w:val="22"/>
        </w:rPr>
        <w:t xml:space="preserve">které jsou </w:t>
      </w:r>
      <w:r w:rsidR="00BB50B8" w:rsidRPr="00C26AE7">
        <w:rPr>
          <w:rFonts w:ascii="Arial" w:hAnsi="Arial" w:cs="Arial"/>
          <w:szCs w:val="22"/>
        </w:rPr>
        <w:t xml:space="preserve">dále </w:t>
      </w:r>
      <w:r w:rsidR="00B67221" w:rsidRPr="00C26AE7">
        <w:rPr>
          <w:rFonts w:ascii="Arial" w:hAnsi="Arial" w:cs="Arial"/>
          <w:szCs w:val="22"/>
        </w:rPr>
        <w:t xml:space="preserve">rozdělené do </w:t>
      </w:r>
      <w:r w:rsidR="00BB50B8" w:rsidRPr="00C26AE7">
        <w:rPr>
          <w:rFonts w:ascii="Arial" w:hAnsi="Arial" w:cs="Arial"/>
          <w:szCs w:val="22"/>
        </w:rPr>
        <w:t xml:space="preserve">dílčích </w:t>
      </w:r>
      <w:r w:rsidR="00B67221" w:rsidRPr="00C26AE7">
        <w:rPr>
          <w:rFonts w:ascii="Arial" w:hAnsi="Arial" w:cs="Arial"/>
          <w:szCs w:val="22"/>
        </w:rPr>
        <w:t>částí</w:t>
      </w:r>
      <w:r w:rsidR="00BB50B8" w:rsidRPr="00C26AE7">
        <w:rPr>
          <w:rFonts w:ascii="Arial" w:hAnsi="Arial" w:cs="Arial"/>
          <w:szCs w:val="22"/>
        </w:rPr>
        <w:t xml:space="preserve"> Hlavních celků</w:t>
      </w:r>
      <w:r w:rsidRPr="00C26AE7">
        <w:rPr>
          <w:rFonts w:ascii="Arial" w:hAnsi="Arial" w:cs="Arial"/>
          <w:szCs w:val="22"/>
        </w:rPr>
        <w:t>; a (iii)</w:t>
      </w:r>
      <w:r w:rsidR="00433C76" w:rsidRPr="00C26AE7">
        <w:rPr>
          <w:rFonts w:ascii="Arial" w:hAnsi="Arial" w:cs="Arial"/>
          <w:szCs w:val="22"/>
        </w:rPr>
        <w:t> </w:t>
      </w:r>
      <w:r w:rsidRPr="00C26AE7">
        <w:rPr>
          <w:rFonts w:ascii="Arial" w:hAnsi="Arial" w:cs="Arial"/>
          <w:b/>
          <w:bCs/>
          <w:szCs w:val="22"/>
        </w:rPr>
        <w:t>Hlavní</w:t>
      </w:r>
      <w:r w:rsidR="005A0A14" w:rsidRPr="00C26AE7">
        <w:rPr>
          <w:rFonts w:ascii="Arial" w:hAnsi="Arial" w:cs="Arial"/>
          <w:b/>
          <w:bCs/>
          <w:szCs w:val="22"/>
        </w:rPr>
        <w:t>ho</w:t>
      </w:r>
      <w:r w:rsidRPr="00C26AE7">
        <w:rPr>
          <w:rFonts w:ascii="Arial" w:hAnsi="Arial" w:cs="Arial"/>
          <w:b/>
          <w:bCs/>
          <w:szCs w:val="22"/>
        </w:rPr>
        <w:t xml:space="preserve"> celk</w:t>
      </w:r>
      <w:r w:rsidR="005A0A14" w:rsidRPr="00C26AE7">
        <w:rPr>
          <w:rFonts w:ascii="Arial" w:hAnsi="Arial" w:cs="Arial"/>
          <w:b/>
          <w:bCs/>
          <w:szCs w:val="22"/>
        </w:rPr>
        <w:t>u</w:t>
      </w:r>
      <w:r w:rsidRPr="00C26AE7">
        <w:rPr>
          <w:rFonts w:ascii="Arial" w:hAnsi="Arial" w:cs="Arial"/>
          <w:b/>
          <w:bCs/>
          <w:szCs w:val="22"/>
        </w:rPr>
        <w:t xml:space="preserve"> 3</w:t>
      </w:r>
      <w:r w:rsidR="00982B90" w:rsidRPr="00C26AE7">
        <w:rPr>
          <w:rFonts w:ascii="Arial" w:hAnsi="Arial" w:cs="Arial"/>
          <w:b/>
          <w:bCs/>
          <w:szCs w:val="22"/>
        </w:rPr>
        <w:t xml:space="preserve"> </w:t>
      </w:r>
      <w:r w:rsidR="00982B90" w:rsidRPr="00C26AE7">
        <w:rPr>
          <w:rFonts w:ascii="Arial" w:hAnsi="Arial" w:cs="Arial"/>
          <w:b/>
          <w:bCs/>
          <w:iCs/>
          <w:szCs w:val="22"/>
        </w:rPr>
        <w:t>„Mapové dílo“</w:t>
      </w:r>
      <w:bookmarkEnd w:id="51"/>
      <w:r w:rsidR="00BB50B8" w:rsidRPr="00C26AE7">
        <w:rPr>
          <w:rFonts w:ascii="Arial" w:hAnsi="Arial" w:cs="Arial"/>
          <w:szCs w:val="22"/>
        </w:rPr>
        <w:t>.</w:t>
      </w:r>
      <w:bookmarkEnd w:id="52"/>
    </w:p>
    <w:p w14:paraId="70F476BE" w14:textId="04C699A6" w:rsidR="00B72125" w:rsidRPr="00AA0C08"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AA0C08">
        <w:rPr>
          <w:rFonts w:ascii="Arial" w:hAnsi="Arial" w:cs="Arial"/>
          <w:bCs/>
          <w:szCs w:val="22"/>
          <w:u w:val="single"/>
        </w:rPr>
        <w:t>Hlavní</w:t>
      </w:r>
      <w:r w:rsidRPr="00AA0C08">
        <w:rPr>
          <w:rFonts w:ascii="Arial" w:hAnsi="Arial" w:cs="Arial"/>
          <w:szCs w:val="22"/>
          <w:u w:val="single"/>
        </w:rPr>
        <w:t xml:space="preserve"> celek</w:t>
      </w:r>
      <w:r w:rsidRPr="00AA0C08">
        <w:rPr>
          <w:rFonts w:ascii="Arial" w:hAnsi="Arial" w:cs="Arial"/>
          <w:bCs/>
          <w:iCs/>
          <w:szCs w:val="22"/>
          <w:u w:val="single"/>
        </w:rPr>
        <w:t xml:space="preserve"> 1 „</w:t>
      </w:r>
      <w:r w:rsidRPr="00AA0C08">
        <w:rPr>
          <w:rFonts w:ascii="Arial" w:hAnsi="Arial" w:cs="Arial"/>
          <w:b/>
          <w:iCs/>
          <w:szCs w:val="22"/>
          <w:u w:val="single"/>
        </w:rPr>
        <w:t>Přípravné práce</w:t>
      </w:r>
      <w:r w:rsidRPr="00AA0C08">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6A6678BF" w:rsidR="00B9128B" w:rsidRPr="00764100" w:rsidRDefault="009447E1">
      <w:pPr>
        <w:pStyle w:val="Claneka"/>
        <w:keepLines w:val="0"/>
        <w:widowControl/>
        <w:numPr>
          <w:ilvl w:val="4"/>
          <w:numId w:val="25"/>
        </w:numPr>
        <w:spacing w:before="120" w:after="120" w:line="240" w:lineRule="auto"/>
        <w:ind w:left="1985" w:hanging="567"/>
        <w:jc w:val="both"/>
        <w:rPr>
          <w:rFonts w:ascii="Arial" w:hAnsi="Arial" w:cs="Arial"/>
        </w:rPr>
      </w:pPr>
      <w:r w:rsidRPr="007B6CFA">
        <w:rPr>
          <w:rFonts w:ascii="Arial" w:hAnsi="Arial" w:cs="Arial"/>
          <w:b/>
          <w:bCs/>
        </w:rPr>
        <w:t>NENÍ PŘEDMĚTEM TÉTO SMLOUVY</w:t>
      </w:r>
      <w:r>
        <w:rPr>
          <w:rFonts w:ascii="Arial" w:hAnsi="Arial" w:cs="Arial"/>
        </w:rPr>
        <w:t xml:space="preserve"> </w:t>
      </w:r>
      <w:r w:rsidR="00B9128B"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lastRenderedPageBreak/>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1B79E09B" w:rsidR="006B518C" w:rsidRPr="00764100" w:rsidRDefault="00FB40B9"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FB40B9">
        <w:rPr>
          <w:rFonts w:ascii="Arial" w:hAnsi="Arial" w:cs="Arial"/>
          <w:b/>
          <w:bCs/>
        </w:rPr>
        <w:t>NENÍ PŘEDMĚTEM TÉTO SMLOUVY</w:t>
      </w:r>
      <w:r>
        <w:rPr>
          <w:rFonts w:ascii="Arial" w:hAnsi="Arial" w:cs="Arial"/>
        </w:rPr>
        <w:t xml:space="preserve"> </w:t>
      </w:r>
      <w:r w:rsidR="006B518C"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0D9DC892" w:rsidR="00B9128B" w:rsidRPr="00764100" w:rsidRDefault="00B9128B">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5B894E1" w:rsidR="00F821DF" w:rsidRPr="00764100" w:rsidRDefault="00AA0C08" w:rsidP="00DB56FF">
      <w:pPr>
        <w:pStyle w:val="Level3"/>
        <w:tabs>
          <w:tab w:val="clear" w:pos="2041"/>
        </w:tabs>
        <w:spacing w:before="120" w:after="120" w:line="240" w:lineRule="auto"/>
        <w:ind w:left="1418"/>
        <w:jc w:val="both"/>
        <w:rPr>
          <w:rFonts w:ascii="Arial" w:hAnsi="Arial" w:cs="Arial"/>
          <w:szCs w:val="22"/>
        </w:rPr>
      </w:pPr>
      <w:bookmarkStart w:id="65" w:name="_Ref64278899"/>
      <w:r w:rsidRPr="007B6CFA">
        <w:rPr>
          <w:rFonts w:ascii="Arial" w:hAnsi="Arial" w:cs="Arial"/>
          <w:b/>
          <w:bCs/>
        </w:rPr>
        <w:t>NENÍ PŘEDMĚTEM TÉTO SMLOUVY</w:t>
      </w:r>
      <w:r w:rsidRPr="007B6CFA">
        <w:rPr>
          <w:rFonts w:ascii="Arial" w:hAnsi="Arial" w:cs="Arial"/>
        </w:rPr>
        <w:t xml:space="preserve"> </w:t>
      </w:r>
      <w:r w:rsidR="00F821DF" w:rsidRPr="007B6CFA">
        <w:rPr>
          <w:rFonts w:ascii="Arial" w:hAnsi="Arial" w:cs="Arial"/>
          <w:szCs w:val="22"/>
        </w:rPr>
        <w:t>Šetření</w:t>
      </w:r>
      <w:r w:rsidR="00F821DF" w:rsidRPr="00764100">
        <w:rPr>
          <w:rFonts w:ascii="Arial" w:hAnsi="Arial" w:cs="Arial"/>
          <w:szCs w:val="22"/>
        </w:rPr>
        <w:t xml:space="preserve">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5"/>
      <w:r w:rsidR="00F821DF"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pPr>
        <w:pStyle w:val="Claneka"/>
        <w:keepLines w:val="0"/>
        <w:widowControl/>
        <w:numPr>
          <w:ilvl w:val="4"/>
          <w:numId w:val="37"/>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pPr>
        <w:pStyle w:val="Claneka"/>
        <w:keepNext/>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pPr>
        <w:pStyle w:val="Claneka"/>
        <w:keepLines w:val="0"/>
        <w:widowControl/>
        <w:numPr>
          <w:ilvl w:val="4"/>
          <w:numId w:val="30"/>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pPr>
        <w:pStyle w:val="Claneka"/>
        <w:keepLines w:val="0"/>
        <w:widowControl/>
        <w:numPr>
          <w:ilvl w:val="4"/>
          <w:numId w:val="30"/>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pPr>
        <w:pStyle w:val="Claneka"/>
        <w:keepLines w:val="0"/>
        <w:widowControl/>
        <w:numPr>
          <w:ilvl w:val="4"/>
          <w:numId w:val="30"/>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pPr>
        <w:pStyle w:val="Claneka"/>
        <w:keepLines w:val="0"/>
        <w:widowControl/>
        <w:numPr>
          <w:ilvl w:val="4"/>
          <w:numId w:val="30"/>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lastRenderedPageBreak/>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pPr>
        <w:pStyle w:val="Claneka"/>
        <w:keepNext/>
        <w:widowControl/>
        <w:numPr>
          <w:ilvl w:val="4"/>
          <w:numId w:val="31"/>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pPr>
        <w:pStyle w:val="Claneka"/>
        <w:keepLines w:val="0"/>
        <w:widowControl/>
        <w:numPr>
          <w:ilvl w:val="4"/>
          <w:numId w:val="31"/>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pPr>
        <w:pStyle w:val="Claneka"/>
        <w:keepLines w:val="0"/>
        <w:widowControl/>
        <w:numPr>
          <w:ilvl w:val="4"/>
          <w:numId w:val="31"/>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pPr>
        <w:pStyle w:val="Claneka"/>
        <w:keepLines w:val="0"/>
        <w:widowControl/>
        <w:numPr>
          <w:ilvl w:val="4"/>
          <w:numId w:val="31"/>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pPr>
        <w:pStyle w:val="Level5"/>
        <w:numPr>
          <w:ilvl w:val="0"/>
          <w:numId w:val="26"/>
        </w:numPr>
        <w:ind w:left="3119" w:hanging="992"/>
        <w:rPr>
          <w:rFonts w:ascii="Arial" w:hAnsi="Arial" w:cs="Arial"/>
          <w:szCs w:val="22"/>
        </w:rPr>
      </w:pPr>
      <w:bookmarkStart w:id="78" w:name="_Ref67496867"/>
      <w:r w:rsidRPr="00D40288">
        <w:rPr>
          <w:rFonts w:ascii="Arial" w:hAnsi="Arial" w:cs="Arial"/>
          <w:szCs w:val="22"/>
        </w:rPr>
        <w:lastRenderedPageBreak/>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pPr>
        <w:pStyle w:val="Level5"/>
        <w:numPr>
          <w:ilvl w:val="0"/>
          <w:numId w:val="26"/>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pPr>
        <w:pStyle w:val="Level5"/>
        <w:numPr>
          <w:ilvl w:val="0"/>
          <w:numId w:val="26"/>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pPr>
        <w:pStyle w:val="Claneka"/>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pPr>
        <w:pStyle w:val="Claneka"/>
        <w:keepLines w:val="0"/>
        <w:widowControl/>
        <w:numPr>
          <w:ilvl w:val="4"/>
          <w:numId w:val="32"/>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pPr>
        <w:pStyle w:val="Claneka"/>
        <w:keepLines w:val="0"/>
        <w:widowControl/>
        <w:numPr>
          <w:ilvl w:val="4"/>
          <w:numId w:val="32"/>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pPr>
        <w:pStyle w:val="Claneka"/>
        <w:keepLines w:val="0"/>
        <w:widowControl/>
        <w:numPr>
          <w:ilvl w:val="4"/>
          <w:numId w:val="32"/>
        </w:numPr>
        <w:spacing w:before="120" w:after="120" w:line="240" w:lineRule="auto"/>
        <w:ind w:left="1985" w:hanging="567"/>
        <w:jc w:val="both"/>
        <w:rPr>
          <w:rFonts w:ascii="Arial" w:hAnsi="Arial" w:cs="Arial"/>
        </w:rPr>
      </w:pPr>
      <w:bookmarkStart w:id="86" w:name="_Hlk187649665"/>
      <w:r w:rsidRPr="009D5C55">
        <w:rPr>
          <w:rFonts w:ascii="Arial" w:hAnsi="Arial" w:cs="Arial"/>
        </w:rPr>
        <w:lastRenderedPageBreak/>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pPr>
        <w:pStyle w:val="Claneka"/>
        <w:keepLines w:val="0"/>
        <w:widowControl/>
        <w:numPr>
          <w:ilvl w:val="4"/>
          <w:numId w:val="32"/>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pPr>
        <w:pStyle w:val="Claneka"/>
        <w:keepLines w:val="0"/>
        <w:widowControl/>
        <w:numPr>
          <w:ilvl w:val="4"/>
          <w:numId w:val="33"/>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pPr>
        <w:pStyle w:val="Claneka"/>
        <w:keepLines w:val="0"/>
        <w:widowControl/>
        <w:numPr>
          <w:ilvl w:val="4"/>
          <w:numId w:val="33"/>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lastRenderedPageBreak/>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w:t>
      </w:r>
      <w:r w:rsidRPr="00C62699">
        <w:rPr>
          <w:rFonts w:ascii="Arial" w:hAnsi="Arial" w:cs="Arial"/>
          <w:szCs w:val="22"/>
        </w:rPr>
        <w:lastRenderedPageBreak/>
        <w:t xml:space="preserve">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9447E1">
        <w:rPr>
          <w:rFonts w:ascii="Arial" w:hAnsi="Arial" w:cs="Arial"/>
          <w:szCs w:val="22"/>
        </w:rPr>
        <w:t xml:space="preserve">Ukončené dílčí části </w:t>
      </w:r>
      <w:r w:rsidR="00F8158B" w:rsidRPr="009447E1">
        <w:rPr>
          <w:rFonts w:ascii="Arial" w:hAnsi="Arial" w:cs="Arial"/>
          <w:szCs w:val="22"/>
        </w:rPr>
        <w:t xml:space="preserve">Hlavních celků a Hlavní celek 3 </w:t>
      </w:r>
      <w:r w:rsidRPr="009447E1">
        <w:rPr>
          <w:rFonts w:ascii="Arial" w:hAnsi="Arial" w:cs="Arial"/>
          <w:szCs w:val="22"/>
        </w:rPr>
        <w:t xml:space="preserve">Zhotovitel předá Objednateli s náležitostmi podle čl. </w:t>
      </w:r>
      <w:r w:rsidR="00916E37" w:rsidRPr="009447E1">
        <w:rPr>
          <w:rFonts w:ascii="Arial" w:hAnsi="Arial" w:cs="Arial"/>
          <w:szCs w:val="22"/>
        </w:rPr>
        <w:t>7.1</w:t>
      </w:r>
      <w:r w:rsidR="00B23FCD" w:rsidRPr="009447E1">
        <w:rPr>
          <w:rFonts w:ascii="Arial" w:hAnsi="Arial" w:cs="Arial"/>
          <w:szCs w:val="22"/>
        </w:rPr>
        <w:t xml:space="preserve"> </w:t>
      </w:r>
      <w:r w:rsidRPr="009447E1">
        <w:rPr>
          <w:rFonts w:ascii="Arial" w:hAnsi="Arial" w:cs="Arial"/>
          <w:szCs w:val="22"/>
        </w:rPr>
        <w:t>v následujícím</w:t>
      </w:r>
      <w:r w:rsidRPr="00C62699">
        <w:rPr>
          <w:rFonts w:ascii="Arial" w:hAnsi="Arial" w:cs="Arial"/>
          <w:szCs w:val="22"/>
        </w:rPr>
        <w:t xml:space="preserve">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75FEBFE2" w:rsidR="006D7FB1" w:rsidRPr="00EE517F" w:rsidRDefault="009447E1">
      <w:pPr>
        <w:pStyle w:val="Claneka"/>
        <w:keepLines w:val="0"/>
        <w:widowControl/>
        <w:numPr>
          <w:ilvl w:val="2"/>
          <w:numId w:val="19"/>
        </w:numPr>
        <w:spacing w:before="120" w:after="120" w:line="240" w:lineRule="auto"/>
        <w:jc w:val="both"/>
        <w:rPr>
          <w:rFonts w:ascii="Arial" w:hAnsi="Arial" w:cs="Arial"/>
        </w:rPr>
      </w:pPr>
      <w:r w:rsidRPr="00FB40B9">
        <w:rPr>
          <w:rFonts w:ascii="Arial" w:hAnsi="Arial" w:cs="Arial"/>
          <w:b/>
          <w:bCs/>
        </w:rPr>
        <w:t>NENÍ PŘEDMĚTEM TÉTO SMLOUVY</w:t>
      </w:r>
      <w:r>
        <w:rPr>
          <w:rFonts w:ascii="Arial" w:hAnsi="Arial" w:cs="Arial"/>
        </w:rPr>
        <w:t xml:space="preserve"> </w:t>
      </w:r>
      <w:r w:rsidR="006D7FB1" w:rsidRPr="00EE517F">
        <w:rPr>
          <w:rFonts w:ascii="Arial" w:hAnsi="Arial" w:cs="Arial"/>
        </w:rPr>
        <w:t>Vektorizace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Zjišťování průběhu hranic obvodu </w:t>
      </w:r>
      <w:r w:rsidRPr="007B6CFA">
        <w:rPr>
          <w:rFonts w:ascii="Arial" w:hAnsi="Arial" w:cs="Arial"/>
        </w:rPr>
        <w:t xml:space="preserve">KoPÚ </w:t>
      </w:r>
      <w:r w:rsidR="00B262F3" w:rsidRPr="007B6CFA">
        <w:rPr>
          <w:rFonts w:ascii="Arial" w:hAnsi="Arial" w:cs="Arial"/>
        </w:rPr>
        <w:t>– 1x listinné</w:t>
      </w:r>
      <w:r w:rsidR="00B262F3" w:rsidRPr="00EE517F">
        <w:rPr>
          <w:rFonts w:ascii="Arial" w:hAnsi="Arial" w:cs="Arial"/>
        </w:rPr>
        <w:t xml:space="preserve">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w:t>
      </w:r>
      <w:r w:rsidR="00B9128B" w:rsidRPr="007B6CFA">
        <w:rPr>
          <w:rFonts w:ascii="Arial" w:hAnsi="Arial" w:cs="Arial"/>
        </w:rPr>
        <w:t xml:space="preserve">§ 2 Zákona </w:t>
      </w:r>
      <w:r w:rsidR="00687085" w:rsidRPr="007B6CFA">
        <w:rPr>
          <w:rFonts w:ascii="Arial" w:hAnsi="Arial" w:cs="Arial"/>
        </w:rPr>
        <w:t>–</w:t>
      </w:r>
      <w:r w:rsidR="00B9128B" w:rsidRPr="007B6CFA">
        <w:rPr>
          <w:rFonts w:ascii="Arial" w:hAnsi="Arial" w:cs="Arial"/>
        </w:rPr>
        <w:t xml:space="preserve"> 1x listinné</w:t>
      </w:r>
      <w:r w:rsidR="00B9128B" w:rsidRPr="00EE517F">
        <w:rPr>
          <w:rFonts w:ascii="Arial" w:hAnsi="Arial" w:cs="Arial"/>
        </w:rPr>
        <w:t xml:space="preserve">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3D6F8F7" w:rsidR="00F821DF" w:rsidRPr="00EE517F" w:rsidRDefault="00AA0C08">
      <w:pPr>
        <w:pStyle w:val="Claneka"/>
        <w:keepLines w:val="0"/>
        <w:widowControl/>
        <w:numPr>
          <w:ilvl w:val="2"/>
          <w:numId w:val="19"/>
        </w:numPr>
        <w:spacing w:before="120" w:after="120" w:line="240" w:lineRule="auto"/>
        <w:jc w:val="both"/>
        <w:rPr>
          <w:rFonts w:ascii="Arial" w:hAnsi="Arial" w:cs="Arial"/>
        </w:rPr>
      </w:pPr>
      <w:r w:rsidRPr="007B6CFA">
        <w:rPr>
          <w:rFonts w:ascii="Arial" w:hAnsi="Arial" w:cs="Arial"/>
          <w:b/>
          <w:bCs/>
        </w:rPr>
        <w:t>NENÍ PŘEDMĚTEM TÉTO SMLOUVY</w:t>
      </w:r>
      <w:r w:rsidRPr="007B6CFA">
        <w:rPr>
          <w:rFonts w:ascii="Arial" w:hAnsi="Arial" w:cs="Arial"/>
        </w:rPr>
        <w:t xml:space="preserve"> </w:t>
      </w:r>
      <w:r w:rsidR="00F821DF" w:rsidRPr="007B6CFA">
        <w:rPr>
          <w:rFonts w:ascii="Arial" w:hAnsi="Arial" w:cs="Arial"/>
        </w:rPr>
        <w:t xml:space="preserve">Šetření průběhu vlastnických hranic řešených pozemků </w:t>
      </w:r>
      <w:r w:rsidR="00C643A6" w:rsidRPr="007B6CFA">
        <w:rPr>
          <w:rFonts w:ascii="Arial" w:hAnsi="Arial" w:cs="Arial"/>
        </w:rPr>
        <w:t xml:space="preserve">s porosty </w:t>
      </w:r>
      <w:r w:rsidR="00F821DF" w:rsidRPr="007B6CFA">
        <w:rPr>
          <w:rFonts w:ascii="Arial" w:hAnsi="Arial" w:cs="Arial"/>
        </w:rPr>
        <w:t>pro účely návrhu KoPÚ – 1x listinné</w:t>
      </w:r>
      <w:r w:rsidR="00F821DF" w:rsidRPr="00EE517F">
        <w:rPr>
          <w:rFonts w:ascii="Arial" w:hAnsi="Arial" w:cs="Arial"/>
        </w:rPr>
        <w:t xml:space="preserve"> a digitální vyhotovení určené Objednateli; </w:t>
      </w:r>
    </w:p>
    <w:p w14:paraId="1B9715A0" w14:textId="7164C438" w:rsidR="00B9128B" w:rsidRPr="00EE517F" w:rsidRDefault="00B9128B">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3F06FA99" w:rsidR="00B9128B" w:rsidRPr="00EE517F" w:rsidRDefault="00B9128B">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1x Objednateli, 1x</w:t>
      </w:r>
      <w:r w:rsidR="007B6CFA">
        <w:rPr>
          <w:rFonts w:ascii="Arial" w:hAnsi="Arial" w:cs="Arial"/>
        </w:rPr>
        <w:t>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w:t>
      </w:r>
      <w:r w:rsidR="007B6CFA">
        <w:rPr>
          <w:rFonts w:ascii="Arial" w:hAnsi="Arial" w:cs="Arial"/>
        </w:rPr>
        <w:t>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PSZ:</w:t>
      </w:r>
    </w:p>
    <w:p w14:paraId="3E681D53" w14:textId="6FB575C6" w:rsidR="00B9128B" w:rsidRPr="00EE517F" w:rsidRDefault="00B9128B">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1x</w:t>
      </w:r>
      <w:r w:rsidR="007B6CFA">
        <w:rPr>
          <w:rFonts w:ascii="Arial" w:hAnsi="Arial" w:cs="Arial"/>
        </w:rPr>
        <w:t>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pPr>
        <w:pStyle w:val="Claneki"/>
        <w:keepNext w:val="0"/>
        <w:numPr>
          <w:ilvl w:val="3"/>
          <w:numId w:val="19"/>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4644EB10" w:rsidR="00B9128B" w:rsidRPr="00EE517F" w:rsidRDefault="00B9128B">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1x</w:t>
      </w:r>
      <w:r w:rsidR="007B6CFA">
        <w:rPr>
          <w:rFonts w:ascii="Arial" w:hAnsi="Arial" w:cs="Arial"/>
        </w:rPr>
        <w:t>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151864AE" w:rsidR="00B9128B" w:rsidRPr="00EE517F" w:rsidRDefault="00B9128B">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w:t>
      </w:r>
      <w:r w:rsidR="007B6CFA">
        <w:rPr>
          <w:rFonts w:ascii="Arial" w:hAnsi="Arial" w:cs="Arial"/>
        </w:rPr>
        <w:t> </w:t>
      </w:r>
      <w:r w:rsidR="00BA3FD7" w:rsidRPr="00EE517F">
        <w:rPr>
          <w:rFonts w:ascii="Arial" w:hAnsi="Arial" w:cs="Arial"/>
        </w:rPr>
        <w:t>listinné vyhotovení mapy určené Objednateli</w:t>
      </w:r>
      <w:r w:rsidR="007F408F" w:rsidRPr="00EE517F">
        <w:rPr>
          <w:rFonts w:ascii="Arial" w:hAnsi="Arial" w:cs="Arial"/>
        </w:rPr>
        <w:t>;</w:t>
      </w:r>
    </w:p>
    <w:p w14:paraId="3A9466E5" w14:textId="1C4E8259" w:rsidR="00B9128B" w:rsidRPr="00EE517F" w:rsidRDefault="00B9128B">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pPr>
        <w:pStyle w:val="Claneka"/>
        <w:keepLines w:val="0"/>
        <w:widowControl/>
        <w:numPr>
          <w:ilvl w:val="2"/>
          <w:numId w:val="19"/>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pPr>
        <w:pStyle w:val="Claneka"/>
        <w:keepLines w:val="0"/>
        <w:widowControl/>
        <w:numPr>
          <w:ilvl w:val="2"/>
          <w:numId w:val="19"/>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pPr>
        <w:pStyle w:val="Claneka"/>
        <w:keepLines w:val="0"/>
        <w:widowControl/>
        <w:numPr>
          <w:ilvl w:val="2"/>
          <w:numId w:val="19"/>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lastRenderedPageBreak/>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pPr>
        <w:pStyle w:val="Claneka"/>
        <w:keepLines w:val="0"/>
        <w:widowControl/>
        <w:numPr>
          <w:ilvl w:val="2"/>
          <w:numId w:val="19"/>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136F6A3B"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69669B">
        <w:rPr>
          <w:rFonts w:ascii="Arial" w:hAnsi="Arial" w:cs="Arial"/>
          <w:szCs w:val="22"/>
        </w:rPr>
        <w:t xml:space="preserve"> 4 034 070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lastRenderedPageBreak/>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4F21E012"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3223D7">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0933FAA0"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9447E1">
        <w:rPr>
          <w:rFonts w:ascii="Arial" w:hAnsi="Arial" w:cs="Arial"/>
          <w:szCs w:val="22"/>
        </w:rPr>
        <w:t>Vyškov</w:t>
      </w:r>
      <w:r w:rsidR="00127C34" w:rsidRPr="00C62699">
        <w:rPr>
          <w:rFonts w:ascii="Arial" w:hAnsi="Arial" w:cs="Arial"/>
          <w:szCs w:val="22"/>
        </w:rPr>
        <w:t xml:space="preserve">, adresa </w:t>
      </w:r>
      <w:r w:rsidR="009447E1">
        <w:rPr>
          <w:rFonts w:ascii="Arial" w:hAnsi="Arial" w:cs="Arial"/>
          <w:szCs w:val="22"/>
        </w:rPr>
        <w:t>Palánek 250/1, 682 01 Vyškov</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pPr>
        <w:pStyle w:val="Claneka"/>
        <w:keepLines w:val="0"/>
        <w:widowControl/>
        <w:numPr>
          <w:ilvl w:val="2"/>
          <w:numId w:val="18"/>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pPr>
        <w:pStyle w:val="Claneka"/>
        <w:keepLines w:val="0"/>
        <w:widowControl/>
        <w:numPr>
          <w:ilvl w:val="2"/>
          <w:numId w:val="18"/>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xml:space="preserve">, považováno </w:t>
      </w:r>
      <w:r w:rsidRPr="001D7911">
        <w:rPr>
          <w:rFonts w:ascii="Arial" w:hAnsi="Arial" w:cs="Arial"/>
          <w:szCs w:val="22"/>
        </w:rPr>
        <w:lastRenderedPageBreak/>
        <w:t>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AA0C08">
        <w:rPr>
          <w:rFonts w:ascii="Arial" w:hAnsi="Arial" w:cs="Arial"/>
          <w:szCs w:val="22"/>
        </w:rPr>
        <w:t xml:space="preserve">Akceptační řízení nebude úspěšně dokončeno, resp. </w:t>
      </w:r>
      <w:r w:rsidR="004C704F" w:rsidRPr="00AA0C08">
        <w:rPr>
          <w:rFonts w:ascii="Arial" w:hAnsi="Arial" w:cs="Arial"/>
          <w:szCs w:val="22"/>
        </w:rPr>
        <w:t xml:space="preserve">dílčí </w:t>
      </w:r>
      <w:r w:rsidRPr="00AA0C08">
        <w:rPr>
          <w:rFonts w:ascii="Arial" w:hAnsi="Arial" w:cs="Arial"/>
          <w:szCs w:val="22"/>
        </w:rPr>
        <w:t xml:space="preserve">část </w:t>
      </w:r>
      <w:r w:rsidR="008B6FEC" w:rsidRPr="00AA0C08">
        <w:rPr>
          <w:rFonts w:ascii="Arial" w:hAnsi="Arial" w:cs="Arial"/>
          <w:szCs w:val="22"/>
        </w:rPr>
        <w:t>Hlavní</w:t>
      </w:r>
      <w:r w:rsidR="00560698" w:rsidRPr="00AA0C08">
        <w:rPr>
          <w:rFonts w:ascii="Arial" w:hAnsi="Arial" w:cs="Arial"/>
          <w:szCs w:val="22"/>
        </w:rPr>
        <w:t>ch</w:t>
      </w:r>
      <w:r w:rsidR="008B6FEC" w:rsidRPr="00AA0C08">
        <w:rPr>
          <w:rFonts w:ascii="Arial" w:hAnsi="Arial" w:cs="Arial"/>
          <w:szCs w:val="22"/>
        </w:rPr>
        <w:t xml:space="preserve"> celk</w:t>
      </w:r>
      <w:r w:rsidR="00560698" w:rsidRPr="00AA0C08">
        <w:rPr>
          <w:rFonts w:ascii="Arial" w:hAnsi="Arial" w:cs="Arial"/>
          <w:szCs w:val="22"/>
        </w:rPr>
        <w:t>ů</w:t>
      </w:r>
      <w:r w:rsidR="008B6FEC" w:rsidRPr="00AA0C08">
        <w:rPr>
          <w:rFonts w:ascii="Arial" w:hAnsi="Arial" w:cs="Arial"/>
          <w:szCs w:val="22"/>
        </w:rPr>
        <w:t xml:space="preserve"> a Hlavní celek 3</w:t>
      </w:r>
      <w:r w:rsidRPr="00AA0C08">
        <w:rPr>
          <w:rFonts w:ascii="Arial" w:hAnsi="Arial" w:cs="Arial"/>
          <w:szCs w:val="22"/>
        </w:rPr>
        <w:t xml:space="preserve"> nebude provedena a</w:t>
      </w:r>
      <w:r w:rsidR="00C57D0B" w:rsidRPr="00AA0C08">
        <w:rPr>
          <w:rFonts w:ascii="Arial" w:hAnsi="Arial" w:cs="Arial"/>
          <w:szCs w:val="22"/>
        </w:rPr>
        <w:t> </w:t>
      </w:r>
      <w:r w:rsidRPr="00AA0C08">
        <w:rPr>
          <w:rFonts w:ascii="Arial" w:hAnsi="Arial" w:cs="Arial"/>
          <w:szCs w:val="22"/>
        </w:rPr>
        <w:t>převzata</w:t>
      </w:r>
      <w:r w:rsidR="004C704F" w:rsidRPr="00AA0C08">
        <w:rPr>
          <w:rFonts w:ascii="Arial" w:hAnsi="Arial" w:cs="Arial"/>
          <w:szCs w:val="22"/>
        </w:rPr>
        <w:t>,</w:t>
      </w:r>
      <w:r w:rsidRPr="00AA0C08">
        <w:rPr>
          <w:rFonts w:ascii="Arial" w:hAnsi="Arial" w:cs="Arial"/>
          <w:szCs w:val="22"/>
        </w:rPr>
        <w:t xml:space="preserve"> dříve</w:t>
      </w:r>
      <w:r w:rsidRPr="00764100">
        <w:rPr>
          <w:rFonts w:ascii="Arial" w:hAnsi="Arial" w:cs="Arial"/>
          <w:szCs w:val="22"/>
        </w:rPr>
        <w:t xml:space="preserve"> než:</w:t>
      </w:r>
    </w:p>
    <w:p w14:paraId="772F42D6" w14:textId="642AFB11" w:rsidR="00F87D91" w:rsidRPr="00764100" w:rsidRDefault="00F87D9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A0C08" w:rsidRPr="00692968">
        <w:rPr>
          <w:rFonts w:ascii="Arial" w:hAnsi="Arial" w:cs="Arial"/>
          <w:b/>
          <w:bCs/>
          <w:szCs w:val="22"/>
        </w:rPr>
        <w:t>NENÍ PŘEDMĚTEM TÉTO SMLOUVY</w:t>
      </w:r>
      <w:r w:rsidR="00AA0C08" w:rsidRPr="00692968">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19408E3A" w:rsidR="001C4DD2" w:rsidRPr="00764100" w:rsidRDefault="00FB40B9">
      <w:pPr>
        <w:pStyle w:val="Level4"/>
        <w:numPr>
          <w:ilvl w:val="0"/>
          <w:numId w:val="15"/>
        </w:numPr>
        <w:spacing w:before="120" w:after="120" w:line="240" w:lineRule="auto"/>
        <w:ind w:left="1134" w:hanging="567"/>
        <w:jc w:val="both"/>
        <w:rPr>
          <w:rFonts w:ascii="Arial" w:hAnsi="Arial" w:cs="Arial"/>
          <w:szCs w:val="22"/>
        </w:rPr>
      </w:pPr>
      <w:r w:rsidRPr="00692968">
        <w:rPr>
          <w:rFonts w:ascii="Arial" w:hAnsi="Arial" w:cs="Arial"/>
          <w:b/>
          <w:bCs/>
          <w:szCs w:val="22"/>
        </w:rPr>
        <w:t>NENÍ PŘEDMĚTEM TÉTO SMLOUVY</w:t>
      </w:r>
      <w:r w:rsidRPr="00692968">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r w:rsidR="001C4DD2" w:rsidRPr="00764100">
        <w:rPr>
          <w:rFonts w:ascii="Arial" w:hAnsi="Arial" w:cs="Arial"/>
          <w:b/>
          <w:szCs w:val="22"/>
        </w:rPr>
        <w:t>Vektorizace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B6CFA" w:rsidRDefault="0090447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w:t>
      </w:r>
      <w:r w:rsidRPr="007B6CFA">
        <w:rPr>
          <w:rFonts w:ascii="Arial" w:hAnsi="Arial" w:cs="Arial"/>
          <w:szCs w:val="22"/>
        </w:rPr>
        <w:t>předání potvrzených geometrických plánů;</w:t>
      </w:r>
    </w:p>
    <w:p w14:paraId="76C090F4" w14:textId="5FC3CE16" w:rsidR="0090447A" w:rsidRPr="00764100" w:rsidRDefault="00AA0C08">
      <w:pPr>
        <w:pStyle w:val="Level4"/>
        <w:numPr>
          <w:ilvl w:val="0"/>
          <w:numId w:val="15"/>
        </w:numPr>
        <w:spacing w:before="120" w:after="120" w:line="240" w:lineRule="auto"/>
        <w:ind w:left="1134" w:hanging="567"/>
        <w:jc w:val="both"/>
        <w:rPr>
          <w:rFonts w:ascii="Arial" w:hAnsi="Arial" w:cs="Arial"/>
          <w:szCs w:val="22"/>
        </w:rPr>
      </w:pPr>
      <w:r w:rsidRPr="007B6CFA">
        <w:rPr>
          <w:rFonts w:ascii="Arial" w:hAnsi="Arial" w:cs="Arial"/>
          <w:b/>
          <w:bCs/>
          <w:szCs w:val="22"/>
        </w:rPr>
        <w:t>NENÍ PŘEDMĚTEM TÉTO SMLOUVY</w:t>
      </w:r>
      <w:r w:rsidRPr="007B6CFA">
        <w:rPr>
          <w:rFonts w:ascii="Arial" w:hAnsi="Arial" w:cs="Arial"/>
          <w:szCs w:val="22"/>
        </w:rPr>
        <w:t xml:space="preserve"> </w:t>
      </w:r>
      <w:r w:rsidR="0090447A" w:rsidRPr="007B6CFA">
        <w:rPr>
          <w:rFonts w:ascii="Arial" w:hAnsi="Arial" w:cs="Arial"/>
          <w:szCs w:val="22"/>
        </w:rPr>
        <w:t xml:space="preserve">u dílčí části </w:t>
      </w:r>
      <w:r w:rsidR="004935D3" w:rsidRPr="007B6CFA">
        <w:rPr>
          <w:rFonts w:ascii="Arial" w:hAnsi="Arial" w:cs="Arial"/>
          <w:szCs w:val="22"/>
        </w:rPr>
        <w:t>Hlavního celku</w:t>
      </w:r>
      <w:r w:rsidR="0090447A" w:rsidRPr="007B6CFA">
        <w:rPr>
          <w:rFonts w:ascii="Arial" w:hAnsi="Arial" w:cs="Arial"/>
          <w:szCs w:val="22"/>
        </w:rPr>
        <w:t xml:space="preserve"> dle čl. </w:t>
      </w:r>
      <w:r w:rsidR="00E94BEA" w:rsidRPr="007B6CFA">
        <w:rPr>
          <w:rFonts w:ascii="Arial" w:hAnsi="Arial" w:cs="Arial"/>
          <w:szCs w:val="22"/>
        </w:rPr>
        <w:t xml:space="preserve">6.2.6 </w:t>
      </w:r>
      <w:r w:rsidR="0090447A" w:rsidRPr="007B6CFA">
        <w:rPr>
          <w:rFonts w:ascii="Arial" w:hAnsi="Arial" w:cs="Arial"/>
          <w:szCs w:val="22"/>
        </w:rPr>
        <w:t>(</w:t>
      </w:r>
      <w:r w:rsidR="0090447A" w:rsidRPr="007B6CFA">
        <w:rPr>
          <w:rFonts w:ascii="Arial" w:hAnsi="Arial" w:cs="Arial"/>
          <w:b/>
          <w:bCs/>
          <w:szCs w:val="22"/>
        </w:rPr>
        <w:t>Šetření průběhu vlastnických hranic řešených pozemků</w:t>
      </w:r>
      <w:r w:rsidR="0090447A" w:rsidRPr="00764100">
        <w:rPr>
          <w:rFonts w:ascii="Arial" w:hAnsi="Arial" w:cs="Arial"/>
          <w:b/>
          <w:bCs/>
          <w:szCs w:val="22"/>
        </w:rPr>
        <w:t xml:space="preserve"> s porosty pro účely návrhu KoPÚ</w:t>
      </w:r>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6149D9A0" w:rsidR="00646EE1" w:rsidRPr="00764100" w:rsidRDefault="00F87D9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lastRenderedPageBreak/>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pPr>
        <w:pStyle w:val="Claneka"/>
        <w:keepLines w:val="0"/>
        <w:widowControl/>
        <w:numPr>
          <w:ilvl w:val="0"/>
          <w:numId w:val="51"/>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w:t>
      </w:r>
      <w:r w:rsidR="00462F18" w:rsidRPr="00ED6435">
        <w:rPr>
          <w:rFonts w:ascii="Arial" w:hAnsi="Arial" w:cs="Arial"/>
          <w:szCs w:val="22"/>
        </w:rPr>
        <w:lastRenderedPageBreak/>
        <w:t xml:space="preserve">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lastRenderedPageBreak/>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3CB9C5A2"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69669B">
        <w:rPr>
          <w:rFonts w:ascii="Arial" w:hAnsi="Arial" w:cs="Arial"/>
          <w:szCs w:val="22"/>
        </w:rPr>
        <w:t xml:space="preserve">uplynutí </w:t>
      </w:r>
      <w:r w:rsidR="0069669B" w:rsidRPr="0069669B">
        <w:rPr>
          <w:rFonts w:ascii="Arial" w:hAnsi="Arial" w:cs="Arial"/>
          <w:b/>
          <w:bCs/>
          <w:szCs w:val="22"/>
        </w:rPr>
        <w:t>96</w:t>
      </w:r>
      <w:r w:rsidR="004667C6" w:rsidRPr="00C62699">
        <w:rPr>
          <w:rFonts w:ascii="Arial" w:hAnsi="Arial" w:cs="Arial"/>
          <w:szCs w:val="22"/>
        </w:rPr>
        <w:t xml:space="preserve"> </w:t>
      </w:r>
      <w:r w:rsidR="004667C6" w:rsidRPr="003F0793">
        <w:rPr>
          <w:rFonts w:ascii="Arial" w:hAnsi="Arial" w:cs="Arial"/>
          <w:b/>
          <w:bCs/>
          <w:szCs w:val="22"/>
        </w:rPr>
        <w:t>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pPr>
        <w:pStyle w:val="Claneka"/>
        <w:keepLines w:val="0"/>
        <w:widowControl/>
        <w:numPr>
          <w:ilvl w:val="0"/>
          <w:numId w:val="52"/>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w:t>
      </w:r>
      <w:r w:rsidRPr="00ED6435">
        <w:rPr>
          <w:rFonts w:ascii="Arial" w:hAnsi="Arial" w:cs="Arial"/>
          <w:szCs w:val="22"/>
        </w:rPr>
        <w:lastRenderedPageBreak/>
        <w:t xml:space="preserve">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pPr>
        <w:pStyle w:val="Claneka"/>
        <w:keepNext/>
        <w:keepLines w:val="0"/>
        <w:widowControl/>
        <w:numPr>
          <w:ilvl w:val="2"/>
          <w:numId w:val="24"/>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pPr>
        <w:pStyle w:val="Claneka"/>
        <w:keepLines w:val="0"/>
        <w:widowControl/>
        <w:numPr>
          <w:ilvl w:val="2"/>
          <w:numId w:val="24"/>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pPr>
        <w:pStyle w:val="Claneka"/>
        <w:keepLines w:val="0"/>
        <w:widowControl/>
        <w:numPr>
          <w:ilvl w:val="2"/>
          <w:numId w:val="24"/>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pPr>
        <w:pStyle w:val="Claneka"/>
        <w:keepLines w:val="0"/>
        <w:widowControl/>
        <w:numPr>
          <w:ilvl w:val="2"/>
          <w:numId w:val="24"/>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pPr>
        <w:pStyle w:val="Claneka"/>
        <w:keepLines w:val="0"/>
        <w:widowControl/>
        <w:numPr>
          <w:ilvl w:val="2"/>
          <w:numId w:val="24"/>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xml:space="preserve">, zavazují se Zhotovitel i Objednatel na tyto skutečnosti písemně upozornit druhou Smluvní stranu, včetně </w:t>
      </w:r>
      <w:r w:rsidRPr="00E81EB4">
        <w:rPr>
          <w:rFonts w:ascii="Arial" w:hAnsi="Arial" w:cs="Arial"/>
        </w:rPr>
        <w:lastRenderedPageBreak/>
        <w:t>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pPr>
        <w:pStyle w:val="Claneka"/>
        <w:numPr>
          <w:ilvl w:val="2"/>
          <w:numId w:val="41"/>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pPr>
        <w:pStyle w:val="Claneka"/>
        <w:numPr>
          <w:ilvl w:val="2"/>
          <w:numId w:val="41"/>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pPr>
        <w:pStyle w:val="Claneki"/>
        <w:numPr>
          <w:ilvl w:val="3"/>
          <w:numId w:val="43"/>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pPr>
        <w:pStyle w:val="Claneki"/>
        <w:numPr>
          <w:ilvl w:val="3"/>
          <w:numId w:val="43"/>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pPr>
        <w:pStyle w:val="Claneka"/>
        <w:numPr>
          <w:ilvl w:val="2"/>
          <w:numId w:val="41"/>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 xml:space="preserve">Revize </w:t>
      </w:r>
      <w:r w:rsidRPr="00072D87">
        <w:rPr>
          <w:rFonts w:ascii="Arial" w:hAnsi="Arial" w:cs="Arial"/>
          <w:i/>
          <w:iCs/>
          <w:szCs w:val="22"/>
        </w:rPr>
        <w:lastRenderedPageBreak/>
        <w:t>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pPr>
        <w:pStyle w:val="Claneka"/>
        <w:keepLines w:val="0"/>
        <w:widowControl/>
        <w:numPr>
          <w:ilvl w:val="2"/>
          <w:numId w:val="22"/>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lastRenderedPageBreak/>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pPr>
        <w:pStyle w:val="Odstavecseseznamem"/>
        <w:numPr>
          <w:ilvl w:val="0"/>
          <w:numId w:val="40"/>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pPr>
        <w:pStyle w:val="Odstavecseseznamem"/>
        <w:numPr>
          <w:ilvl w:val="0"/>
          <w:numId w:val="40"/>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pPr>
        <w:pStyle w:val="Claneka"/>
        <w:keepLines w:val="0"/>
        <w:widowControl/>
        <w:numPr>
          <w:ilvl w:val="0"/>
          <w:numId w:val="45"/>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lastRenderedPageBreak/>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pPr>
        <w:pStyle w:val="Claneka"/>
        <w:keepLines w:val="0"/>
        <w:widowControl/>
        <w:numPr>
          <w:ilvl w:val="0"/>
          <w:numId w:val="47"/>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pPr>
        <w:pStyle w:val="Claneka"/>
        <w:keepLines w:val="0"/>
        <w:widowControl/>
        <w:numPr>
          <w:ilvl w:val="0"/>
          <w:numId w:val="48"/>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pPr>
        <w:pStyle w:val="Claneka"/>
        <w:keepLines w:val="0"/>
        <w:widowControl/>
        <w:numPr>
          <w:ilvl w:val="0"/>
          <w:numId w:val="48"/>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w:t>
      </w:r>
      <w:r w:rsidR="00E2147A" w:rsidRPr="00ED6435">
        <w:rPr>
          <w:rFonts w:ascii="Arial" w:hAnsi="Arial" w:cs="Arial"/>
        </w:rPr>
        <w:lastRenderedPageBreak/>
        <w:t>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69669B">
      <w:pPr>
        <w:pStyle w:val="Claneka"/>
        <w:keepLines w:val="0"/>
        <w:widowControl/>
        <w:spacing w:before="120" w:after="120" w:line="240" w:lineRule="auto"/>
        <w:ind w:firstLine="567"/>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4CF5B34" w14:textId="77777777" w:rsidR="00FB40B9" w:rsidRDefault="00FB40B9" w:rsidP="00266847">
      <w:pPr>
        <w:spacing w:before="120" w:after="120" w:line="240" w:lineRule="auto"/>
        <w:jc w:val="both"/>
        <w:rPr>
          <w:rFonts w:ascii="Arial" w:hAnsi="Arial" w:cs="Arial"/>
          <w:b/>
        </w:rPr>
      </w:pPr>
    </w:p>
    <w:p w14:paraId="473F5FF1" w14:textId="148170C1"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438C326B" w14:textId="0D2EAFFD" w:rsidR="0069669B" w:rsidRPr="00CE596F" w:rsidRDefault="00FB40B9" w:rsidP="0069669B">
      <w:pPr>
        <w:spacing w:before="120" w:after="120" w:line="240" w:lineRule="auto"/>
        <w:jc w:val="both"/>
        <w:rPr>
          <w:rFonts w:ascii="Arial" w:hAnsi="Arial" w:cs="Arial"/>
          <w:b/>
          <w:color w:val="000000" w:themeColor="text1"/>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69669B">
        <w:rPr>
          <w:rFonts w:ascii="Arial" w:eastAsia="Times New Roman" w:hAnsi="Arial" w:cs="Arial"/>
          <w:b/>
          <w:lang w:eastAsia="cs-CZ"/>
        </w:rPr>
        <w:tab/>
      </w:r>
      <w:r w:rsidR="0069669B">
        <w:rPr>
          <w:rFonts w:ascii="Arial" w:hAnsi="Arial" w:cs="Arial"/>
          <w:b/>
          <w:color w:val="000000" w:themeColor="text1"/>
        </w:rPr>
        <w:t>Geocentrum spol. s r.o.</w:t>
      </w:r>
    </w:p>
    <w:p w14:paraId="398F863A" w14:textId="452CB29A" w:rsidR="00FB40B9" w:rsidRPr="00ED6435" w:rsidRDefault="00FB40B9" w:rsidP="00FB40B9">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Brno</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69669B">
        <w:rPr>
          <w:rFonts w:ascii="Arial" w:eastAsia="Times New Roman" w:hAnsi="Arial" w:cs="Arial"/>
          <w:bCs/>
          <w:lang w:eastAsia="cs-CZ"/>
        </w:rPr>
        <w:t>Olomouc</w:t>
      </w:r>
    </w:p>
    <w:p w14:paraId="521D2BF2" w14:textId="69A258ED" w:rsidR="00FB40B9" w:rsidRPr="00ED6435" w:rsidRDefault="00FB40B9" w:rsidP="00FB40B9">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6669A3" w:rsidRPr="008B7EF5">
        <w:rPr>
          <w:rFonts w:ascii="Arial" w:eastAsia="Times New Roman" w:hAnsi="Arial" w:cs="Arial"/>
          <w:bCs/>
          <w:lang w:eastAsia="cs-CZ"/>
        </w:rPr>
        <w:t>22.10.2025</w:t>
      </w:r>
      <w:r w:rsidRPr="008B7EF5">
        <w:rPr>
          <w:rFonts w:ascii="Arial" w:eastAsia="Times New Roman" w:hAnsi="Arial" w:cs="Arial"/>
          <w:bCs/>
          <w:lang w:eastAsia="cs-CZ"/>
        </w:rPr>
        <w:tab/>
      </w:r>
      <w:r w:rsidRPr="008B7EF5">
        <w:rPr>
          <w:rFonts w:ascii="Arial" w:eastAsia="Times New Roman" w:hAnsi="Arial" w:cs="Arial"/>
          <w:bCs/>
          <w:lang w:eastAsia="cs-CZ"/>
        </w:rPr>
        <w:tab/>
        <w:t xml:space="preserve">Datum: </w:t>
      </w:r>
      <w:r w:rsidR="006669A3" w:rsidRPr="008B7EF5">
        <w:rPr>
          <w:rFonts w:ascii="Arial" w:eastAsia="Times New Roman" w:hAnsi="Arial" w:cs="Arial"/>
          <w:bCs/>
          <w:lang w:eastAsia="cs-CZ"/>
        </w:rPr>
        <w:t>22.10.2025</w:t>
      </w:r>
    </w:p>
    <w:p w14:paraId="442BCAB1" w14:textId="77777777" w:rsidR="00FB40B9" w:rsidRPr="00ED6435" w:rsidRDefault="00FB40B9" w:rsidP="00FB40B9">
      <w:pPr>
        <w:tabs>
          <w:tab w:val="left" w:pos="567"/>
          <w:tab w:val="left" w:pos="5670"/>
        </w:tabs>
        <w:spacing w:after="0" w:line="240" w:lineRule="auto"/>
        <w:rPr>
          <w:rFonts w:ascii="Arial" w:eastAsia="Times New Roman" w:hAnsi="Arial" w:cs="Arial"/>
          <w:bCs/>
          <w:lang w:eastAsia="cs-CZ"/>
        </w:rPr>
      </w:pPr>
    </w:p>
    <w:p w14:paraId="5F0BB1BB" w14:textId="77777777" w:rsidR="00FB40B9" w:rsidRPr="00ED6435" w:rsidRDefault="00FB40B9" w:rsidP="00FB40B9">
      <w:pPr>
        <w:tabs>
          <w:tab w:val="left" w:pos="567"/>
          <w:tab w:val="left" w:pos="5670"/>
        </w:tabs>
        <w:spacing w:after="0" w:line="240" w:lineRule="auto"/>
        <w:rPr>
          <w:rFonts w:ascii="Arial" w:eastAsia="Times New Roman" w:hAnsi="Arial" w:cs="Arial"/>
          <w:bCs/>
          <w:lang w:eastAsia="cs-CZ"/>
        </w:rPr>
      </w:pPr>
    </w:p>
    <w:p w14:paraId="5EAE2D12" w14:textId="77777777" w:rsidR="00FB40B9" w:rsidRPr="00ED6435" w:rsidRDefault="00FB40B9" w:rsidP="00FB40B9">
      <w:pPr>
        <w:tabs>
          <w:tab w:val="left" w:pos="567"/>
          <w:tab w:val="left" w:pos="5670"/>
        </w:tabs>
        <w:spacing w:after="0" w:line="240" w:lineRule="auto"/>
        <w:rPr>
          <w:rFonts w:ascii="Arial" w:eastAsia="Times New Roman" w:hAnsi="Arial" w:cs="Arial"/>
          <w:bCs/>
          <w:lang w:eastAsia="cs-CZ"/>
        </w:rPr>
      </w:pPr>
    </w:p>
    <w:p w14:paraId="5B03F915" w14:textId="77777777" w:rsidR="00FB40B9" w:rsidRDefault="00FB40B9" w:rsidP="00FB40B9">
      <w:pPr>
        <w:tabs>
          <w:tab w:val="left" w:pos="567"/>
          <w:tab w:val="left" w:pos="5670"/>
        </w:tabs>
        <w:spacing w:after="0" w:line="240" w:lineRule="auto"/>
        <w:rPr>
          <w:rFonts w:ascii="Arial" w:eastAsia="Times New Roman" w:hAnsi="Arial" w:cs="Arial"/>
          <w:bCs/>
          <w:lang w:eastAsia="cs-CZ"/>
        </w:rPr>
      </w:pPr>
    </w:p>
    <w:p w14:paraId="65C72AA6" w14:textId="77777777" w:rsidR="000810FA" w:rsidRDefault="000810FA" w:rsidP="00FB40B9">
      <w:pPr>
        <w:tabs>
          <w:tab w:val="left" w:pos="567"/>
          <w:tab w:val="left" w:pos="5670"/>
        </w:tabs>
        <w:spacing w:after="0" w:line="240" w:lineRule="auto"/>
        <w:rPr>
          <w:rFonts w:ascii="Arial" w:eastAsia="Times New Roman" w:hAnsi="Arial" w:cs="Arial"/>
          <w:bCs/>
          <w:lang w:eastAsia="cs-CZ"/>
        </w:rPr>
      </w:pPr>
    </w:p>
    <w:p w14:paraId="5D00EF60" w14:textId="77777777" w:rsidR="000810FA" w:rsidRPr="00ED6435" w:rsidRDefault="000810FA" w:rsidP="00FB40B9">
      <w:pPr>
        <w:tabs>
          <w:tab w:val="left" w:pos="567"/>
          <w:tab w:val="left" w:pos="5670"/>
        </w:tabs>
        <w:spacing w:after="0" w:line="240" w:lineRule="auto"/>
        <w:rPr>
          <w:rFonts w:ascii="Arial" w:eastAsia="Times New Roman" w:hAnsi="Arial" w:cs="Arial"/>
          <w:bCs/>
          <w:lang w:eastAsia="cs-CZ"/>
        </w:rPr>
      </w:pPr>
    </w:p>
    <w:p w14:paraId="427789E6" w14:textId="77777777" w:rsidR="00FB40B9" w:rsidRPr="00ED6435" w:rsidRDefault="00FB40B9" w:rsidP="00FB40B9">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7EF20C46" w14:textId="7E4B80E0" w:rsidR="00FB40B9" w:rsidRPr="00ED6435" w:rsidRDefault="00FB40B9" w:rsidP="00FB40B9">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Ing. Pavel Zajíček</w:t>
      </w:r>
      <w:r w:rsidRPr="00ED6435">
        <w:rPr>
          <w:rFonts w:ascii="Arial" w:eastAsia="Times New Roman" w:hAnsi="Arial" w:cs="Arial"/>
          <w:bCs/>
          <w:lang w:eastAsia="cs-CZ"/>
        </w:rPr>
        <w:tab/>
      </w:r>
      <w:r w:rsidRPr="00ED6435">
        <w:rPr>
          <w:rFonts w:ascii="Arial" w:eastAsia="Times New Roman" w:hAnsi="Arial" w:cs="Arial"/>
          <w:bCs/>
          <w:lang w:eastAsia="cs-CZ"/>
        </w:rPr>
        <w:tab/>
      </w:r>
      <w:r w:rsidR="0069669B">
        <w:rPr>
          <w:rFonts w:ascii="Arial" w:eastAsia="Times New Roman" w:hAnsi="Arial" w:cs="Arial"/>
          <w:bCs/>
          <w:lang w:eastAsia="cs-CZ"/>
        </w:rPr>
        <w:t>Petr Liška</w:t>
      </w:r>
    </w:p>
    <w:p w14:paraId="26CDE3D3" w14:textId="6E86D00B" w:rsidR="00FB40B9" w:rsidRPr="00ED6435" w:rsidRDefault="00FB40B9" w:rsidP="00FB40B9">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ředitel KPÚ pro JmK</w:t>
      </w:r>
      <w:r w:rsidRPr="00ED6435">
        <w:rPr>
          <w:rFonts w:ascii="Arial" w:eastAsia="Times New Roman" w:hAnsi="Arial" w:cs="Arial"/>
          <w:bCs/>
          <w:lang w:eastAsia="cs-CZ"/>
        </w:rPr>
        <w:tab/>
      </w:r>
      <w:r w:rsidRPr="00ED6435">
        <w:rPr>
          <w:rFonts w:ascii="Arial" w:eastAsia="Times New Roman" w:hAnsi="Arial" w:cs="Arial"/>
          <w:bCs/>
          <w:lang w:eastAsia="cs-CZ"/>
        </w:rPr>
        <w:tab/>
      </w:r>
      <w:r w:rsidR="0069669B">
        <w:rPr>
          <w:rFonts w:ascii="Arial" w:eastAsia="Times New Roman" w:hAnsi="Arial" w:cs="Arial"/>
          <w:bCs/>
          <w:lang w:eastAsia="cs-CZ"/>
        </w:rPr>
        <w:t>jednatel</w:t>
      </w:r>
    </w:p>
    <w:p w14:paraId="306B9D20" w14:textId="1BA60AD0" w:rsidR="001231F2" w:rsidRDefault="001231F2" w:rsidP="00266847">
      <w:pPr>
        <w:spacing w:before="120" w:after="120" w:line="240" w:lineRule="auto"/>
        <w:jc w:val="center"/>
        <w:rPr>
          <w:rFonts w:ascii="Arial" w:hAnsi="Arial" w:cs="Arial"/>
          <w:b/>
          <w:i/>
          <w:iCs/>
          <w:caps/>
        </w:rPr>
      </w:pPr>
    </w:p>
    <w:p w14:paraId="3D3AE081" w14:textId="489E2F63" w:rsidR="00B3745E" w:rsidRDefault="00B3745E" w:rsidP="00B25846">
      <w:pPr>
        <w:spacing w:before="120" w:after="120" w:line="240" w:lineRule="auto"/>
        <w:jc w:val="both"/>
        <w:rPr>
          <w:rFonts w:ascii="Arial" w:hAnsi="Arial" w:cs="Arial"/>
          <w:b/>
          <w:u w:val="single"/>
        </w:rPr>
      </w:pPr>
    </w:p>
    <w:p w14:paraId="5D03C0B0" w14:textId="77777777" w:rsidR="00FB40B9" w:rsidRDefault="00FB40B9" w:rsidP="00B25846">
      <w:pPr>
        <w:spacing w:before="120" w:after="120" w:line="240" w:lineRule="auto"/>
        <w:jc w:val="both"/>
        <w:rPr>
          <w:rFonts w:ascii="Arial" w:hAnsi="Arial" w:cs="Arial"/>
          <w:b/>
          <w:u w:val="single"/>
        </w:rPr>
      </w:pPr>
    </w:p>
    <w:p w14:paraId="42D3B6C5" w14:textId="77777777" w:rsidR="00FB40B9" w:rsidRDefault="00FB40B9" w:rsidP="00B25846">
      <w:pPr>
        <w:spacing w:before="120" w:after="120" w:line="240" w:lineRule="auto"/>
        <w:jc w:val="both"/>
        <w:rPr>
          <w:rFonts w:ascii="Arial" w:hAnsi="Arial" w:cs="Arial"/>
          <w:b/>
          <w:u w:val="single"/>
        </w:rPr>
      </w:pPr>
    </w:p>
    <w:p w14:paraId="53E5086F" w14:textId="77777777" w:rsidR="00FB40B9" w:rsidRDefault="00FB40B9" w:rsidP="00B25846">
      <w:pPr>
        <w:spacing w:before="120" w:after="120" w:line="240" w:lineRule="auto"/>
        <w:jc w:val="both"/>
        <w:rPr>
          <w:rFonts w:ascii="Arial" w:hAnsi="Arial" w:cs="Arial"/>
          <w:b/>
          <w:u w:val="single"/>
        </w:rPr>
      </w:pPr>
    </w:p>
    <w:p w14:paraId="5C0185E1" w14:textId="177B4501" w:rsidR="00FB40B9" w:rsidRPr="00FB40B9" w:rsidRDefault="00FB40B9" w:rsidP="00B25846">
      <w:pPr>
        <w:spacing w:before="120" w:after="120" w:line="240" w:lineRule="auto"/>
        <w:jc w:val="both"/>
        <w:rPr>
          <w:rFonts w:ascii="Arial" w:hAnsi="Arial" w:cs="Arial"/>
          <w:bCs/>
        </w:rPr>
      </w:pPr>
      <w:r w:rsidRPr="00FB40B9">
        <w:rPr>
          <w:rFonts w:ascii="Arial" w:hAnsi="Arial" w:cs="Arial"/>
          <w:bCs/>
        </w:rPr>
        <w:t>Za správnost vyhotovení: Mgr. Robert Bílek</w:t>
      </w:r>
    </w:p>
    <w:sectPr w:rsidR="00FB40B9" w:rsidRPr="00FB40B9" w:rsidSect="005C042E">
      <w:headerReference w:type="default" r:id="rId9"/>
      <w:footerReference w:type="default" r:id="rId10"/>
      <w:headerReference w:type="first" r:id="rId11"/>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CE954" w14:textId="77777777" w:rsidR="00AA168D" w:rsidRDefault="00AA168D" w:rsidP="007936E4">
      <w:pPr>
        <w:spacing w:after="0"/>
      </w:pPr>
      <w:r>
        <w:separator/>
      </w:r>
    </w:p>
  </w:endnote>
  <w:endnote w:type="continuationSeparator" w:id="0">
    <w:p w14:paraId="2E1BCD07" w14:textId="77777777" w:rsidR="00AA168D" w:rsidRDefault="00AA168D" w:rsidP="007936E4">
      <w:pPr>
        <w:spacing w:after="0"/>
      </w:pPr>
      <w:r>
        <w:continuationSeparator/>
      </w:r>
    </w:p>
  </w:endnote>
  <w:endnote w:type="continuationNotice" w:id="1">
    <w:p w14:paraId="29964583" w14:textId="77777777" w:rsidR="00AA168D" w:rsidRDefault="00AA168D"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7EB04" w14:textId="77777777" w:rsidR="00AA168D" w:rsidRDefault="00AA168D" w:rsidP="007936E4">
      <w:pPr>
        <w:spacing w:after="0"/>
      </w:pPr>
      <w:r>
        <w:separator/>
      </w:r>
    </w:p>
  </w:footnote>
  <w:footnote w:type="continuationSeparator" w:id="0">
    <w:p w14:paraId="373D5D1D" w14:textId="77777777" w:rsidR="00AA168D" w:rsidRDefault="00AA168D" w:rsidP="007936E4">
      <w:pPr>
        <w:spacing w:after="0"/>
      </w:pPr>
      <w:r>
        <w:continuationSeparator/>
      </w:r>
    </w:p>
  </w:footnote>
  <w:footnote w:type="continuationNotice" w:id="1">
    <w:p w14:paraId="0CFF4AAA" w14:textId="77777777" w:rsidR="00AA168D" w:rsidRDefault="00AA168D"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61A49D8F"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2D7BCF">
      <w:rPr>
        <w:szCs w:val="16"/>
      </w:rPr>
      <w:t xml:space="preserve"> Vyškov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6825300D"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2D7BCF">
      <w:rPr>
        <w:rFonts w:cs="Arial"/>
        <w:szCs w:val="16"/>
        <w:lang w:val="fr-FR"/>
      </w:rPr>
      <w:t>889-2025-523205</w:t>
    </w:r>
  </w:p>
  <w:p w14:paraId="2A1D6DC0" w14:textId="290C4F62"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w:t>
    </w:r>
    <w:r w:rsidR="002D7BCF">
      <w:rPr>
        <w:rFonts w:cs="Arial"/>
        <w:szCs w:val="16"/>
        <w:lang w:val="fr-FR"/>
      </w:rPr>
      <w:t xml:space="preserve"> </w:t>
    </w:r>
    <w:r w:rsidR="00F00552" w:rsidRPr="00F00552">
      <w:rPr>
        <w:rFonts w:cs="Arial"/>
        <w:szCs w:val="16"/>
        <w:lang w:val="fr-FR"/>
      </w:rPr>
      <w:t>spudms00000016062740</w:t>
    </w:r>
  </w:p>
  <w:p w14:paraId="5EB20BA7" w14:textId="267B1B66"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 xml:space="preserve">Číslo Smlouvy </w:t>
    </w:r>
    <w:r w:rsidR="00043079" w:rsidRPr="000810FA">
      <w:rPr>
        <w:rFonts w:cs="Arial"/>
        <w:szCs w:val="16"/>
        <w:lang w:val="fr-FR"/>
      </w:rPr>
      <w:t>Zhotovitele:</w:t>
    </w:r>
    <w:r w:rsidR="002D7BCF" w:rsidRPr="000810FA">
      <w:rPr>
        <w:rFonts w:cs="Arial"/>
        <w:szCs w:val="16"/>
        <w:lang w:val="fr-FR"/>
      </w:rPr>
      <w:t xml:space="preserve"> </w:t>
    </w:r>
    <w:r w:rsidR="000810FA" w:rsidRPr="000810FA">
      <w:rPr>
        <w:rFonts w:cs="Arial"/>
        <w:szCs w:val="16"/>
        <w:lang w:val="fr-FR"/>
      </w:rPr>
      <w:t>251013</w:t>
    </w:r>
  </w:p>
  <w:p w14:paraId="6F75F815" w14:textId="6459BC95"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2D7BCF">
      <w:rPr>
        <w:rFonts w:cs="Arial"/>
        <w:szCs w:val="16"/>
        <w:lang w:val="fr-FR"/>
      </w:rPr>
      <w:t xml:space="preserve"> Vyškov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9"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7381581">
    <w:abstractNumId w:val="19"/>
  </w:num>
  <w:num w:numId="2" w16cid:durableId="376590071">
    <w:abstractNumId w:val="23"/>
  </w:num>
  <w:num w:numId="3" w16cid:durableId="907034161">
    <w:abstractNumId w:val="37"/>
  </w:num>
  <w:num w:numId="4" w16cid:durableId="2001225391">
    <w:abstractNumId w:val="10"/>
  </w:num>
  <w:num w:numId="5" w16cid:durableId="1251088131">
    <w:abstractNumId w:val="27"/>
  </w:num>
  <w:num w:numId="6" w16cid:durableId="708072732">
    <w:abstractNumId w:val="7"/>
  </w:num>
  <w:num w:numId="7" w16cid:durableId="2088570880">
    <w:abstractNumId w:val="0"/>
  </w:num>
  <w:num w:numId="8" w16cid:durableId="695468307">
    <w:abstractNumId w:val="8"/>
  </w:num>
  <w:num w:numId="9" w16cid:durableId="901017247">
    <w:abstractNumId w:val="45"/>
  </w:num>
  <w:num w:numId="10" w16cid:durableId="1639145949">
    <w:abstractNumId w:val="20"/>
  </w:num>
  <w:num w:numId="11" w16cid:durableId="713506796">
    <w:abstractNumId w:val="43"/>
  </w:num>
  <w:num w:numId="12" w16cid:durableId="684092465">
    <w:abstractNumId w:val="35"/>
  </w:num>
  <w:num w:numId="13" w16cid:durableId="1864975807">
    <w:abstractNumId w:val="13"/>
  </w:num>
  <w:num w:numId="14" w16cid:durableId="982346941">
    <w:abstractNumId w:val="28"/>
  </w:num>
  <w:num w:numId="15" w16cid:durableId="1893956775">
    <w:abstractNumId w:val="13"/>
    <w:lvlOverride w:ilvl="0">
      <w:startOverride w:val="1"/>
    </w:lvlOverride>
  </w:num>
  <w:num w:numId="16" w16cid:durableId="1742673720">
    <w:abstractNumId w:val="38"/>
  </w:num>
  <w:num w:numId="17" w16cid:durableId="2104715768">
    <w:abstractNumId w:val="30"/>
  </w:num>
  <w:num w:numId="18" w16cid:durableId="1538272932">
    <w:abstractNumId w:val="12"/>
  </w:num>
  <w:num w:numId="19" w16cid:durableId="18384207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9308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0315547">
    <w:abstractNumId w:val="39"/>
  </w:num>
  <w:num w:numId="22" w16cid:durableId="11609274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043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93572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873419">
    <w:abstractNumId w:val="18"/>
  </w:num>
  <w:num w:numId="26" w16cid:durableId="768548920">
    <w:abstractNumId w:val="9"/>
  </w:num>
  <w:num w:numId="27" w16cid:durableId="1852328353">
    <w:abstractNumId w:val="22"/>
  </w:num>
  <w:num w:numId="28" w16cid:durableId="1565943629">
    <w:abstractNumId w:val="17"/>
  </w:num>
  <w:num w:numId="29" w16cid:durableId="1550454410">
    <w:abstractNumId w:val="24"/>
  </w:num>
  <w:num w:numId="30" w16cid:durableId="505943286">
    <w:abstractNumId w:val="4"/>
  </w:num>
  <w:num w:numId="31" w16cid:durableId="1051228909">
    <w:abstractNumId w:val="15"/>
  </w:num>
  <w:num w:numId="32" w16cid:durableId="1747652545">
    <w:abstractNumId w:val="14"/>
  </w:num>
  <w:num w:numId="33" w16cid:durableId="1934050768">
    <w:abstractNumId w:val="1"/>
  </w:num>
  <w:num w:numId="34" w16cid:durableId="866913175">
    <w:abstractNumId w:val="31"/>
  </w:num>
  <w:num w:numId="35" w16cid:durableId="612437958">
    <w:abstractNumId w:val="26"/>
  </w:num>
  <w:num w:numId="36" w16cid:durableId="1669749533">
    <w:abstractNumId w:val="36"/>
  </w:num>
  <w:num w:numId="37" w16cid:durableId="1626159790">
    <w:abstractNumId w:val="11"/>
  </w:num>
  <w:num w:numId="38" w16cid:durableId="2117558074">
    <w:abstractNumId w:val="5"/>
  </w:num>
  <w:num w:numId="39" w16cid:durableId="878708565">
    <w:abstractNumId w:val="16"/>
  </w:num>
  <w:num w:numId="40" w16cid:durableId="1909610784">
    <w:abstractNumId w:val="40"/>
  </w:num>
  <w:num w:numId="41" w16cid:durableId="1311866687">
    <w:abstractNumId w:val="29"/>
  </w:num>
  <w:num w:numId="42" w16cid:durableId="16202230">
    <w:abstractNumId w:val="2"/>
  </w:num>
  <w:num w:numId="43" w16cid:durableId="502669472">
    <w:abstractNumId w:val="29"/>
    <w:lvlOverride w:ilvl="0">
      <w:startOverride w:val="1"/>
    </w:lvlOverride>
    <w:lvlOverride w:ilvl="1">
      <w:startOverride w:val="1"/>
    </w:lvlOverride>
    <w:lvlOverride w:ilvl="2">
      <w:startOverride w:val="1"/>
    </w:lvlOverride>
    <w:lvlOverride w:ilvl="3">
      <w:startOverride w:val="2"/>
    </w:lvlOverride>
  </w:num>
  <w:num w:numId="44" w16cid:durableId="196311118">
    <w:abstractNumId w:val="6"/>
  </w:num>
  <w:num w:numId="45" w16cid:durableId="1340037764">
    <w:abstractNumId w:val="25"/>
  </w:num>
  <w:num w:numId="46" w16cid:durableId="901522173">
    <w:abstractNumId w:val="41"/>
  </w:num>
  <w:num w:numId="47" w16cid:durableId="656423505">
    <w:abstractNumId w:val="42"/>
  </w:num>
  <w:num w:numId="48" w16cid:durableId="343555989">
    <w:abstractNumId w:val="3"/>
  </w:num>
  <w:num w:numId="49" w16cid:durableId="411584668">
    <w:abstractNumId w:val="32"/>
  </w:num>
  <w:num w:numId="50" w16cid:durableId="1950621902">
    <w:abstractNumId w:val="21"/>
  </w:num>
  <w:num w:numId="51" w16cid:durableId="779300185">
    <w:abstractNumId w:val="33"/>
  </w:num>
  <w:num w:numId="52" w16cid:durableId="1732071415">
    <w:abstractNumId w:val="44"/>
  </w:num>
  <w:num w:numId="53" w16cid:durableId="1755659602">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56E7"/>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0FA"/>
    <w:rsid w:val="00081776"/>
    <w:rsid w:val="00081C18"/>
    <w:rsid w:val="000825D0"/>
    <w:rsid w:val="0008284F"/>
    <w:rsid w:val="00082DC7"/>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94F"/>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18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012"/>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2B9D"/>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D7BC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7A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3D7"/>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793"/>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8A4"/>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0B5"/>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5D"/>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2FD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69A3"/>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5C38"/>
    <w:rsid w:val="0069669B"/>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0F4"/>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819"/>
    <w:rsid w:val="006F5C49"/>
    <w:rsid w:val="006F6595"/>
    <w:rsid w:val="006F707E"/>
    <w:rsid w:val="006F7F46"/>
    <w:rsid w:val="007000FC"/>
    <w:rsid w:val="00700210"/>
    <w:rsid w:val="007004F3"/>
    <w:rsid w:val="007007DF"/>
    <w:rsid w:val="00700C46"/>
    <w:rsid w:val="0070129E"/>
    <w:rsid w:val="007017AB"/>
    <w:rsid w:val="00701F48"/>
    <w:rsid w:val="00702146"/>
    <w:rsid w:val="00702DF1"/>
    <w:rsid w:val="00702F1E"/>
    <w:rsid w:val="007032F7"/>
    <w:rsid w:val="00703DD4"/>
    <w:rsid w:val="0070400C"/>
    <w:rsid w:val="00704641"/>
    <w:rsid w:val="00704CAC"/>
    <w:rsid w:val="00704FB3"/>
    <w:rsid w:val="00705716"/>
    <w:rsid w:val="007058DA"/>
    <w:rsid w:val="00705F75"/>
    <w:rsid w:val="00706352"/>
    <w:rsid w:val="00706824"/>
    <w:rsid w:val="00707143"/>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272"/>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4"/>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4C1"/>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6CFA"/>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2E0C"/>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133A"/>
    <w:rsid w:val="0083171A"/>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B7EF5"/>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14C"/>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0F3E"/>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AA3"/>
    <w:rsid w:val="00941E7C"/>
    <w:rsid w:val="009423C8"/>
    <w:rsid w:val="009424EE"/>
    <w:rsid w:val="009425DB"/>
    <w:rsid w:val="00942F5F"/>
    <w:rsid w:val="0094348C"/>
    <w:rsid w:val="009436AA"/>
    <w:rsid w:val="009438B9"/>
    <w:rsid w:val="009439BE"/>
    <w:rsid w:val="00943D4D"/>
    <w:rsid w:val="009447E1"/>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87E"/>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B17"/>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0C08"/>
    <w:rsid w:val="00AA141E"/>
    <w:rsid w:val="00AA168D"/>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24C"/>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2C9E"/>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434B"/>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3B53"/>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AE7"/>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12D3"/>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647"/>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26A"/>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0C2"/>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04DF"/>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0AC7"/>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52"/>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2FC4"/>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776B2"/>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0B9"/>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23D7"/>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3223D7"/>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3223D7"/>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1"/>
      </w:numPr>
    </w:pPr>
    <w:rPr>
      <w:color w:val="000000"/>
    </w:rPr>
  </w:style>
  <w:style w:type="paragraph" w:customStyle="1" w:styleId="Clanek11">
    <w:name w:val="Clanek 1.1"/>
    <w:basedOn w:val="Nadpis2"/>
    <w:link w:val="Clanek11Char"/>
    <w:qFormat/>
    <w:rsid w:val="00434083"/>
    <w:pPr>
      <w:keepNext w:val="0"/>
      <w:widowControl w:val="0"/>
      <w:numPr>
        <w:numId w:val="4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5"/>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6"/>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7"/>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9"/>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3"/>
      </w:numPr>
      <w:spacing w:before="240"/>
      <w:outlineLvl w:val="0"/>
    </w:pPr>
    <w:rPr>
      <w:b/>
      <w:bCs/>
      <w:caps/>
      <w:kern w:val="20"/>
      <w:szCs w:val="32"/>
    </w:rPr>
  </w:style>
  <w:style w:type="paragraph" w:customStyle="1" w:styleId="Level2">
    <w:name w:val="Level 2"/>
    <w:basedOn w:val="Normln"/>
    <w:qFormat/>
    <w:rsid w:val="00B62525"/>
    <w:pPr>
      <w:numPr>
        <w:ilvl w:val="1"/>
        <w:numId w:val="3"/>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3"/>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3"/>
      </w:numPr>
      <w:outlineLvl w:val="3"/>
    </w:pPr>
    <w:rPr>
      <w:kern w:val="20"/>
      <w:szCs w:val="28"/>
    </w:rPr>
  </w:style>
  <w:style w:type="paragraph" w:customStyle="1" w:styleId="Level5">
    <w:name w:val="Level 5"/>
    <w:qFormat/>
    <w:rsid w:val="0053333B"/>
    <w:pPr>
      <w:numPr>
        <w:numId w:val="14"/>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3"/>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3"/>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3"/>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0"/>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0"/>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8"/>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1"/>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1"/>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4"/>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2"/>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4"/>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35"/>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35"/>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35"/>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35"/>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35"/>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35"/>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35"/>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35"/>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35"/>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pu.gov.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yskov.pk@spu.gov.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16906</Words>
  <Characters>99746</Characters>
  <Application>Microsoft Office Word</Application>
  <DocSecurity>0</DocSecurity>
  <Lines>831</Lines>
  <Paragraphs>232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2025-10-22T07:55:00Z</dcterms:created>
  <dcterms:modified xsi:type="dcterms:W3CDTF">2025-10-22T10:44:00Z</dcterms:modified>
</cp:coreProperties>
</file>