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0FAB0AB3" w14:textId="3304D0AA" w:rsidR="006615F7" w:rsidRPr="00B61AD0" w:rsidRDefault="006615F7" w:rsidP="00750E48">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750E48">
        <w:rPr>
          <w:b w:val="0"/>
          <w:bCs/>
          <w:sz w:val="22"/>
          <w:szCs w:val="52"/>
          <w:lang w:eastAsia="cs-CZ"/>
        </w:rPr>
        <w:br/>
      </w:r>
      <w:r w:rsidR="0007027E" w:rsidRPr="00B61AD0">
        <w:rPr>
          <w:b w:val="0"/>
          <w:bCs/>
          <w:sz w:val="22"/>
          <w:szCs w:val="52"/>
          <w:lang w:eastAsia="cs-CZ"/>
        </w:rPr>
        <w:t>ve znění pozdějších předpisů</w:t>
      </w:r>
      <w:r w:rsidR="00750E48">
        <w:rPr>
          <w:b w:val="0"/>
          <w:bCs/>
          <w:sz w:val="22"/>
          <w:szCs w:val="52"/>
          <w:lang w:eastAsia="cs-CZ"/>
        </w:rPr>
        <w:t xml:space="preserve"> </w:t>
      </w: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750E48">
      <w:pPr>
        <w:pStyle w:val="Nzev"/>
        <w:spacing w:after="240"/>
        <w:rPr>
          <w:sz w:val="22"/>
          <w:szCs w:val="52"/>
          <w:lang w:eastAsia="cs-CZ"/>
        </w:rPr>
      </w:pPr>
      <w:r w:rsidRPr="00B61AD0">
        <w:rPr>
          <w:sz w:val="22"/>
          <w:szCs w:val="52"/>
          <w:lang w:eastAsia="cs-CZ"/>
        </w:rPr>
        <w:t>mezi smluvními stranami</w:t>
      </w:r>
    </w:p>
    <w:p w14:paraId="4F2E4B28" w14:textId="77777777" w:rsidR="00750E48" w:rsidRDefault="00750E48" w:rsidP="00750E48">
      <w:pPr>
        <w:tabs>
          <w:tab w:val="left" w:pos="4536"/>
        </w:tabs>
        <w:spacing w:after="0" w:line="280" w:lineRule="exact"/>
        <w:rPr>
          <w:rFonts w:eastAsia="Times New Roman" w:cs="Arial"/>
          <w:b/>
          <w:lang w:eastAsia="cs-CZ"/>
        </w:rPr>
      </w:pPr>
      <w:r w:rsidRPr="003C6F82">
        <w:rPr>
          <w:rFonts w:eastAsia="Times New Roman" w:cs="Arial"/>
          <w:b/>
          <w:lang w:eastAsia="cs-CZ"/>
        </w:rPr>
        <w:t>Objednatel:</w:t>
      </w:r>
      <w:r>
        <w:rPr>
          <w:rFonts w:eastAsia="Times New Roman" w:cs="Arial"/>
          <w:b/>
          <w:lang w:eastAsia="cs-CZ"/>
        </w:rPr>
        <w:tab/>
      </w:r>
      <w:r w:rsidRPr="00594BBC">
        <w:rPr>
          <w:rFonts w:eastAsia="Times New Roman" w:cs="Arial"/>
          <w:b/>
          <w:lang w:eastAsia="cs-CZ"/>
        </w:rPr>
        <w:t>Česká republika – Státní pozemkový úřad</w:t>
      </w:r>
    </w:p>
    <w:p w14:paraId="3E0614F9" w14:textId="77777777" w:rsidR="00750E48" w:rsidRDefault="00750E48" w:rsidP="00750E48">
      <w:pPr>
        <w:tabs>
          <w:tab w:val="left" w:pos="4253"/>
          <w:tab w:val="left" w:pos="4536"/>
        </w:tabs>
        <w:spacing w:after="60" w:line="240" w:lineRule="auto"/>
        <w:rPr>
          <w:rFonts w:eastAsia="Times New Roman" w:cs="Arial"/>
          <w:b/>
          <w:lang w:eastAsia="cs-CZ"/>
        </w:rPr>
      </w:pPr>
      <w:r>
        <w:rPr>
          <w:rFonts w:eastAsia="Times New Roman" w:cs="Arial"/>
          <w:b/>
          <w:lang w:eastAsia="cs-CZ"/>
        </w:rPr>
        <w:tab/>
      </w:r>
      <w:r>
        <w:rPr>
          <w:rFonts w:eastAsia="Times New Roman" w:cs="Arial"/>
          <w:b/>
          <w:lang w:eastAsia="cs-CZ"/>
        </w:rPr>
        <w:tab/>
      </w:r>
      <w:r w:rsidRPr="00594BBC">
        <w:rPr>
          <w:rFonts w:eastAsia="Times New Roman" w:cs="Arial"/>
          <w:b/>
          <w:lang w:eastAsia="cs-CZ"/>
        </w:rPr>
        <w:t xml:space="preserve">Krajský pozemkový úřad </w:t>
      </w:r>
      <w:r>
        <w:rPr>
          <w:rFonts w:eastAsia="Times New Roman" w:cs="Arial"/>
          <w:b/>
          <w:lang w:eastAsia="cs-CZ"/>
        </w:rPr>
        <w:t>pro Kraj Vysočina</w:t>
      </w:r>
    </w:p>
    <w:p w14:paraId="7722A6B9" w14:textId="77777777" w:rsidR="0059247B" w:rsidRPr="0059247B" w:rsidRDefault="0059247B" w:rsidP="0059247B">
      <w:pPr>
        <w:tabs>
          <w:tab w:val="left" w:pos="4253"/>
          <w:tab w:val="left" w:pos="4536"/>
        </w:tabs>
        <w:spacing w:before="0" w:after="0" w:line="280" w:lineRule="exact"/>
        <w:contextualSpacing w:val="0"/>
        <w:rPr>
          <w:rFonts w:eastAsia="Times New Roman" w:cs="Arial"/>
          <w:b/>
          <w:lang w:eastAsia="cs-CZ"/>
        </w:rPr>
      </w:pPr>
      <w:r w:rsidRPr="0059247B">
        <w:rPr>
          <w:rFonts w:eastAsia="Times New Roman" w:cs="Arial"/>
          <w:b/>
          <w:lang w:eastAsia="cs-CZ"/>
        </w:rPr>
        <w:t xml:space="preserve">Sídlo: </w:t>
      </w:r>
      <w:r w:rsidRPr="0059247B">
        <w:rPr>
          <w:rFonts w:eastAsia="Times New Roman" w:cs="Arial"/>
          <w:b/>
          <w:lang w:eastAsia="cs-CZ"/>
        </w:rPr>
        <w:tab/>
      </w:r>
      <w:r w:rsidRPr="0059247B">
        <w:rPr>
          <w:rFonts w:eastAsia="Times New Roman" w:cs="Arial"/>
          <w:b/>
          <w:lang w:eastAsia="cs-CZ"/>
        </w:rPr>
        <w:tab/>
      </w:r>
      <w:r w:rsidRPr="0059247B">
        <w:rPr>
          <w:rFonts w:eastAsia="Times New Roman" w:cs="Arial"/>
          <w:lang w:eastAsia="cs-CZ"/>
        </w:rPr>
        <w:t>Husinecká 1024/11a, 130 00 Praha 3</w:t>
      </w:r>
      <w:r w:rsidRPr="0059247B">
        <w:rPr>
          <w:rFonts w:eastAsia="Times New Roman" w:cs="Arial"/>
          <w:b/>
          <w:lang w:eastAsia="cs-CZ"/>
        </w:rPr>
        <w:t xml:space="preserve"> </w:t>
      </w:r>
    </w:p>
    <w:p w14:paraId="0762EE9D" w14:textId="77777777" w:rsidR="0059247B" w:rsidRPr="0059247B" w:rsidRDefault="0059247B" w:rsidP="0059247B">
      <w:pPr>
        <w:tabs>
          <w:tab w:val="left" w:pos="4536"/>
        </w:tabs>
        <w:overflowPunct w:val="0"/>
        <w:autoSpaceDE w:val="0"/>
        <w:autoSpaceDN w:val="0"/>
        <w:adjustRightInd w:val="0"/>
        <w:spacing w:before="0" w:after="0"/>
        <w:contextualSpacing w:val="0"/>
        <w:textAlignment w:val="baseline"/>
        <w:rPr>
          <w:rFonts w:eastAsia="Times New Roman" w:cs="Arial"/>
          <w:b/>
          <w:lang w:eastAsia="cs-CZ"/>
        </w:rPr>
      </w:pPr>
      <w:r w:rsidRPr="0059247B">
        <w:rPr>
          <w:rFonts w:eastAsia="Times New Roman" w:cs="Arial"/>
          <w:b/>
          <w:lang w:eastAsia="cs-CZ"/>
        </w:rPr>
        <w:t xml:space="preserve">Adresa: </w:t>
      </w:r>
      <w:r w:rsidRPr="0059247B">
        <w:rPr>
          <w:rFonts w:eastAsia="Times New Roman" w:cs="Arial"/>
          <w:b/>
          <w:lang w:eastAsia="cs-CZ"/>
        </w:rPr>
        <w:tab/>
      </w:r>
      <w:proofErr w:type="spellStart"/>
      <w:r w:rsidRPr="0059247B">
        <w:rPr>
          <w:rFonts w:eastAsia="Times New Roman" w:cs="Arial"/>
          <w:bCs/>
          <w:lang w:eastAsia="cs-CZ"/>
        </w:rPr>
        <w:t>Fritzova</w:t>
      </w:r>
      <w:proofErr w:type="spellEnd"/>
      <w:r w:rsidRPr="0059247B">
        <w:rPr>
          <w:rFonts w:eastAsia="Times New Roman" w:cs="Arial"/>
          <w:bCs/>
          <w:lang w:eastAsia="cs-CZ"/>
        </w:rPr>
        <w:t xml:space="preserve"> 4260/4, 586 01 Jihlava</w:t>
      </w:r>
    </w:p>
    <w:p w14:paraId="7968A39F" w14:textId="77777777" w:rsidR="0059247B" w:rsidRPr="0059247B" w:rsidRDefault="0059247B" w:rsidP="0059247B">
      <w:pPr>
        <w:tabs>
          <w:tab w:val="left" w:pos="4536"/>
        </w:tabs>
        <w:overflowPunct w:val="0"/>
        <w:autoSpaceDE w:val="0"/>
        <w:autoSpaceDN w:val="0"/>
        <w:adjustRightInd w:val="0"/>
        <w:spacing w:before="0" w:after="0"/>
        <w:ind w:left="4536" w:hanging="4530"/>
        <w:contextualSpacing w:val="0"/>
        <w:textAlignment w:val="baseline"/>
        <w:rPr>
          <w:rFonts w:eastAsia="Lucida Sans Unicode" w:cs="Arial"/>
          <w:color w:val="FF0000"/>
          <w:lang w:eastAsia="cs-CZ"/>
        </w:rPr>
      </w:pPr>
      <w:r w:rsidRPr="0059247B">
        <w:rPr>
          <w:rFonts w:eastAsia="Lucida Sans Unicode" w:cs="Arial"/>
          <w:lang w:eastAsia="cs-CZ"/>
        </w:rPr>
        <w:t>zastoupený:</w:t>
      </w:r>
      <w:r w:rsidRPr="0059247B">
        <w:rPr>
          <w:rFonts w:eastAsia="Lucida Sans Unicode" w:cs="Arial"/>
          <w:lang w:eastAsia="cs-CZ"/>
        </w:rPr>
        <w:tab/>
        <w:t xml:space="preserve">Mgr. Silvií </w:t>
      </w:r>
      <w:proofErr w:type="spellStart"/>
      <w:r w:rsidRPr="0059247B">
        <w:rPr>
          <w:rFonts w:eastAsia="Lucida Sans Unicode" w:cs="Arial"/>
          <w:lang w:eastAsia="cs-CZ"/>
        </w:rPr>
        <w:t>Hawerlandovou</w:t>
      </w:r>
      <w:proofErr w:type="spellEnd"/>
      <w:r w:rsidRPr="0059247B">
        <w:rPr>
          <w:rFonts w:eastAsia="Lucida Sans Unicode" w:cs="Arial"/>
          <w:lang w:eastAsia="cs-CZ"/>
        </w:rPr>
        <w:t>, LL.M., ředitelkou KPÚ pro Kraj Vysočina</w:t>
      </w:r>
    </w:p>
    <w:p w14:paraId="3E59F982" w14:textId="77777777" w:rsidR="0059247B" w:rsidRPr="0059247B" w:rsidRDefault="0059247B" w:rsidP="0059247B">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ve smluvních záležitostech oprávněn jednat:</w:t>
      </w:r>
      <w:r w:rsidRPr="0059247B">
        <w:rPr>
          <w:rFonts w:eastAsia="Lucida Sans Unicode" w:cs="Arial"/>
          <w:lang w:eastAsia="cs-CZ"/>
        </w:rPr>
        <w:tab/>
        <w:t>Mgr. Silvie Hawerlandová, LL.M., ředitelka KPÚ pro Kraj Vysočina</w:t>
      </w:r>
    </w:p>
    <w:p w14:paraId="1CC5B5B0"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t xml:space="preserve">+420 727 957 247; </w:t>
      </w:r>
      <w:r w:rsidRPr="0059247B">
        <w:rPr>
          <w:rFonts w:eastAsia="Lucida Sans Unicode" w:cs="Arial"/>
          <w:lang w:eastAsia="cs-CZ"/>
        </w:rPr>
        <w:tab/>
        <w:t xml:space="preserve"> </w:t>
      </w:r>
      <w:r w:rsidRPr="0059247B">
        <w:rPr>
          <w:rFonts w:eastAsia="Lucida Sans Unicode" w:cs="Arial"/>
          <w:lang w:eastAsia="cs-CZ"/>
        </w:rPr>
        <w:tab/>
        <w:t xml:space="preserve"> </w:t>
      </w:r>
    </w:p>
    <w:p w14:paraId="67D7E306" w14:textId="2721C9E4" w:rsidR="0059247B" w:rsidRPr="0059247B" w:rsidRDefault="0059247B" w:rsidP="0059247B">
      <w:pPr>
        <w:widowControl w:val="0"/>
        <w:tabs>
          <w:tab w:val="left" w:pos="4536"/>
        </w:tabs>
        <w:suppressAutoHyphens/>
        <w:spacing w:before="0" w:after="0" w:line="240" w:lineRule="auto"/>
        <w:ind w:left="4536" w:hanging="4536"/>
        <w:contextualSpacing w:val="0"/>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3" w:history="1">
        <w:r w:rsidR="00E944F6" w:rsidRPr="00D179C8">
          <w:rPr>
            <w:rStyle w:val="Hypertextovodkaz"/>
            <w:rFonts w:eastAsia="Lucida Sans Unicode" w:cs="Arial"/>
            <w:lang w:eastAsia="cs-CZ"/>
          </w:rPr>
          <w:t>vysocina.kraj@spu.gov.cz</w:t>
        </w:r>
      </w:hyperlink>
      <w:r w:rsidRPr="0059247B">
        <w:rPr>
          <w:rFonts w:eastAsia="Lucida Sans Unicode" w:cs="Arial"/>
          <w:lang w:eastAsia="cs-CZ"/>
        </w:rPr>
        <w:t>;</w:t>
      </w:r>
    </w:p>
    <w:p w14:paraId="602D3EF6" w14:textId="40C6B264" w:rsidR="0059247B" w:rsidRPr="0059247B" w:rsidRDefault="0059247B" w:rsidP="0059247B">
      <w:pPr>
        <w:widowControl w:val="0"/>
        <w:tabs>
          <w:tab w:val="left" w:pos="4536"/>
        </w:tabs>
        <w:suppressAutoHyphens/>
        <w:spacing w:before="0" w:after="0" w:line="240" w:lineRule="auto"/>
        <w:ind w:left="4536" w:hanging="4536"/>
        <w:contextualSpacing w:val="0"/>
        <w:jc w:val="left"/>
        <w:rPr>
          <w:rFonts w:eastAsia="Lucida Sans Unicode" w:cs="Arial"/>
          <w:lang w:eastAsia="cs-CZ"/>
        </w:rPr>
      </w:pPr>
      <w:r w:rsidRPr="0059247B">
        <w:rPr>
          <w:rFonts w:eastAsia="Lucida Sans Unicode" w:cs="Arial"/>
          <w:lang w:eastAsia="cs-CZ"/>
        </w:rPr>
        <w:t xml:space="preserve">v </w:t>
      </w:r>
      <w:r w:rsidRPr="0059247B">
        <w:rPr>
          <w:rFonts w:eastAsia="Lucida Sans Unicode" w:cs="Arial"/>
          <w:snapToGrid w:val="0"/>
          <w:lang w:eastAsia="cs-CZ"/>
        </w:rPr>
        <w:t>technických záležitostech oprávněn jednat:</w:t>
      </w:r>
      <w:r w:rsidRPr="0059247B">
        <w:rPr>
          <w:rFonts w:eastAsia="Lucida Sans Unicode" w:cs="Arial"/>
          <w:snapToGrid w:val="0"/>
          <w:lang w:eastAsia="cs-CZ"/>
        </w:rPr>
        <w:tab/>
        <w:t xml:space="preserve">Ing. </w:t>
      </w:r>
      <w:r>
        <w:rPr>
          <w:rFonts w:eastAsia="Lucida Sans Unicode" w:cs="Arial"/>
          <w:snapToGrid w:val="0"/>
          <w:lang w:eastAsia="cs-CZ"/>
        </w:rPr>
        <w:t>Jana Ďásková,</w:t>
      </w:r>
      <w:r w:rsidRPr="0059247B">
        <w:rPr>
          <w:rFonts w:eastAsia="Lucida Sans Unicode" w:cs="Arial"/>
          <w:snapToGrid w:val="0"/>
          <w:lang w:eastAsia="cs-CZ"/>
        </w:rPr>
        <w:t xml:space="preserve"> Havlíčkův Brod</w:t>
      </w:r>
    </w:p>
    <w:p w14:paraId="42D53EC8" w14:textId="1CAB70D8"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Tel.:</w:t>
      </w:r>
      <w:r w:rsidRPr="0059247B">
        <w:rPr>
          <w:rFonts w:eastAsia="Lucida Sans Unicode" w:cs="Arial"/>
          <w:lang w:eastAsia="cs-CZ"/>
        </w:rPr>
        <w:tab/>
        <w:t>+420</w:t>
      </w:r>
      <w:r>
        <w:rPr>
          <w:rFonts w:eastAsia="Lucida Sans Unicode" w:cs="Arial"/>
          <w:lang w:eastAsia="cs-CZ"/>
        </w:rPr>
        <w:t> 725 406 016</w:t>
      </w:r>
      <w:r w:rsidRPr="0059247B">
        <w:rPr>
          <w:rFonts w:eastAsia="Lucida Sans Unicode" w:cs="Arial"/>
          <w:lang w:eastAsia="cs-CZ"/>
        </w:rPr>
        <w:t xml:space="preserve"> </w:t>
      </w:r>
    </w:p>
    <w:p w14:paraId="09D64937" w14:textId="53DA0926"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E-mail:</w:t>
      </w:r>
      <w:r w:rsidRPr="0059247B">
        <w:rPr>
          <w:rFonts w:eastAsia="Lucida Sans Unicode" w:cs="Arial"/>
          <w:lang w:eastAsia="cs-CZ"/>
        </w:rPr>
        <w:tab/>
      </w:r>
      <w:hyperlink r:id="rId14" w:history="1">
        <w:r w:rsidR="00916B0A" w:rsidRPr="00DC7259">
          <w:rPr>
            <w:rStyle w:val="Hypertextovodkaz"/>
            <w:rFonts w:eastAsia="Lucida Sans Unicode" w:cs="Arial"/>
            <w:lang w:eastAsia="cs-CZ"/>
          </w:rPr>
          <w:t>jana.daskova@spu.gov.cz</w:t>
        </w:r>
      </w:hyperlink>
      <w:r w:rsidRPr="0059247B">
        <w:rPr>
          <w:rFonts w:eastAsia="Lucida Sans Unicode" w:cs="Arial"/>
          <w:lang w:eastAsia="cs-CZ"/>
        </w:rPr>
        <w:t>;</w:t>
      </w:r>
    </w:p>
    <w:p w14:paraId="7CC36C30"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ID DS:</w:t>
      </w:r>
      <w:r w:rsidRPr="0059247B">
        <w:rPr>
          <w:rFonts w:eastAsia="Lucida Sans Unicode" w:cs="Arial"/>
          <w:lang w:eastAsia="cs-CZ"/>
        </w:rPr>
        <w:tab/>
        <w:t>z49per3</w:t>
      </w:r>
    </w:p>
    <w:p w14:paraId="701A69E4"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lang w:eastAsia="cs-CZ"/>
        </w:rPr>
      </w:pPr>
      <w:r w:rsidRPr="0059247B">
        <w:rPr>
          <w:rFonts w:eastAsia="Lucida Sans Unicode" w:cs="Arial"/>
          <w:lang w:eastAsia="cs-CZ"/>
        </w:rPr>
        <w:t>Bankovní spojení:</w:t>
      </w:r>
      <w:r w:rsidRPr="0059247B">
        <w:rPr>
          <w:rFonts w:eastAsia="Lucida Sans Unicode" w:cs="Arial"/>
          <w:lang w:eastAsia="cs-CZ"/>
        </w:rPr>
        <w:tab/>
        <w:t xml:space="preserve">ČNB </w:t>
      </w:r>
      <w:r w:rsidRPr="0059247B">
        <w:rPr>
          <w:rFonts w:eastAsia="Lucida Sans Unicode" w:cs="Arial"/>
          <w:lang w:eastAsia="cs-CZ"/>
        </w:rPr>
        <w:tab/>
      </w:r>
    </w:p>
    <w:p w14:paraId="405D44CB"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Číslo účtu:</w:t>
      </w:r>
      <w:r w:rsidRPr="0059247B">
        <w:rPr>
          <w:rFonts w:eastAsia="Lucida Sans Unicode" w:cs="Arial"/>
          <w:bCs/>
          <w:lang w:eastAsia="cs-CZ"/>
        </w:rPr>
        <w:tab/>
        <w:t>3723001/0710</w:t>
      </w:r>
    </w:p>
    <w:p w14:paraId="5524E80D" w14:textId="77777777" w:rsidR="0059247B" w:rsidRPr="0059247B" w:rsidRDefault="0059247B" w:rsidP="0059247B">
      <w:pPr>
        <w:widowControl w:val="0"/>
        <w:tabs>
          <w:tab w:val="left" w:pos="4536"/>
        </w:tabs>
        <w:suppressAutoHyphens/>
        <w:spacing w:before="0" w:after="0" w:line="240" w:lineRule="auto"/>
        <w:contextualSpacing w:val="0"/>
        <w:jc w:val="left"/>
        <w:rPr>
          <w:rFonts w:eastAsia="Lucida Sans Unicode" w:cs="Arial"/>
          <w:bCs/>
          <w:lang w:eastAsia="cs-CZ"/>
        </w:rPr>
      </w:pPr>
      <w:r w:rsidRPr="0059247B">
        <w:rPr>
          <w:rFonts w:eastAsia="Lucida Sans Unicode" w:cs="Arial"/>
          <w:bCs/>
          <w:lang w:eastAsia="cs-CZ"/>
        </w:rPr>
        <w:t>IČO:</w:t>
      </w:r>
      <w:r w:rsidRPr="0059247B">
        <w:rPr>
          <w:rFonts w:eastAsia="Lucida Sans Unicode" w:cs="Arial"/>
          <w:bCs/>
          <w:lang w:eastAsia="cs-CZ"/>
        </w:rPr>
        <w:tab/>
        <w:t xml:space="preserve">01312774                                                                 </w:t>
      </w:r>
    </w:p>
    <w:p w14:paraId="03E71F6E" w14:textId="77777777" w:rsidR="0059247B" w:rsidRPr="0059247B" w:rsidRDefault="0059247B" w:rsidP="0059247B">
      <w:pPr>
        <w:widowControl w:val="0"/>
        <w:tabs>
          <w:tab w:val="left" w:pos="4536"/>
        </w:tabs>
        <w:suppressAutoHyphens/>
        <w:spacing w:before="0" w:line="240" w:lineRule="auto"/>
        <w:contextualSpacing w:val="0"/>
        <w:jc w:val="left"/>
        <w:rPr>
          <w:rFonts w:eastAsia="Lucida Sans Unicode" w:cs="Arial"/>
          <w:bCs/>
          <w:lang w:eastAsia="cs-CZ"/>
        </w:rPr>
      </w:pPr>
      <w:r w:rsidRPr="0059247B">
        <w:rPr>
          <w:rFonts w:eastAsia="Lucida Sans Unicode" w:cs="Arial"/>
          <w:bCs/>
          <w:lang w:eastAsia="cs-CZ"/>
        </w:rPr>
        <w:t>DIČ:</w:t>
      </w:r>
      <w:r w:rsidRPr="0059247B">
        <w:rPr>
          <w:rFonts w:eastAsia="Lucida Sans Unicode" w:cs="Arial"/>
          <w:bCs/>
          <w:lang w:eastAsia="cs-CZ"/>
        </w:rPr>
        <w:tab/>
        <w:t xml:space="preserve">CZ01312774 není plátcem DPH </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6A2890" w:rsidRDefault="006615F7" w:rsidP="006615F7">
      <w:pPr>
        <w:spacing w:line="288" w:lineRule="auto"/>
        <w:contextualSpacing w:val="0"/>
        <w:rPr>
          <w:rFonts w:eastAsia="Times New Roman" w:cs="Arial"/>
          <w:bCs/>
          <w:lang w:eastAsia="cs-CZ"/>
        </w:rPr>
      </w:pPr>
      <w:r w:rsidRPr="006A2890">
        <w:rPr>
          <w:rFonts w:eastAsia="Times New Roman" w:cs="Arial"/>
          <w:bCs/>
          <w:lang w:eastAsia="cs-CZ"/>
        </w:rPr>
        <w:t>a</w:t>
      </w:r>
    </w:p>
    <w:p w14:paraId="10D99436" w14:textId="1F55C816" w:rsidR="006615F7" w:rsidRPr="003C6F82" w:rsidRDefault="00063C6E" w:rsidP="00063C6E">
      <w:pPr>
        <w:tabs>
          <w:tab w:val="left" w:pos="4536"/>
        </w:tabs>
        <w:spacing w:line="288" w:lineRule="auto"/>
        <w:rPr>
          <w:rFonts w:eastAsia="Times New Roman" w:cs="Arial"/>
          <w:b/>
          <w:lang w:eastAsia="cs-CZ"/>
        </w:rPr>
      </w:pPr>
      <w:r>
        <w:rPr>
          <w:rFonts w:eastAsia="Times New Roman" w:cs="Arial"/>
          <w:b/>
          <w:lang w:eastAsia="cs-CZ"/>
        </w:rPr>
        <w:t>Z</w:t>
      </w:r>
      <w:r w:rsidR="00C80FBB" w:rsidRPr="003C6F82">
        <w:rPr>
          <w:rFonts w:eastAsia="Times New Roman" w:cs="Arial"/>
          <w:b/>
          <w:lang w:eastAsia="cs-CZ"/>
        </w:rPr>
        <w:t>hotovitel:</w:t>
      </w:r>
      <w:r>
        <w:rPr>
          <w:rFonts w:eastAsia="Times New Roman" w:cs="Arial"/>
          <w:b/>
          <w:lang w:eastAsia="cs-CZ"/>
        </w:rPr>
        <w:tab/>
      </w:r>
      <w:r w:rsidR="006615F7" w:rsidRPr="003C6F82">
        <w:rPr>
          <w:rFonts w:eastAsia="Times New Roman" w:cs="Arial"/>
          <w:b/>
          <w:bCs/>
          <w:snapToGrid w:val="0"/>
          <w:highlight w:val="yellow"/>
          <w:lang w:eastAsia="cs-CZ"/>
        </w:rPr>
        <w:t>[DOPLNIT]</w:t>
      </w:r>
    </w:p>
    <w:p w14:paraId="061799D0" w14:textId="2625FEDA" w:rsidR="006615F7" w:rsidRPr="003C6F82" w:rsidRDefault="00133FD7" w:rsidP="00750E48">
      <w:pPr>
        <w:tabs>
          <w:tab w:val="left" w:pos="4536"/>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750E48">
        <w:rPr>
          <w:rFonts w:eastAsia="Times New Roman" w:cs="Arial"/>
          <w:bCs/>
          <w:lang w:eastAsia="cs-CZ"/>
        </w:rPr>
        <w:tab/>
      </w:r>
      <w:r w:rsidR="006A2887" w:rsidRPr="003C6F82">
        <w:rPr>
          <w:rFonts w:eastAsia="Times New Roman" w:cs="Arial"/>
          <w:b/>
          <w:bCs/>
          <w:snapToGrid w:val="0"/>
          <w:highlight w:val="yellow"/>
          <w:lang w:eastAsia="cs-CZ"/>
        </w:rPr>
        <w:t>[DOPLNIT]</w:t>
      </w:r>
    </w:p>
    <w:p w14:paraId="5735C515" w14:textId="6A91F5D3" w:rsidR="006615F7" w:rsidRPr="003C6F82" w:rsidRDefault="006615F7" w:rsidP="00750E48">
      <w:pPr>
        <w:tabs>
          <w:tab w:val="left" w:pos="4536"/>
        </w:tabs>
        <w:spacing w:after="0" w:line="288" w:lineRule="auto"/>
        <w:ind w:left="4536" w:hanging="4536"/>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750E48">
        <w:rPr>
          <w:rFonts w:eastAsia="Times New Roman" w:cs="Arial"/>
          <w:lang w:eastAsia="cs-CZ"/>
        </w:rPr>
        <w:tab/>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w:t>
      </w:r>
      <w:r w:rsidR="006A2890">
        <w:rPr>
          <w:rFonts w:eastAsia="Times New Roman" w:cs="Arial"/>
          <w:i/>
          <w:highlight w:val="yellow"/>
          <w:lang w:eastAsia="cs-CZ"/>
        </w:rPr>
        <w:t>OR</w:t>
      </w:r>
      <w:r w:rsidRPr="003C6F82">
        <w:rPr>
          <w:rFonts w:eastAsia="Times New Roman" w:cs="Arial"/>
          <w:i/>
          <w:highlight w:val="yellow"/>
          <w:lang w:eastAsia="cs-CZ"/>
        </w:rPr>
        <w:t>)</w:t>
      </w:r>
    </w:p>
    <w:p w14:paraId="44D69411" w14:textId="6D388C01" w:rsidR="006615F7" w:rsidRPr="003C6F82" w:rsidRDefault="00490C99" w:rsidP="00750E48">
      <w:pPr>
        <w:tabs>
          <w:tab w:val="left" w:pos="284"/>
          <w:tab w:val="left" w:pos="4536"/>
        </w:tabs>
        <w:spacing w:after="0" w:line="288" w:lineRule="auto"/>
        <w:rPr>
          <w:rFonts w:eastAsia="Times New Roman" w:cs="Arial"/>
          <w:lang w:eastAsia="cs-CZ"/>
        </w:rPr>
      </w:pPr>
      <w:r w:rsidRPr="003C6F82">
        <w:rPr>
          <w:rFonts w:eastAsia="Times New Roman" w:cs="Arial"/>
          <w:lang w:eastAsia="cs-CZ"/>
        </w:rPr>
        <w:t>T</w:t>
      </w:r>
      <w:r w:rsidR="006615F7" w:rsidRPr="003C6F82">
        <w:rPr>
          <w:rFonts w:eastAsia="Times New Roman" w:cs="Arial"/>
          <w:lang w:eastAsia="cs-CZ"/>
        </w:rPr>
        <w:t>el.:</w:t>
      </w:r>
      <w:r w:rsidR="004D0EC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43304A70" w:rsidR="006615F7" w:rsidRPr="003C6F82" w:rsidRDefault="004D0EC2" w:rsidP="00750E48">
      <w:pPr>
        <w:tabs>
          <w:tab w:val="left" w:pos="284"/>
          <w:tab w:val="left" w:pos="4536"/>
        </w:tabs>
        <w:spacing w:after="0" w:line="288" w:lineRule="auto"/>
        <w:ind w:right="-110"/>
        <w:rPr>
          <w:rFonts w:eastAsia="Times New Roman" w:cs="Arial"/>
          <w:bCs/>
          <w:snapToGrid w:val="0"/>
          <w:lang w:eastAsia="cs-CZ"/>
        </w:rPr>
      </w:pPr>
      <w:r w:rsidRPr="003C6F82">
        <w:rPr>
          <w:rFonts w:eastAsia="Times New Roman" w:cs="Arial"/>
          <w:lang w:eastAsia="cs-CZ"/>
        </w:rPr>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2EA48341" w:rsidR="006615F7" w:rsidRPr="003C6F82" w:rsidRDefault="006615F7" w:rsidP="00750E48">
      <w:pPr>
        <w:tabs>
          <w:tab w:val="left" w:pos="284"/>
          <w:tab w:val="left" w:pos="4536"/>
        </w:tabs>
        <w:spacing w:after="0" w:line="288" w:lineRule="auto"/>
        <w:ind w:right="-110"/>
        <w:rPr>
          <w:rFonts w:eastAsia="Times New Roman" w:cs="Arial"/>
          <w:b/>
          <w:bCs/>
          <w:snapToGrid w:val="0"/>
          <w:lang w:eastAsia="cs-CZ"/>
        </w:rPr>
      </w:pPr>
      <w:r w:rsidRPr="003C6F82">
        <w:rPr>
          <w:rFonts w:eastAsia="Times New Roman" w:cs="Arial"/>
          <w:snapToGrid w:val="0"/>
          <w:lang w:eastAsia="cs-CZ"/>
        </w:rPr>
        <w:t>ID DS:</w:t>
      </w:r>
      <w:r w:rsidRPr="003C6F82">
        <w:rPr>
          <w:rFonts w:eastAsia="Times New Roman" w:cs="Arial"/>
          <w:bCs/>
          <w:snapToGrid w:val="0"/>
          <w:lang w:eastAsia="cs-CZ"/>
        </w:rPr>
        <w:tab/>
      </w:r>
      <w:r w:rsidRPr="003C6F82">
        <w:rPr>
          <w:rFonts w:eastAsia="Times New Roman" w:cs="Arial"/>
          <w:b/>
          <w:bCs/>
          <w:snapToGrid w:val="0"/>
          <w:highlight w:val="yellow"/>
          <w:lang w:eastAsia="cs-CZ"/>
        </w:rPr>
        <w:t>[DOPLNIT]</w:t>
      </w:r>
    </w:p>
    <w:p w14:paraId="2072D7C1" w14:textId="6ED62AFA" w:rsidR="006615F7" w:rsidRPr="003C6F82" w:rsidRDefault="006615F7" w:rsidP="00750E48">
      <w:pPr>
        <w:tabs>
          <w:tab w:val="left" w:pos="284"/>
          <w:tab w:val="left" w:pos="4536"/>
        </w:tabs>
        <w:spacing w:after="0" w:line="288" w:lineRule="auto"/>
        <w:ind w:right="-284"/>
        <w:rPr>
          <w:rFonts w:eastAsia="Times New Roman" w:cs="Arial"/>
          <w:lang w:eastAsia="cs-CZ"/>
        </w:rPr>
      </w:pPr>
      <w:r w:rsidRPr="003C6F82">
        <w:rPr>
          <w:rFonts w:eastAsia="Times New Roman" w:cs="Arial"/>
          <w:lang w:eastAsia="cs-CZ"/>
        </w:rPr>
        <w:t>v technických záležitostech oprávněn jednat:</w:t>
      </w:r>
      <w:r w:rsidR="00750E48">
        <w:rPr>
          <w:rFonts w:eastAsia="Times New Roman" w:cs="Arial"/>
          <w:lang w:eastAsia="cs-CZ"/>
        </w:rPr>
        <w:tab/>
      </w:r>
      <w:r w:rsidRPr="003C6F82">
        <w:rPr>
          <w:rFonts w:eastAsia="Times New Roman" w:cs="Arial"/>
          <w:b/>
          <w:bCs/>
          <w:snapToGrid w:val="0"/>
          <w:highlight w:val="yellow"/>
          <w:lang w:eastAsia="cs-CZ"/>
        </w:rPr>
        <w:t>[DOPLNIT]</w:t>
      </w:r>
    </w:p>
    <w:p w14:paraId="70CBCA3F" w14:textId="784C22E9" w:rsidR="006615F7" w:rsidRPr="003C6F82" w:rsidRDefault="003C6F82" w:rsidP="00750E48">
      <w:pPr>
        <w:tabs>
          <w:tab w:val="left" w:pos="284"/>
          <w:tab w:val="left" w:pos="4536"/>
        </w:tabs>
        <w:spacing w:after="0" w:line="288" w:lineRule="auto"/>
        <w:rPr>
          <w:rFonts w:eastAsia="Times New Roman" w:cs="Arial"/>
          <w:lang w:eastAsia="cs-CZ"/>
        </w:rPr>
      </w:pPr>
      <w:r>
        <w:rPr>
          <w:rFonts w:eastAsia="Times New Roman" w:cs="Arial"/>
          <w:lang w:eastAsia="cs-CZ"/>
        </w:rPr>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1BE43DBB" w:rsidR="006615F7" w:rsidRPr="003C6F82" w:rsidRDefault="003C6F82" w:rsidP="00750E48">
      <w:pPr>
        <w:tabs>
          <w:tab w:val="left" w:pos="284"/>
          <w:tab w:val="left" w:pos="4536"/>
        </w:tabs>
        <w:spacing w:after="0" w:line="288" w:lineRule="auto"/>
        <w:ind w:right="-110"/>
        <w:rPr>
          <w:rFonts w:eastAsia="Times New Roman" w:cs="Arial"/>
          <w:b/>
          <w:bCs/>
          <w:snapToGrid w:val="0"/>
          <w:lang w:eastAsia="cs-CZ"/>
        </w:rPr>
      </w:pPr>
      <w:r>
        <w:rPr>
          <w:rFonts w:eastAsia="Times New Roman" w:cs="Arial"/>
          <w:lang w:eastAsia="cs-CZ"/>
        </w:rPr>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1E20F6CB" w:rsidR="006615F7" w:rsidRPr="003C6F82" w:rsidRDefault="003C6F82" w:rsidP="00750E48">
      <w:pPr>
        <w:tabs>
          <w:tab w:val="left" w:pos="284"/>
          <w:tab w:val="left" w:pos="4536"/>
        </w:tabs>
        <w:spacing w:after="0" w:line="288" w:lineRule="auto"/>
        <w:ind w:right="-284"/>
        <w:rPr>
          <w:rFonts w:eastAsia="Times New Roman" w:cs="Arial"/>
          <w:lang w:eastAsia="cs-CZ"/>
        </w:rPr>
      </w:pPr>
      <w:r>
        <w:rPr>
          <w:rFonts w:eastAsia="Times New Roman" w:cs="Arial"/>
          <w:lang w:eastAsia="cs-CZ"/>
        </w:rPr>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71A884A3" w:rsidR="006615F7" w:rsidRPr="003C6F82" w:rsidRDefault="003C6F82" w:rsidP="00750E48">
      <w:pPr>
        <w:tabs>
          <w:tab w:val="left" w:pos="284"/>
          <w:tab w:val="left" w:pos="4536"/>
        </w:tabs>
        <w:spacing w:after="0" w:line="288" w:lineRule="auto"/>
        <w:rPr>
          <w:rFonts w:eastAsia="Times New Roman" w:cs="Arial"/>
          <w:lang w:eastAsia="cs-CZ"/>
        </w:rPr>
      </w:pPr>
      <w:r>
        <w:rPr>
          <w:rFonts w:eastAsia="Times New Roman" w:cs="Arial"/>
          <w:lang w:eastAsia="cs-CZ"/>
        </w:rPr>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68F55893" w:rsidR="006615F7" w:rsidRPr="003C6F82" w:rsidRDefault="006615F7" w:rsidP="00750E48">
      <w:pPr>
        <w:tabs>
          <w:tab w:val="left" w:pos="284"/>
          <w:tab w:val="left" w:pos="4536"/>
        </w:tabs>
        <w:spacing w:after="0" w:line="288" w:lineRule="auto"/>
        <w:rPr>
          <w:rFonts w:eastAsia="Times New Roman" w:cs="Arial"/>
          <w:b/>
          <w:lang w:eastAsia="cs-CZ"/>
        </w:rPr>
      </w:pPr>
      <w:r w:rsidRPr="003C6F82">
        <w:rPr>
          <w:rFonts w:eastAsia="Times New Roman" w:cs="Arial"/>
          <w:lang w:eastAsia="cs-CZ"/>
        </w:rPr>
        <w:t>IČO:</w:t>
      </w:r>
      <w:r w:rsidRPr="003C6F82">
        <w:rPr>
          <w:rFonts w:eastAsia="Times New Roman" w:cs="Arial"/>
          <w:lang w:eastAsia="cs-CZ"/>
        </w:rPr>
        <w:tab/>
      </w:r>
      <w:r w:rsidRPr="003C6F82">
        <w:rPr>
          <w:rFonts w:eastAsia="Times New Roman" w:cs="Arial"/>
          <w:b/>
          <w:bCs/>
          <w:snapToGrid w:val="0"/>
          <w:highlight w:val="yellow"/>
          <w:lang w:eastAsia="cs-CZ"/>
        </w:rPr>
        <w:t>[DOPLNIT]</w:t>
      </w:r>
    </w:p>
    <w:p w14:paraId="2F6F4630" w14:textId="2753E6E1" w:rsidR="006615F7" w:rsidRPr="003C6F82" w:rsidRDefault="006615F7" w:rsidP="00750E48">
      <w:pPr>
        <w:tabs>
          <w:tab w:val="left" w:pos="284"/>
          <w:tab w:val="left" w:pos="4536"/>
        </w:tabs>
        <w:spacing w:after="0" w:line="288" w:lineRule="auto"/>
        <w:rPr>
          <w:rFonts w:eastAsia="Times New Roman" w:cs="Arial"/>
          <w:lang w:eastAsia="cs-CZ"/>
        </w:rPr>
      </w:pPr>
      <w:r w:rsidRPr="003C6F82">
        <w:rPr>
          <w:rFonts w:eastAsia="Times New Roman" w:cs="Arial"/>
          <w:lang w:eastAsia="cs-CZ"/>
        </w:rPr>
        <w:t>DIČ:</w:t>
      </w:r>
      <w:r w:rsidRPr="003C6F82">
        <w:rPr>
          <w:rFonts w:eastAsia="Times New Roman" w:cs="Arial"/>
          <w:lang w:eastAsia="cs-CZ"/>
        </w:rPr>
        <w:tab/>
      </w:r>
      <w:r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E541B1">
      <w:pPr>
        <w:spacing w:line="288" w:lineRule="auto"/>
        <w:contextualSpacing w:val="0"/>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7A25E73" w:rsidR="006615F7" w:rsidRDefault="006615F7" w:rsidP="006F59D8">
      <w:pPr>
        <w:spacing w:line="288" w:lineRule="auto"/>
        <w:contextualSpacing w:val="0"/>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w:t>
      </w:r>
      <w:r w:rsidR="007822FB">
        <w:rPr>
          <w:rFonts w:eastAsia="Times New Roman" w:cs="Arial"/>
          <w:lang w:eastAsia="cs-CZ"/>
        </w:rPr>
        <w:t> </w:t>
      </w:r>
      <w:r w:rsidR="000B4D43" w:rsidRPr="003C6F82">
        <w:rPr>
          <w:rFonts w:eastAsia="Times New Roman" w:cs="Arial"/>
          <w:lang w:eastAsia="cs-CZ"/>
        </w:rPr>
        <w:t>názve</w:t>
      </w:r>
      <w:r w:rsidR="000B4D43" w:rsidRPr="0059247B">
        <w:rPr>
          <w:rFonts w:eastAsia="Times New Roman" w:cs="Arial"/>
          <w:lang w:eastAsia="cs-CZ"/>
        </w:rPr>
        <w:t>m</w:t>
      </w:r>
      <w:r w:rsidR="007822FB">
        <w:rPr>
          <w:rFonts w:eastAsia="Times New Roman" w:cs="Arial"/>
          <w:lang w:eastAsia="cs-CZ"/>
        </w:rPr>
        <w:t>:</w:t>
      </w:r>
      <w:r w:rsidR="000B4D43" w:rsidRPr="16AB2FF7">
        <w:rPr>
          <w:rFonts w:eastAsia="Times New Roman" w:cs="Arial"/>
          <w:b/>
          <w:bCs/>
          <w:lang w:eastAsia="cs-CZ"/>
        </w:rPr>
        <w:t xml:space="preserve"> </w:t>
      </w:r>
      <w:r w:rsidR="0059247B" w:rsidRPr="0059247B">
        <w:rPr>
          <w:rFonts w:eastAsia="Times New Roman" w:cs="Arial"/>
          <w:b/>
          <w:bCs/>
          <w:snapToGrid w:val="0"/>
          <w:lang w:eastAsia="cs-CZ"/>
        </w:rPr>
        <w:t>Revitalizace REV1</w:t>
      </w:r>
      <w:r w:rsidR="0059247B">
        <w:rPr>
          <w:rFonts w:eastAsia="Times New Roman" w:cs="Arial"/>
          <w:b/>
          <w:bCs/>
          <w:snapToGrid w:val="0"/>
          <w:lang w:eastAsia="cs-CZ"/>
        </w:rPr>
        <w:t xml:space="preserve"> v k. </w:t>
      </w:r>
      <w:proofErr w:type="spellStart"/>
      <w:r w:rsidR="0059247B">
        <w:rPr>
          <w:rFonts w:eastAsia="Times New Roman" w:cs="Arial"/>
          <w:b/>
          <w:bCs/>
          <w:snapToGrid w:val="0"/>
          <w:lang w:eastAsia="cs-CZ"/>
        </w:rPr>
        <w:t>ú.</w:t>
      </w:r>
      <w:proofErr w:type="spellEnd"/>
      <w:r w:rsidR="0059247B" w:rsidRPr="0059247B">
        <w:rPr>
          <w:rFonts w:eastAsia="Times New Roman" w:cs="Arial"/>
          <w:b/>
          <w:bCs/>
          <w:snapToGrid w:val="0"/>
          <w:lang w:eastAsia="cs-CZ"/>
        </w:rPr>
        <w:t xml:space="preserve"> Hřiště </w:t>
      </w:r>
      <w:r w:rsidR="000B4D43" w:rsidRPr="0059247B">
        <w:rPr>
          <w:rFonts w:eastAsia="Times New Roman" w:cs="Arial"/>
          <w:lang w:eastAsia="cs-CZ"/>
        </w:rPr>
        <w:t>(</w:t>
      </w:r>
      <w:r w:rsidR="008C18A0" w:rsidRPr="0059247B">
        <w:rPr>
          <w:rFonts w:eastAsia="Times New Roman" w:cs="Arial"/>
          <w:snapToGrid w:val="0"/>
        </w:rPr>
        <w:t>dále jen</w:t>
      </w:r>
      <w:r w:rsidR="008C18A0" w:rsidRPr="0059247B">
        <w:rPr>
          <w:rFonts w:eastAsia="Times New Roman" w:cs="Arial"/>
          <w:b/>
          <w:bCs/>
          <w:snapToGrid w:val="0"/>
        </w:rPr>
        <w:t xml:space="preserve"> „</w:t>
      </w:r>
      <w:r w:rsidR="4E8C095A" w:rsidRPr="0059247B">
        <w:rPr>
          <w:rFonts w:eastAsia="Times New Roman" w:cs="Arial"/>
          <w:b/>
          <w:bCs/>
          <w:snapToGrid w:val="0"/>
        </w:rPr>
        <w:t>V</w:t>
      </w:r>
      <w:r w:rsidR="008C18A0" w:rsidRPr="0059247B">
        <w:rPr>
          <w:rFonts w:eastAsia="Times New Roman" w:cs="Arial"/>
          <w:b/>
          <w:bCs/>
          <w:snapToGrid w:val="0"/>
        </w:rPr>
        <w:t>eřejná</w:t>
      </w:r>
      <w:r w:rsidR="008C18A0" w:rsidRPr="0059247B">
        <w:rPr>
          <w:rFonts w:eastAsia="Times New Roman" w:cs="Arial"/>
          <w:snapToGrid w:val="0"/>
        </w:rPr>
        <w:t xml:space="preserve"> </w:t>
      </w:r>
      <w:r w:rsidR="008C18A0" w:rsidRPr="0059247B">
        <w:rPr>
          <w:rFonts w:eastAsia="Times New Roman" w:cs="Arial"/>
          <w:b/>
          <w:bCs/>
          <w:snapToGrid w:val="0"/>
        </w:rPr>
        <w:t>zakázka</w:t>
      </w:r>
      <w:r w:rsidR="008C18A0" w:rsidRPr="0059247B">
        <w:rPr>
          <w:rFonts w:eastAsia="Times New Roman" w:cs="Arial"/>
          <w:snapToGrid w:val="0"/>
        </w:rPr>
        <w:t>“)</w:t>
      </w:r>
      <w:r w:rsidR="008C18A0" w:rsidRPr="0059247B">
        <w:rPr>
          <w:rFonts w:eastAsia="Times New Roman" w:cs="Arial"/>
        </w:rPr>
        <w:t>.</w:t>
      </w:r>
      <w:bookmarkEnd w:id="1"/>
    </w:p>
    <w:p w14:paraId="4C6A3829" w14:textId="77777777" w:rsidR="006615F7" w:rsidRPr="003C6F82" w:rsidRDefault="006615F7" w:rsidP="00750E48">
      <w:pPr>
        <w:spacing w:before="240" w:line="288" w:lineRule="auto"/>
        <w:contextualSpacing w:val="0"/>
        <w:rPr>
          <w:rFonts w:eastAsia="Times New Roman" w:cs="Arial"/>
          <w:u w:val="single"/>
          <w:lang w:eastAsia="cs-CZ"/>
        </w:rPr>
      </w:pPr>
      <w:r w:rsidRPr="003C6F82">
        <w:rPr>
          <w:rFonts w:eastAsia="Times New Roman" w:cs="Arial"/>
          <w:u w:val="single"/>
          <w:lang w:eastAsia="cs-CZ"/>
        </w:rPr>
        <w:t>Podklady pro uzavření smlouvy:</w:t>
      </w:r>
    </w:p>
    <w:p w14:paraId="21F959E2" w14:textId="66EF32F6"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Nabídka zhotovitele ze dne: </w:t>
      </w:r>
      <w:r w:rsidR="00750E48">
        <w:rPr>
          <w:rFonts w:eastAsia="Times New Roman" w:cs="Arial"/>
          <w:lang w:eastAsia="cs-CZ"/>
        </w:rPr>
        <w:tab/>
      </w:r>
      <w:r w:rsidRPr="003C6F82">
        <w:rPr>
          <w:rFonts w:eastAsia="Times New Roman" w:cs="Arial"/>
          <w:b/>
          <w:bCs/>
          <w:snapToGrid w:val="0"/>
          <w:highlight w:val="yellow"/>
          <w:lang w:eastAsia="cs-CZ"/>
        </w:rPr>
        <w:t>[DOPLNIT]</w:t>
      </w:r>
    </w:p>
    <w:p w14:paraId="75F9F689" w14:textId="70E7325E"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Zadávací dokumentace ze dne: </w:t>
      </w:r>
      <w:r w:rsidR="00750E48">
        <w:rPr>
          <w:rFonts w:eastAsia="Times New Roman" w:cs="Arial"/>
          <w:lang w:eastAsia="cs-CZ"/>
        </w:rPr>
        <w:tab/>
      </w:r>
      <w:r w:rsidRPr="003C6F82">
        <w:rPr>
          <w:rFonts w:eastAsia="Times New Roman" w:cs="Arial"/>
          <w:b/>
          <w:bCs/>
          <w:snapToGrid w:val="0"/>
          <w:highlight w:val="yellow"/>
          <w:lang w:eastAsia="cs-CZ"/>
        </w:rPr>
        <w:t>[DOPLNIT]</w:t>
      </w:r>
    </w:p>
    <w:p w14:paraId="1173D1E5" w14:textId="70842F0A" w:rsidR="006615F7" w:rsidRPr="003C6F82" w:rsidRDefault="006615F7" w:rsidP="00750E48">
      <w:pPr>
        <w:tabs>
          <w:tab w:val="left" w:pos="6237"/>
        </w:tabs>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750E48">
        <w:rPr>
          <w:rFonts w:eastAsia="Times New Roman" w:cs="Arial"/>
          <w:lang w:eastAsia="cs-CZ"/>
        </w:rPr>
        <w:tab/>
      </w:r>
      <w:r w:rsidRPr="003C6F82">
        <w:rPr>
          <w:rFonts w:eastAsia="Times New Roman" w:cs="Arial"/>
          <w:b/>
          <w:bCs/>
          <w:snapToGrid w:val="0"/>
          <w:highlight w:val="yellow"/>
          <w:lang w:eastAsia="cs-CZ"/>
        </w:rPr>
        <w:t>[DOPLNIT]</w:t>
      </w:r>
    </w:p>
    <w:p w14:paraId="2347F5DD" w14:textId="0621CDD8" w:rsidR="006615F7" w:rsidRDefault="006615F7" w:rsidP="00750E48">
      <w:pPr>
        <w:tabs>
          <w:tab w:val="left" w:pos="6237"/>
        </w:tabs>
        <w:spacing w:line="288" w:lineRule="auto"/>
        <w:rPr>
          <w:rFonts w:eastAsia="Times New Roman" w:cs="Arial"/>
          <w:b/>
          <w:bCs/>
          <w:snapToGrid w:val="0"/>
          <w:lang w:eastAsia="cs-CZ"/>
        </w:rPr>
      </w:pPr>
      <w:r w:rsidRPr="003C6F82">
        <w:rPr>
          <w:rFonts w:eastAsia="Times New Roman" w:cs="Arial"/>
          <w:lang w:eastAsia="cs-CZ"/>
        </w:rPr>
        <w:t xml:space="preserve">Stavební povolení </w:t>
      </w:r>
      <w:r w:rsidR="00916B0A">
        <w:rPr>
          <w:rFonts w:eastAsia="Times New Roman" w:cs="Arial"/>
          <w:lang w:eastAsia="cs-CZ"/>
        </w:rPr>
        <w:t>č.j. MHB_OZP/828/2025/</w:t>
      </w:r>
      <w:proofErr w:type="spellStart"/>
      <w:r w:rsidR="00916B0A">
        <w:rPr>
          <w:rFonts w:eastAsia="Times New Roman" w:cs="Arial"/>
          <w:lang w:eastAsia="cs-CZ"/>
        </w:rPr>
        <w:t>Sa</w:t>
      </w:r>
      <w:proofErr w:type="spellEnd"/>
      <w:r w:rsidR="00916B0A">
        <w:rPr>
          <w:rFonts w:eastAsia="Times New Roman" w:cs="Arial"/>
          <w:lang w:eastAsia="cs-CZ"/>
        </w:rPr>
        <w:t xml:space="preserve"> </w:t>
      </w:r>
      <w:r w:rsidRPr="003C6F82">
        <w:rPr>
          <w:rFonts w:eastAsia="Times New Roman" w:cs="Arial"/>
          <w:lang w:eastAsia="cs-CZ"/>
        </w:rPr>
        <w:t xml:space="preserve">ze dne: </w:t>
      </w:r>
      <w:r w:rsidR="00750E48">
        <w:rPr>
          <w:rFonts w:eastAsia="Times New Roman" w:cs="Arial"/>
          <w:lang w:eastAsia="cs-CZ"/>
        </w:rPr>
        <w:tab/>
      </w:r>
      <w:r w:rsidR="00916B0A">
        <w:rPr>
          <w:rFonts w:eastAsia="Times New Roman" w:cs="Arial"/>
          <w:b/>
          <w:bCs/>
          <w:snapToGrid w:val="0"/>
          <w:lang w:eastAsia="cs-CZ"/>
        </w:rPr>
        <w:t>27.</w:t>
      </w:r>
      <w:r w:rsidR="00145F26">
        <w:rPr>
          <w:rFonts w:eastAsia="Times New Roman" w:cs="Arial"/>
          <w:b/>
          <w:bCs/>
          <w:snapToGrid w:val="0"/>
          <w:lang w:eastAsia="cs-CZ"/>
        </w:rPr>
        <w:t xml:space="preserve"> </w:t>
      </w:r>
      <w:r w:rsidR="00916B0A">
        <w:rPr>
          <w:rFonts w:eastAsia="Times New Roman" w:cs="Arial"/>
          <w:b/>
          <w:bCs/>
          <w:snapToGrid w:val="0"/>
          <w:lang w:eastAsia="cs-CZ"/>
        </w:rPr>
        <w:t>6.</w:t>
      </w:r>
      <w:r w:rsidR="00145F26">
        <w:rPr>
          <w:rFonts w:eastAsia="Times New Roman" w:cs="Arial"/>
          <w:b/>
          <w:bCs/>
          <w:snapToGrid w:val="0"/>
          <w:lang w:eastAsia="cs-CZ"/>
        </w:rPr>
        <w:t xml:space="preserve"> </w:t>
      </w:r>
      <w:r w:rsidR="00916B0A">
        <w:rPr>
          <w:rFonts w:eastAsia="Times New Roman" w:cs="Arial"/>
          <w:b/>
          <w:bCs/>
          <w:snapToGrid w:val="0"/>
          <w:lang w:eastAsia="cs-CZ"/>
        </w:rPr>
        <w:t>2025</w:t>
      </w:r>
    </w:p>
    <w:p w14:paraId="0C1171C2" w14:textId="77777777" w:rsidR="00750E48" w:rsidRDefault="00750E48" w:rsidP="00750E48">
      <w:pPr>
        <w:tabs>
          <w:tab w:val="left" w:pos="6237"/>
        </w:tabs>
        <w:spacing w:line="288" w:lineRule="auto"/>
        <w:rPr>
          <w:rFonts w:eastAsia="Times New Roman" w:cs="Arial"/>
          <w:lang w:eastAsia="cs-CZ"/>
        </w:rPr>
      </w:pPr>
    </w:p>
    <w:p w14:paraId="5DBFA640" w14:textId="77777777" w:rsidR="00985886" w:rsidRPr="003C6F82" w:rsidRDefault="00985886" w:rsidP="00750E48">
      <w:pPr>
        <w:tabs>
          <w:tab w:val="left" w:pos="6237"/>
        </w:tabs>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4AF7611"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59247B">
        <w:t> </w:t>
      </w:r>
      <w:r w:rsidR="0059247B">
        <w:rPr>
          <w:b/>
        </w:rPr>
        <w:t xml:space="preserve">k. </w:t>
      </w:r>
      <w:proofErr w:type="spellStart"/>
      <w:r w:rsidR="0059247B">
        <w:rPr>
          <w:b/>
        </w:rPr>
        <w:t>ú.</w:t>
      </w:r>
      <w:proofErr w:type="spellEnd"/>
      <w:r w:rsidR="0059247B">
        <w:rPr>
          <w:b/>
        </w:rPr>
        <w:t xml:space="preserve"> Hřiště</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507DD083" w:rsidR="00D6259E" w:rsidRPr="003C6F82" w:rsidRDefault="00D6259E" w:rsidP="007F55D7">
      <w:pPr>
        <w:pStyle w:val="l-L2"/>
        <w:numPr>
          <w:ilvl w:val="0"/>
          <w:numId w:val="3"/>
        </w:numPr>
        <w:ind w:left="357" w:hanging="357"/>
      </w:pPr>
      <w:r w:rsidRPr="003C6F82">
        <w:t xml:space="preserve">Předmětem smlouvy je provedení stavby </w:t>
      </w:r>
      <w:bookmarkStart w:id="2" w:name="_Hlk206479233"/>
      <w:r w:rsidR="0059247B" w:rsidRPr="0059247B">
        <w:rPr>
          <w:rFonts w:cs="Arial"/>
          <w:b/>
          <w:bCs/>
          <w:snapToGrid w:val="0"/>
        </w:rPr>
        <w:t>Revitalizace REV1</w:t>
      </w:r>
      <w:r w:rsidR="0059247B">
        <w:rPr>
          <w:rFonts w:cs="Arial"/>
          <w:b/>
          <w:bCs/>
          <w:snapToGrid w:val="0"/>
        </w:rPr>
        <w:t xml:space="preserve"> v k. </w:t>
      </w:r>
      <w:proofErr w:type="spellStart"/>
      <w:r w:rsidR="0059247B">
        <w:rPr>
          <w:rFonts w:cs="Arial"/>
          <w:b/>
          <w:bCs/>
          <w:snapToGrid w:val="0"/>
        </w:rPr>
        <w:t>ú.</w:t>
      </w:r>
      <w:proofErr w:type="spellEnd"/>
      <w:r w:rsidR="0059247B" w:rsidRPr="0059247B">
        <w:rPr>
          <w:rFonts w:cs="Arial"/>
          <w:b/>
          <w:bCs/>
          <w:snapToGrid w:val="0"/>
        </w:rPr>
        <w:t xml:space="preserve"> Hřiště</w:t>
      </w:r>
      <w:r w:rsidRPr="003C6F82">
        <w:t xml:space="preserve"> </w:t>
      </w:r>
      <w:bookmarkEnd w:id="2"/>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5EBCF7BA" w14:textId="07C852F9" w:rsidR="00750E48" w:rsidRDefault="0094028E" w:rsidP="00AC7FEB">
      <w:pPr>
        <w:pStyle w:val="l-L2"/>
        <w:numPr>
          <w:ilvl w:val="0"/>
          <w:numId w:val="3"/>
        </w:numPr>
        <w:spacing w:before="0" w:after="0"/>
        <w:ind w:left="357" w:hanging="357"/>
        <w:contextualSpacing w:val="0"/>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1A211EA9" w14:textId="77777777" w:rsidR="006F59D8" w:rsidRPr="006F59D8" w:rsidRDefault="006F59D8" w:rsidP="006F59D8">
      <w:pPr>
        <w:pStyle w:val="l-L2"/>
        <w:tabs>
          <w:tab w:val="clear" w:pos="737"/>
        </w:tabs>
        <w:spacing w:before="0" w:after="200"/>
        <w:ind w:left="357" w:firstLine="0"/>
        <w:contextualSpacing w:val="0"/>
        <w:jc w:val="left"/>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5AD35BF3" w14:textId="41F2EB92" w:rsidR="0059247B" w:rsidRDefault="002E10E1" w:rsidP="00D85136">
      <w:pPr>
        <w:pStyle w:val="l-L2"/>
        <w:tabs>
          <w:tab w:val="clear" w:pos="737"/>
          <w:tab w:val="left" w:pos="851"/>
          <w:tab w:val="left" w:pos="2552"/>
        </w:tabs>
        <w:ind w:left="357" w:firstLine="0"/>
        <w:rPr>
          <w:rFonts w:cs="Arial"/>
          <w:b/>
          <w:bCs/>
          <w:snapToGrid w:val="0"/>
        </w:rPr>
      </w:pPr>
      <w:r>
        <w:rPr>
          <w:rFonts w:cs="Arial"/>
        </w:rPr>
        <w:tab/>
      </w:r>
      <w:r w:rsidR="00D6259E" w:rsidRPr="002E10E1">
        <w:rPr>
          <w:rFonts w:cs="Arial"/>
        </w:rPr>
        <w:t>Název díla:</w:t>
      </w:r>
      <w:r w:rsidR="00E11AEB" w:rsidRPr="002E10E1">
        <w:rPr>
          <w:rFonts w:cs="Arial"/>
        </w:rPr>
        <w:tab/>
      </w:r>
      <w:r w:rsidR="0059247B" w:rsidRPr="0059247B">
        <w:rPr>
          <w:rFonts w:cs="Arial"/>
          <w:b/>
          <w:bCs/>
          <w:snapToGrid w:val="0"/>
        </w:rPr>
        <w:t>Revitalizace REV1</w:t>
      </w:r>
      <w:r w:rsidR="0059247B">
        <w:rPr>
          <w:rFonts w:cs="Arial"/>
          <w:b/>
          <w:bCs/>
          <w:snapToGrid w:val="0"/>
        </w:rPr>
        <w:t xml:space="preserve"> v </w:t>
      </w:r>
      <w:proofErr w:type="spellStart"/>
      <w:r w:rsidR="0059247B">
        <w:rPr>
          <w:rFonts w:cs="Arial"/>
          <w:b/>
          <w:bCs/>
          <w:snapToGrid w:val="0"/>
        </w:rPr>
        <w:t>k.ú</w:t>
      </w:r>
      <w:proofErr w:type="spellEnd"/>
      <w:r w:rsidR="0059247B">
        <w:rPr>
          <w:rFonts w:cs="Arial"/>
          <w:b/>
          <w:bCs/>
          <w:snapToGrid w:val="0"/>
        </w:rPr>
        <w:t>.</w:t>
      </w:r>
      <w:r w:rsidR="0059247B" w:rsidRPr="0059247B">
        <w:rPr>
          <w:rFonts w:cs="Arial"/>
          <w:b/>
          <w:bCs/>
          <w:snapToGrid w:val="0"/>
        </w:rPr>
        <w:t xml:space="preserve"> Hřiště</w:t>
      </w:r>
    </w:p>
    <w:p w14:paraId="2B785298" w14:textId="3D88CFBF" w:rsidR="001E1133" w:rsidRDefault="002E10E1" w:rsidP="00D85136">
      <w:pPr>
        <w:pStyle w:val="l-L2"/>
        <w:tabs>
          <w:tab w:val="clear" w:pos="737"/>
          <w:tab w:val="left" w:pos="851"/>
          <w:tab w:val="left" w:pos="2552"/>
        </w:tabs>
        <w:spacing w:before="0" w:after="0"/>
        <w:ind w:left="357" w:firstLine="0"/>
        <w:rPr>
          <w:rFonts w:cs="Arial"/>
          <w:b/>
          <w:bCs/>
        </w:rPr>
      </w:pPr>
      <w:r>
        <w:rPr>
          <w:rFonts w:cs="Arial"/>
          <w:b/>
          <w:bCs/>
        </w:rPr>
        <w:tab/>
      </w:r>
      <w:r w:rsidR="00D6259E" w:rsidRPr="003C6F82">
        <w:rPr>
          <w:rFonts w:cs="Arial"/>
        </w:rPr>
        <w:t>Místo stavby:</w:t>
      </w:r>
      <w:r w:rsidR="00E11AEB">
        <w:rPr>
          <w:rFonts w:cs="Arial"/>
        </w:rPr>
        <w:tab/>
      </w:r>
      <w:r w:rsidR="005570B6">
        <w:rPr>
          <w:rFonts w:cs="Arial"/>
          <w:b/>
          <w:bCs/>
        </w:rPr>
        <w:t xml:space="preserve">k. </w:t>
      </w:r>
      <w:proofErr w:type="spellStart"/>
      <w:r w:rsidR="005570B6">
        <w:rPr>
          <w:rFonts w:cs="Arial"/>
          <w:b/>
          <w:bCs/>
        </w:rPr>
        <w:t>ú.</w:t>
      </w:r>
      <w:proofErr w:type="spellEnd"/>
      <w:r w:rsidR="005570B6">
        <w:rPr>
          <w:rFonts w:cs="Arial"/>
          <w:b/>
          <w:bCs/>
        </w:rPr>
        <w:t xml:space="preserve"> Hřiště, město Přibyslav, okres Havlíčkův Brod, Kraj Vysočina</w:t>
      </w:r>
    </w:p>
    <w:p w14:paraId="5CD461F1" w14:textId="08525711" w:rsidR="005570B6" w:rsidRDefault="00C8483D" w:rsidP="00D85136">
      <w:pPr>
        <w:pStyle w:val="l-L2"/>
        <w:tabs>
          <w:tab w:val="clear" w:pos="737"/>
        </w:tabs>
        <w:spacing w:before="0" w:after="0"/>
        <w:ind w:left="851" w:firstLine="0"/>
        <w:rPr>
          <w:rFonts w:cs="Arial"/>
          <w:bCs/>
        </w:rPr>
      </w:pPr>
      <w:r w:rsidRPr="003C6F82">
        <w:rPr>
          <w:rFonts w:cs="Arial"/>
          <w:bCs/>
        </w:rPr>
        <w:t>(dále jen “</w:t>
      </w:r>
      <w:r w:rsidR="00D6259E" w:rsidRPr="003C6F82">
        <w:rPr>
          <w:rFonts w:cs="Arial"/>
          <w:bCs/>
        </w:rPr>
        <w:t>stavba”).</w:t>
      </w:r>
    </w:p>
    <w:p w14:paraId="4CB6085F" w14:textId="2081A17B" w:rsidR="00D6259E" w:rsidRPr="001E1133" w:rsidRDefault="00D6259E" w:rsidP="007F55D7">
      <w:pPr>
        <w:pStyle w:val="l-L2"/>
        <w:numPr>
          <w:ilvl w:val="0"/>
          <w:numId w:val="4"/>
        </w:numPr>
        <w:ind w:left="357" w:hanging="357"/>
      </w:pPr>
      <w:r w:rsidRPr="003C6F82">
        <w:rPr>
          <w:rFonts w:cs="Arial"/>
        </w:rPr>
        <w:lastRenderedPageBreak/>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5570B6">
        <w:rPr>
          <w:rFonts w:cs="Arial"/>
          <w:b/>
          <w:bCs/>
        </w:rPr>
        <w:t xml:space="preserve">Ing. Luděk </w:t>
      </w:r>
      <w:proofErr w:type="spellStart"/>
      <w:r w:rsidR="005570B6">
        <w:rPr>
          <w:rFonts w:cs="Arial"/>
          <w:b/>
          <w:bCs/>
        </w:rPr>
        <w:t>Halaš</w:t>
      </w:r>
      <w:proofErr w:type="spellEnd"/>
      <w:r w:rsidR="005570B6">
        <w:rPr>
          <w:rFonts w:cs="Arial"/>
          <w:b/>
          <w:bCs/>
        </w:rPr>
        <w:t xml:space="preserve">, Bieblova </w:t>
      </w:r>
      <w:r w:rsidR="00916B0A">
        <w:rPr>
          <w:rFonts w:cs="Arial"/>
          <w:b/>
          <w:bCs/>
        </w:rPr>
        <w:t>171/</w:t>
      </w:r>
      <w:r w:rsidR="005570B6">
        <w:rPr>
          <w:rFonts w:cs="Arial"/>
          <w:b/>
          <w:bCs/>
        </w:rPr>
        <w:t>36, 613 00 Brno</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5570B6">
        <w:rPr>
          <w:rFonts w:cs="Arial"/>
          <w:b/>
          <w:bCs/>
        </w:rPr>
        <w:t>14/23</w:t>
      </w:r>
      <w:r w:rsidR="005570B6">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72E6E528" w:rsidR="00D6259E" w:rsidRPr="003C6F82" w:rsidRDefault="00B90E36" w:rsidP="007F55D7">
      <w:pPr>
        <w:pStyle w:val="l-L2"/>
        <w:numPr>
          <w:ilvl w:val="1"/>
          <w:numId w:val="5"/>
        </w:numPr>
        <w:ind w:left="714" w:hanging="357"/>
      </w:pPr>
      <w:r w:rsidRPr="003C6F82">
        <w:t xml:space="preserve">Zhotovitel </w:t>
      </w:r>
      <w:r w:rsidR="005570B6" w:rsidRPr="00D9780F">
        <w:rPr>
          <w:rFonts w:cs="Arial"/>
        </w:rPr>
        <w:t>umožní předběžný záchranný archeologický výzkum</w:t>
      </w:r>
      <w:r w:rsidRPr="003C6F82">
        <w:t>.</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2" w:name="_Ref376425814"/>
      <w:r w:rsidRPr="003C6F82">
        <w:t>Celková cena za provedení díla</w:t>
      </w:r>
      <w:r w:rsidR="00E6175B" w:rsidRPr="003C6F82">
        <w:t>:</w:t>
      </w:r>
    </w:p>
    <w:p w14:paraId="25B0038B" w14:textId="77777777" w:rsidR="00EB60EF"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3" w:name="_Hlk36122845"/>
      <w:bookmarkStart w:id="14" w:name="_Hlk36122353"/>
      <w:bookmarkEnd w:id="12"/>
      <w:r w:rsidR="00973E7F">
        <w:t xml:space="preserve"> </w:t>
      </w:r>
    </w:p>
    <w:p w14:paraId="33143E51" w14:textId="75C1C503" w:rsidR="00A07580" w:rsidRDefault="00B26383" w:rsidP="00973E7F">
      <w:pPr>
        <w:pStyle w:val="l-L2"/>
        <w:tabs>
          <w:tab w:val="clear" w:pos="737"/>
        </w:tabs>
        <w:ind w:left="357" w:firstLine="0"/>
      </w:pPr>
      <w:r w:rsidRPr="00EB60EF">
        <w:rPr>
          <w:i/>
          <w:iCs/>
          <w:color w:val="FF0000"/>
        </w:rPr>
        <w:t>(Cena bude uváděna na haléře, tj. na 2 desetinná místa)</w:t>
      </w:r>
      <w:bookmarkEnd w:id="13"/>
      <w:bookmarkEnd w:id="14"/>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213C7F11"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4A2835">
        <w:t>4</w:t>
      </w:r>
      <w:r w:rsidR="008C18A0">
        <w:t xml:space="preserve">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360D3219" w14:textId="1AEAC249" w:rsidR="001D2A96" w:rsidRPr="009E07C1" w:rsidRDefault="001D2A96" w:rsidP="009E07C1">
      <w:pPr>
        <w:pStyle w:val="l-L2"/>
        <w:numPr>
          <w:ilvl w:val="0"/>
          <w:numId w:val="7"/>
        </w:numPr>
        <w:ind w:left="426" w:hanging="426"/>
        <w:rPr>
          <w:rFonts w:cs="Arial"/>
        </w:rPr>
      </w:pPr>
      <w:r w:rsidRPr="009E07C1">
        <w:rPr>
          <w:rFonts w:cs="Arial"/>
        </w:rPr>
        <w:t xml:space="preserve">Objednatel uhradí zhotoviteli cenu díla po řádném zhotovení díla a jeho protokolárním předání a převzetí dle této smlouvy, a to na základě vystavené faktury se správně vyplněnými </w:t>
      </w:r>
      <w:r w:rsidRPr="009E07C1">
        <w:rPr>
          <w:rFonts w:cs="Arial"/>
        </w:rPr>
        <w:lastRenderedPageBreak/>
        <w:t>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 11. příslušného roku.</w:t>
      </w:r>
    </w:p>
    <w:p w14:paraId="3347BB94" w14:textId="77777777" w:rsidR="001D2A96" w:rsidRPr="009E07C1" w:rsidRDefault="001D2A96" w:rsidP="009E07C1">
      <w:pPr>
        <w:pStyle w:val="l-L2"/>
        <w:tabs>
          <w:tab w:val="clear" w:pos="737"/>
        </w:tabs>
        <w:ind w:left="426" w:firstLine="0"/>
        <w:rPr>
          <w:rFonts w:cs="Arial"/>
        </w:rPr>
      </w:pPr>
      <w:r w:rsidRPr="009E07C1">
        <w:rPr>
          <w:rFonts w:cs="Arial"/>
        </w:rPr>
        <w:t>Nebude-li dílo dokončeno do 10. 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20. 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788AB51E"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8A64D6" w:rsidRPr="00205722">
        <w:rPr>
          <w:rFonts w:cs="Arial"/>
        </w:rPr>
        <w:t>Státní pozemkový úřad, KPÚ pro Kraj Vysočina, Pobočka Havlíčkův Brod, Smetanovo nám. 279, Havlíčkův Brod 580 02</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8" w:name="_Ref376434141"/>
    </w:p>
    <w:p w14:paraId="051F1556" w14:textId="4B6AFEA5" w:rsidR="00573D52" w:rsidRPr="00573D52" w:rsidRDefault="00573D52" w:rsidP="004436F3">
      <w:pPr>
        <w:pStyle w:val="l-L2"/>
        <w:numPr>
          <w:ilvl w:val="0"/>
          <w:numId w:val="7"/>
        </w:numPr>
        <w:ind w:left="357" w:hanging="357"/>
        <w:rPr>
          <w:rFonts w:cs="Arial"/>
        </w:rPr>
      </w:pPr>
      <w:bookmarkStart w:id="19" w:name="_Hlk197065952"/>
      <w:bookmarkEnd w:id="18"/>
      <w:r w:rsidRPr="00573D52">
        <w:rPr>
          <w:rFonts w:cs="Arial"/>
        </w:rPr>
        <w:lastRenderedPageBreak/>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19"/>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167712F2" w:rsidR="00FB2E5D" w:rsidRDefault="002239DD" w:rsidP="00135437">
      <w:pPr>
        <w:pStyle w:val="l-L2"/>
        <w:tabs>
          <w:tab w:val="clear" w:pos="737"/>
          <w:tab w:val="left" w:pos="5103"/>
        </w:tabs>
        <w:ind w:left="6379" w:hanging="6022"/>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135437">
        <w:rPr>
          <w:rFonts w:eastAsiaTheme="minorEastAsia"/>
        </w:rPr>
        <w:tab/>
      </w:r>
      <w:r w:rsidR="008A64D6">
        <w:rPr>
          <w:rFonts w:eastAsiaTheme="minorEastAsia"/>
          <w:b/>
          <w:bCs/>
        </w:rPr>
        <w:t>do 10</w:t>
      </w:r>
      <w:r w:rsidRPr="008E30A4">
        <w:rPr>
          <w:rFonts w:eastAsiaTheme="minorEastAsia"/>
          <w:b/>
          <w:bCs/>
        </w:rPr>
        <w:t xml:space="preserve"> </w:t>
      </w:r>
      <w:bookmarkStart w:id="20" w:name="_Hlk96425213"/>
      <w:r w:rsidRPr="008E30A4">
        <w:rPr>
          <w:rFonts w:eastAsiaTheme="minorEastAsia"/>
          <w:b/>
          <w:bCs/>
        </w:rPr>
        <w:t>dnů od nabytí účinnosti smlouvy</w:t>
      </w:r>
      <w:bookmarkEnd w:id="20"/>
    </w:p>
    <w:p w14:paraId="5B2B3576" w14:textId="711E8D13" w:rsidR="00FB2E5D" w:rsidRPr="008E30A4" w:rsidRDefault="002239DD" w:rsidP="00135437">
      <w:pPr>
        <w:pStyle w:val="l-L2"/>
        <w:tabs>
          <w:tab w:val="clear" w:pos="737"/>
          <w:tab w:val="left" w:pos="5103"/>
        </w:tabs>
        <w:ind w:left="6379" w:hanging="6022"/>
        <w:rPr>
          <w:rFonts w:eastAsiaTheme="minorEastAsia"/>
        </w:rPr>
      </w:pPr>
      <w:r w:rsidRPr="003C6F82">
        <w:rPr>
          <w:rFonts w:eastAsiaTheme="minorEastAsia"/>
        </w:rPr>
        <w:t>Lhůta pro zahájení stavebních prací:</w:t>
      </w:r>
      <w:r w:rsidR="002C2FA4">
        <w:rPr>
          <w:rFonts w:eastAsiaTheme="minorEastAsia"/>
        </w:rPr>
        <w:t xml:space="preserve"> </w:t>
      </w:r>
      <w:r w:rsidR="00135437">
        <w:rPr>
          <w:rFonts w:eastAsiaTheme="minorEastAsia"/>
        </w:rPr>
        <w:tab/>
      </w:r>
      <w:r w:rsidR="008A64D6">
        <w:rPr>
          <w:rFonts w:eastAsiaTheme="minorEastAsia"/>
          <w:b/>
          <w:bCs/>
        </w:rPr>
        <w:t>do 15</w:t>
      </w:r>
      <w:r w:rsidRPr="008E30A4">
        <w:rPr>
          <w:rFonts w:eastAsiaTheme="minorEastAsia"/>
          <w:b/>
          <w:bCs/>
        </w:rPr>
        <w:t xml:space="preserve"> </w:t>
      </w:r>
      <w:bookmarkStart w:id="21" w:name="_Hlk96425248"/>
      <w:r w:rsidRPr="008E30A4">
        <w:rPr>
          <w:rFonts w:eastAsiaTheme="minorEastAsia"/>
          <w:b/>
          <w:bCs/>
        </w:rPr>
        <w:t>dnů od nabytí účinnosti smlouvy</w:t>
      </w:r>
      <w:bookmarkEnd w:id="21"/>
    </w:p>
    <w:p w14:paraId="21645E48" w14:textId="3C1716D3" w:rsidR="00FB2E5D" w:rsidRPr="002429F9" w:rsidRDefault="002239DD" w:rsidP="00E944F6">
      <w:pPr>
        <w:pStyle w:val="l-L2"/>
        <w:tabs>
          <w:tab w:val="clear" w:pos="737"/>
          <w:tab w:val="left" w:pos="6379"/>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135437">
        <w:rPr>
          <w:rFonts w:eastAsiaTheme="minorEastAsia"/>
        </w:rPr>
        <w:tab/>
      </w:r>
      <w:r w:rsidR="008A64D6">
        <w:rPr>
          <w:rFonts w:eastAsiaTheme="minorEastAsia"/>
          <w:b/>
          <w:bCs/>
        </w:rPr>
        <w:t>30. 4. 2026</w:t>
      </w:r>
    </w:p>
    <w:p w14:paraId="00579313" w14:textId="47449E3F" w:rsidR="00FB2E5D" w:rsidRDefault="002239DD" w:rsidP="00135437">
      <w:pPr>
        <w:pStyle w:val="l-L2"/>
        <w:tabs>
          <w:tab w:val="clear" w:pos="737"/>
        </w:tabs>
        <w:ind w:left="6096" w:hanging="5739"/>
        <w:rPr>
          <w:rFonts w:eastAsiaTheme="minorEastAsia"/>
          <w:b/>
          <w:bCs/>
        </w:rPr>
      </w:pPr>
      <w:r w:rsidRPr="009E07C1">
        <w:rPr>
          <w:rFonts w:eastAsiaTheme="minorEastAsia"/>
        </w:rPr>
        <w:t xml:space="preserve">Lhůta pro </w:t>
      </w:r>
      <w:r w:rsidR="00E57BD0" w:rsidRPr="009E07C1">
        <w:rPr>
          <w:rFonts w:eastAsiaTheme="minorEastAsia"/>
        </w:rPr>
        <w:t xml:space="preserve">protokolární </w:t>
      </w:r>
      <w:r w:rsidRPr="009E07C1">
        <w:rPr>
          <w:rFonts w:eastAsiaTheme="minorEastAsia"/>
        </w:rPr>
        <w:t xml:space="preserve">předání a převzetí dokončeného díla: </w:t>
      </w:r>
      <w:r w:rsidR="00135437">
        <w:rPr>
          <w:rFonts w:eastAsiaTheme="minorEastAsia"/>
        </w:rPr>
        <w:tab/>
      </w:r>
      <w:r w:rsidR="00E944F6">
        <w:rPr>
          <w:rFonts w:eastAsiaTheme="minorEastAsia"/>
          <w:b/>
          <w:bCs/>
        </w:rPr>
        <w:t>15. 6. 2026</w:t>
      </w:r>
    </w:p>
    <w:p w14:paraId="2BC36A33" w14:textId="3B7C7698" w:rsidR="001D2A96" w:rsidRPr="009E07C1" w:rsidRDefault="002239DD" w:rsidP="001D2A96">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4A2835">
        <w:rPr>
          <w:rFonts w:eastAsiaTheme="minorEastAsia" w:cs="Arial"/>
        </w:rPr>
        <w:t>3</w:t>
      </w:r>
      <w:r w:rsidRPr="003C6F82">
        <w:rPr>
          <w:rFonts w:eastAsiaTheme="minorEastAsia" w:cs="Arial"/>
        </w:rPr>
        <w:t xml:space="preserve">. </w:t>
      </w:r>
      <w:bookmarkStart w:id="22" w:name="_Hlk125718798"/>
      <w:r w:rsidR="001D2A96" w:rsidRPr="009E07C1">
        <w:rPr>
          <w:rFonts w:eastAsiaTheme="minorEastAsia" w:cs="Arial"/>
        </w:rPr>
        <w:t>V harmonogramu bude uveden počet dnů potřebných pro plnění jednotlivých etap výstavby. V návaznosti na tento podrobný časový harmonogram postupu prací se zhotovitel zavazuje dodržet tyto uzlové body-lhůty pro jednotlivé etapy stavby:</w:t>
      </w:r>
    </w:p>
    <w:p w14:paraId="02CDEB17" w14:textId="77777777" w:rsidR="001D2A96" w:rsidRPr="009E07C1" w:rsidRDefault="001D2A96" w:rsidP="001D2A96">
      <w:pPr>
        <w:pStyle w:val="l-L2"/>
        <w:tabs>
          <w:tab w:val="clear" w:pos="737"/>
        </w:tabs>
        <w:ind w:left="357" w:firstLine="0"/>
        <w:rPr>
          <w:rFonts w:eastAsiaTheme="minorEastAsia" w:cs="Arial"/>
        </w:rPr>
      </w:pPr>
      <w:r w:rsidRPr="009E07C1">
        <w:rPr>
          <w:rFonts w:eastAsiaTheme="minorEastAsia" w:cs="Arial"/>
        </w:rPr>
        <w:t>Uzlové body – definované etapy výstavby díla či jen objektu:</w:t>
      </w:r>
    </w:p>
    <w:p w14:paraId="30C08C8D" w14:textId="4818D666" w:rsidR="001D2A96" w:rsidRPr="009E07C1" w:rsidRDefault="001D2A96" w:rsidP="00135437">
      <w:pPr>
        <w:pStyle w:val="l-L2"/>
        <w:tabs>
          <w:tab w:val="clear" w:pos="737"/>
          <w:tab w:val="left" w:pos="5387"/>
        </w:tabs>
        <w:ind w:left="5387" w:hanging="4678"/>
        <w:rPr>
          <w:rFonts w:eastAsiaTheme="minorEastAsia"/>
        </w:rPr>
      </w:pPr>
      <w:r w:rsidRPr="009E07C1">
        <w:rPr>
          <w:rFonts w:eastAsiaTheme="minorEastAsia"/>
          <w:b/>
          <w:bCs/>
        </w:rPr>
        <w:t>SO</w:t>
      </w:r>
      <w:r w:rsidR="005F0B27" w:rsidRPr="009E07C1">
        <w:rPr>
          <w:rFonts w:eastAsiaTheme="minorEastAsia"/>
          <w:b/>
          <w:bCs/>
        </w:rPr>
        <w:t>-</w:t>
      </w:r>
      <w:r w:rsidRPr="009E07C1">
        <w:rPr>
          <w:rFonts w:eastAsiaTheme="minorEastAsia"/>
          <w:b/>
          <w:bCs/>
        </w:rPr>
        <w:t>05 Revitalizace toku</w:t>
      </w:r>
      <w:r w:rsidRPr="009E07C1">
        <w:rPr>
          <w:rFonts w:eastAsiaTheme="minorEastAsia"/>
        </w:rPr>
        <w:t xml:space="preserve"> </w:t>
      </w:r>
      <w:r w:rsidRPr="009E07C1">
        <w:rPr>
          <w:rFonts w:eastAsiaTheme="minorEastAsia"/>
        </w:rPr>
        <w:noBreakHyphen/>
        <w:t xml:space="preserve"> lhůta pro plnění do: </w:t>
      </w:r>
      <w:r w:rsidR="00135437">
        <w:rPr>
          <w:rFonts w:eastAsiaTheme="minorEastAsia"/>
        </w:rPr>
        <w:tab/>
      </w:r>
      <w:r w:rsidRPr="009E07C1">
        <w:rPr>
          <w:rFonts w:eastAsiaTheme="minorEastAsia"/>
          <w:b/>
          <w:bCs/>
          <w:highlight w:val="yellow"/>
        </w:rPr>
        <w:t>[ZHOTOVITEL DOPLNÍ POČET DNŮ]</w:t>
      </w:r>
      <w:r w:rsidRPr="009E07C1">
        <w:rPr>
          <w:rFonts w:eastAsiaTheme="minorEastAsia"/>
        </w:rPr>
        <w:t xml:space="preserve"> od nabytí účinnosti smlouvy</w:t>
      </w:r>
    </w:p>
    <w:p w14:paraId="32EBEDC9" w14:textId="08FF8481" w:rsidR="001D2A96" w:rsidRPr="009E07C1" w:rsidRDefault="00DE3A17" w:rsidP="00135437">
      <w:pPr>
        <w:pStyle w:val="l-L2"/>
        <w:tabs>
          <w:tab w:val="clear" w:pos="737"/>
          <w:tab w:val="left" w:pos="5387"/>
        </w:tabs>
        <w:ind w:left="5387" w:hanging="4678"/>
        <w:rPr>
          <w:rFonts w:eastAsiaTheme="minorEastAsia"/>
        </w:rPr>
      </w:pPr>
      <w:r w:rsidRPr="009E07C1">
        <w:rPr>
          <w:rFonts w:eastAsiaTheme="minorEastAsia"/>
          <w:b/>
          <w:bCs/>
        </w:rPr>
        <w:t>SO-06 Vodní tůně</w:t>
      </w:r>
      <w:r w:rsidR="001D2A96" w:rsidRPr="009E07C1">
        <w:rPr>
          <w:rFonts w:eastAsiaTheme="minorEastAsia"/>
        </w:rPr>
        <w:t xml:space="preserve"> </w:t>
      </w:r>
      <w:r w:rsidR="001D2A96" w:rsidRPr="009E07C1">
        <w:rPr>
          <w:rFonts w:eastAsiaTheme="minorEastAsia"/>
        </w:rPr>
        <w:noBreakHyphen/>
        <w:t xml:space="preserve"> lhůta pro plnění do: </w:t>
      </w:r>
      <w:r w:rsidR="00135437">
        <w:rPr>
          <w:rFonts w:eastAsiaTheme="minorEastAsia"/>
        </w:rPr>
        <w:tab/>
      </w:r>
      <w:r w:rsidR="001D2A96" w:rsidRPr="009E07C1">
        <w:rPr>
          <w:rFonts w:eastAsiaTheme="minorEastAsia"/>
          <w:b/>
          <w:bCs/>
          <w:highlight w:val="yellow"/>
        </w:rPr>
        <w:t>[ZHOTOVITEL DOPLNÍ POČET DNŮ]</w:t>
      </w:r>
      <w:r w:rsidR="001D2A96" w:rsidRPr="009E07C1">
        <w:rPr>
          <w:rFonts w:eastAsiaTheme="minorEastAsia"/>
        </w:rPr>
        <w:t xml:space="preserve"> od nabytí účinnosti smlouvy</w:t>
      </w:r>
    </w:p>
    <w:bookmarkEnd w:id="22"/>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2B5DE72C"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00D27CFD">
        <w:t>3</w:t>
      </w:r>
      <w:r w:rsidRPr="003C6F82">
        <w:t xml:space="preserve">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w:t>
      </w:r>
      <w:r w:rsidR="009A6F40" w:rsidRPr="009B208F">
        <w:rPr>
          <w:b/>
          <w:bCs/>
        </w:rPr>
        <w:t>stavební deník</w:t>
      </w:r>
      <w:r w:rsidR="00A66F64" w:rsidRPr="003C6F82">
        <w:t xml:space="preserve"> (SD)</w:t>
      </w:r>
      <w:r w:rsidR="009A6F40" w:rsidRPr="003C6F82">
        <w:t xml:space="preserve"> v</w:t>
      </w:r>
      <w:r w:rsidR="00E43145" w:rsidRPr="003C6F82">
        <w:t> </w:t>
      </w:r>
      <w:bookmarkStart w:id="23"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4"/>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9B208F" w:rsidRDefault="00F22E98" w:rsidP="007F55D7">
      <w:pPr>
        <w:pStyle w:val="l-L2"/>
        <w:numPr>
          <w:ilvl w:val="0"/>
          <w:numId w:val="10"/>
        </w:numPr>
        <w:ind w:left="357" w:hanging="357"/>
        <w:rPr>
          <w:b/>
          <w:bCs/>
        </w:rPr>
      </w:pPr>
      <w:r w:rsidRPr="003C6F82">
        <w:t xml:space="preserve">Zhotovitel je povinen před zahájením prací zpracovat </w:t>
      </w:r>
      <w:r w:rsidRPr="009B208F">
        <w:rPr>
          <w:b/>
          <w:bCs/>
        </w:rPr>
        <w:t>Kontrolně zkušební plán</w:t>
      </w:r>
      <w:r w:rsidRPr="003C6F82">
        <w:t xml:space="preserve"> (KZP) a</w:t>
      </w:r>
      <w:r w:rsidR="009E2418">
        <w:t> </w:t>
      </w:r>
      <w:r w:rsidRPr="009B208F">
        <w:rPr>
          <w:b/>
          <w:bCs/>
        </w:rPr>
        <w:t>Technologické postupy</w:t>
      </w:r>
      <w:r w:rsidRPr="003C6F82">
        <w:t xml:space="preserve"> (TP) prováděných prací a </w:t>
      </w:r>
      <w:r w:rsidRPr="009B208F">
        <w:rPr>
          <w:b/>
          <w:bCs/>
        </w:rPr>
        <w:t>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 xml:space="preserve">provádění díla </w:t>
      </w:r>
      <w:r w:rsidR="00C10F96" w:rsidRPr="009B208F">
        <w:rPr>
          <w:b/>
          <w:bCs/>
        </w:rPr>
        <w:t>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w:t>
      </w:r>
      <w:r w:rsidR="0016046D" w:rsidRPr="009B208F">
        <w:rPr>
          <w:b/>
          <w:bCs/>
        </w:rPr>
        <w:t>1x</w:t>
      </w:r>
      <w:r w:rsidR="00C82E5F" w:rsidRPr="009B208F">
        <w:rPr>
          <w:b/>
          <w:bCs/>
        </w:rPr>
        <w:t> </w:t>
      </w:r>
      <w:r w:rsidR="0016046D" w:rsidRPr="009B208F">
        <w:rPr>
          <w:b/>
          <w:bCs/>
        </w:rPr>
        <w:t xml:space="preserve">týdně </w:t>
      </w:r>
      <w:r w:rsidR="0082427B" w:rsidRPr="009B208F">
        <w:rPr>
          <w:b/>
          <w:bCs/>
        </w:rPr>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lastRenderedPageBreak/>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 xml:space="preserve">Zhotovitel </w:t>
      </w:r>
      <w:r w:rsidRPr="009B208F">
        <w:rPr>
          <w:rFonts w:cs="Arial"/>
          <w:b/>
          <w:bCs/>
        </w:rPr>
        <w:t>vyzve objednatele k převzetí zakrývaných konstrukcí nejméně 5</w:t>
      </w:r>
      <w:r w:rsidR="00534192" w:rsidRPr="009B208F">
        <w:rPr>
          <w:rFonts w:cs="Arial"/>
          <w:b/>
          <w:bCs/>
        </w:rPr>
        <w:t> </w:t>
      </w:r>
      <w:r w:rsidRPr="009B208F">
        <w:rPr>
          <w:rFonts w:cs="Arial"/>
          <w:b/>
          <w:bCs/>
        </w:rPr>
        <w:t>pracovních dnů předem</w:t>
      </w:r>
      <w:r w:rsidRPr="00E27C32">
        <w:rPr>
          <w:rFonts w:cs="Arial"/>
        </w:rPr>
        <w:t>.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4571FE3A" w:rsidR="00742C05" w:rsidRPr="007F5C8D" w:rsidRDefault="006B3CC8" w:rsidP="007F55D7">
      <w:pPr>
        <w:pStyle w:val="l-L2"/>
        <w:numPr>
          <w:ilvl w:val="0"/>
          <w:numId w:val="10"/>
        </w:numPr>
        <w:ind w:left="357" w:hanging="357"/>
      </w:pPr>
      <w:r w:rsidRPr="00845476">
        <w:rPr>
          <w:rFonts w:cs="Arial"/>
        </w:rPr>
        <w:t>Bude-li ze strany zhotovitele porušena právní povinnost</w:t>
      </w:r>
      <w:r>
        <w:rPr>
          <w:rFonts w:cs="Arial"/>
        </w:rPr>
        <w:t>,</w:t>
      </w:r>
      <w:r w:rsidR="008C18A0" w:rsidRPr="00845476">
        <w:rPr>
          <w:rFonts w:cs="Arial"/>
        </w:rPr>
        <w:t xml:space="preserve"> která je stanovena předpisy nebo</w:t>
      </w:r>
      <w:r w:rsidR="007F5C8D">
        <w:rPr>
          <w:rFonts w:cs="Arial"/>
        </w:rPr>
        <w:t> </w:t>
      </w:r>
      <w:r w:rsidR="008C18A0" w:rsidRPr="00845476">
        <w:rPr>
          <w:rFonts w:cs="Arial"/>
        </w:rPr>
        <w:t>touto</w:t>
      </w:r>
      <w:r w:rsidR="007F5C8D">
        <w:rPr>
          <w:rFonts w:cs="Arial"/>
        </w:rPr>
        <w:t> </w:t>
      </w:r>
      <w:r w:rsidR="008C18A0" w:rsidRPr="00845476">
        <w:rPr>
          <w:rFonts w:cs="Arial"/>
        </w:rPr>
        <w:t>smlouvou, a objednatel učiní nebo opomene či nebude moci učinit pro porušení takové</w:t>
      </w:r>
      <w:r w:rsidR="007F5C8D">
        <w:rPr>
          <w:rFonts w:cs="Arial"/>
        </w:rPr>
        <w:t> </w:t>
      </w:r>
      <w:r w:rsidR="008C18A0"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008C18A0"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18DF3B8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0B00DF">
        <w:rPr>
          <w:rFonts w:cs="Arial"/>
        </w:rPr>
        <w:t xml:space="preserve">výši </w:t>
      </w:r>
      <w:r w:rsidR="00E562ED" w:rsidRPr="000B00DF">
        <w:rPr>
          <w:rFonts w:cs="Arial"/>
          <w:b/>
          <w:bCs/>
        </w:rPr>
        <w:t>8 000</w:t>
      </w:r>
      <w:r w:rsidR="00F06151">
        <w:rPr>
          <w:rFonts w:cs="Arial"/>
          <w:b/>
          <w:bCs/>
        </w:rPr>
        <w:t> </w:t>
      </w:r>
      <w:r w:rsidR="00E562ED" w:rsidRPr="000B00DF">
        <w:rPr>
          <w:rFonts w:cs="Arial"/>
          <w:b/>
          <w:bCs/>
        </w:rPr>
        <w:t>000</w:t>
      </w:r>
      <w:r w:rsidR="00F06151">
        <w:rPr>
          <w:rFonts w:cs="Arial"/>
          <w:b/>
          <w:bCs/>
        </w:rPr>
        <w:t>,00</w:t>
      </w:r>
      <w:r w:rsidR="00B1243C" w:rsidRPr="000B00DF">
        <w:rPr>
          <w:rFonts w:cs="Arial"/>
          <w:bCs/>
        </w:rPr>
        <w:t> </w:t>
      </w:r>
      <w:r w:rsidRPr="000B00DF">
        <w:rPr>
          <w:rFonts w:cs="Arial"/>
        </w:rPr>
        <w:t>Kč.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 xml:space="preserve">předchozí větě. Zhotovitel se dále zavazuje, </w:t>
      </w:r>
      <w:r w:rsidRPr="003C6F82">
        <w:rPr>
          <w:rFonts w:cs="Arial"/>
        </w:rPr>
        <w:lastRenderedPageBreak/>
        <w:t>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 xml:space="preserve">Zhotovitel zajišťuje </w:t>
      </w:r>
      <w:r w:rsidRPr="003C6F82">
        <w:lastRenderedPageBreak/>
        <w:t>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w:t>
      </w:r>
      <w:r w:rsidRPr="003C6F82">
        <w:lastRenderedPageBreak/>
        <w:t>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2F155D4F"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w:t>
      </w:r>
      <w:r w:rsidRPr="00E562ED">
        <w:t xml:space="preserve">dokladů je </w:t>
      </w:r>
      <w:r w:rsidR="00E562ED" w:rsidRPr="00E562ED">
        <w:rPr>
          <w:rFonts w:cs="Arial"/>
          <w:lang w:val="x-none"/>
        </w:rPr>
        <w:t>Státní</w:t>
      </w:r>
      <w:r w:rsidR="00E562ED" w:rsidRPr="00B469C2">
        <w:rPr>
          <w:rFonts w:cs="Arial"/>
          <w:lang w:val="x-none"/>
        </w:rPr>
        <w:t xml:space="preserve"> pozemkový úřad Krajský pozemkový úřad pro Kraj Vysočina, Pobočka Havlíčkův Brod, Smetanovo náměstí 279, 580 02 Havlíčkův Brod</w:t>
      </w:r>
      <w:r w:rsidR="00E562ED">
        <w:rPr>
          <w:rFonts w:cs="Arial"/>
          <w:b/>
          <w:bCs/>
          <w:lang w:val="en-US"/>
        </w:rPr>
        <w:t>.</w:t>
      </w:r>
    </w:p>
    <w:p w14:paraId="43122E46" w14:textId="77777777" w:rsidR="00AB6E77" w:rsidRPr="00F06151" w:rsidRDefault="00950A27" w:rsidP="00F34551">
      <w:pPr>
        <w:pStyle w:val="l-L2"/>
        <w:numPr>
          <w:ilvl w:val="0"/>
          <w:numId w:val="16"/>
        </w:numPr>
        <w:ind w:left="357" w:hanging="357"/>
      </w:pPr>
      <w:r w:rsidRPr="00EC1BF8">
        <w:rPr>
          <w:b/>
          <w:bCs/>
        </w:rPr>
        <w:t>Objednateli budou před kolaudac</w:t>
      </w:r>
      <w:r w:rsidR="0073094A" w:rsidRPr="00EC1BF8">
        <w:rPr>
          <w:b/>
          <w:bCs/>
        </w:rPr>
        <w:t>í</w:t>
      </w:r>
      <w:r w:rsidRPr="00EC1BF8">
        <w:rPr>
          <w:b/>
          <w:bCs/>
        </w:rPr>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0" w:name="_Hlk155853536"/>
      <w:r w:rsidR="00950A27" w:rsidRPr="0053019A">
        <w:t>stavebního zákona</w:t>
      </w:r>
      <w:r w:rsidR="000C1857" w:rsidRPr="0053019A">
        <w:t xml:space="preserve"> č.</w:t>
      </w:r>
      <w:r w:rsidR="0053019A">
        <w:t> </w:t>
      </w:r>
      <w:r w:rsidR="000C1857" w:rsidRPr="0053019A">
        <w:t xml:space="preserve">283/2021 Sb., </w:t>
      </w:r>
      <w:bookmarkEnd w:id="30"/>
      <w:r w:rsidR="00514940" w:rsidRPr="0053019A">
        <w:t xml:space="preserve">stavební zákon, </w:t>
      </w:r>
      <w:r w:rsidR="004204D3" w:rsidRPr="0053019A">
        <w:t>ve znění pozdějších předpisů,</w:t>
      </w:r>
    </w:p>
    <w:p w14:paraId="351D7F51" w14:textId="069B8CEA" w:rsidR="00950A27" w:rsidRPr="0053019A" w:rsidRDefault="00950A27" w:rsidP="007F55D7">
      <w:pPr>
        <w:pStyle w:val="l-L2"/>
        <w:numPr>
          <w:ilvl w:val="0"/>
          <w:numId w:val="21"/>
        </w:numPr>
      </w:pPr>
      <w:r w:rsidRPr="0053019A">
        <w:t xml:space="preserve">geodetické zaměření skutečného provedení díla vč. </w:t>
      </w:r>
      <w:r w:rsidRPr="00EC1BF8">
        <w:rPr>
          <w:b/>
          <w:bCs/>
        </w:rPr>
        <w:t>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 xml:space="preserve">nebo vyhotovení geodetického podkladu pro vedení </w:t>
      </w:r>
      <w:r w:rsidR="00BA60CF" w:rsidRPr="00EC1BF8">
        <w:rPr>
          <w:b/>
          <w:bCs/>
        </w:rPr>
        <w:t xml:space="preserve">Digitální technické mapy </w:t>
      </w:r>
      <w:r w:rsidR="00BA60CF" w:rsidRPr="00BA60CF">
        <w:t>příslušného kraje, které bude obsahovat geometrické, polohové a výškové určení dokončené stavby nebo technologického zařízení, bude vyhotoveno v souladu s § 5 a ve struktuře dle příloh č. 3 a 4 vyhlášky č.</w:t>
      </w:r>
      <w:r w:rsidR="00EC1BF8">
        <w:t> </w:t>
      </w:r>
      <w:r w:rsidR="00BA60CF" w:rsidRPr="00BA60CF">
        <w:t>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lastRenderedPageBreak/>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p>
    <w:bookmarkEnd w:id="31"/>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lastRenderedPageBreak/>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lastRenderedPageBreak/>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37A03BF" w:rsidR="003D21B7" w:rsidRPr="003C6F82" w:rsidRDefault="003D21B7" w:rsidP="007F55D7">
      <w:pPr>
        <w:pStyle w:val="l-L2"/>
        <w:numPr>
          <w:ilvl w:val="0"/>
          <w:numId w:val="24"/>
        </w:numPr>
        <w:ind w:left="357" w:hanging="357"/>
      </w:pPr>
      <w:r w:rsidRPr="003C6F82">
        <w:t>Zhotovitel poskytne objednateli záruku za jakost díla v </w:t>
      </w:r>
      <w:r w:rsidRPr="000B00DF">
        <w:t xml:space="preserve">délce </w:t>
      </w:r>
      <w:r w:rsidR="00E562ED" w:rsidRPr="000B00DF">
        <w:rPr>
          <w:b/>
          <w:bCs/>
        </w:rPr>
        <w:t>60</w:t>
      </w:r>
      <w:r w:rsidR="00F81870" w:rsidRPr="000B00DF">
        <w:t xml:space="preserve"> </w:t>
      </w:r>
      <w:r w:rsidR="00F81870" w:rsidRPr="000B00DF">
        <w:rPr>
          <w:b/>
          <w:bCs/>
        </w:rPr>
        <w:t>měsíců</w:t>
      </w:r>
      <w:r w:rsidR="00F81870" w:rsidRPr="000B00DF">
        <w:t xml:space="preserve"> </w:t>
      </w:r>
      <w:r w:rsidRPr="000B00DF">
        <w:t>ode</w:t>
      </w:r>
      <w:r w:rsidR="00165D32">
        <w:t> </w:t>
      </w:r>
      <w:r w:rsidRPr="003C6F82">
        <w:t xml:space="preserve">dne předání </w:t>
      </w:r>
      <w:r w:rsidR="00466398">
        <w:br/>
      </w:r>
      <w:r w:rsidRPr="003C6F82">
        <w:t>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 xml:space="preserve">m spojené </w:t>
      </w:r>
      <w:r w:rsidR="00EF6D19" w:rsidRPr="003C6F82">
        <w:lastRenderedPageBreak/>
        <w:t>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D8AD0B2"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D07AAA">
        <w:t>0,8 %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7FFF0D4"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D07AAA">
        <w:t>0,3 %</w:t>
      </w:r>
      <w:r w:rsidR="00E562ED">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166F771C" w:rsidR="00DC7E4C" w:rsidRPr="003C6F82" w:rsidRDefault="00DC7E4C" w:rsidP="007F55D7">
      <w:pPr>
        <w:pStyle w:val="l-L2"/>
        <w:numPr>
          <w:ilvl w:val="0"/>
          <w:numId w:val="24"/>
        </w:numPr>
        <w:ind w:left="357" w:hanging="357"/>
      </w:pPr>
      <w:r w:rsidRPr="003C6F82">
        <w:t xml:space="preserve">Zhotovitel se zavazuje uhradit smluvní pokutu ve výši </w:t>
      </w:r>
      <w:r w:rsidR="00321E97">
        <w:t>0,8 %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2807D5BB"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21E97">
        <w:t>0,8 %</w:t>
      </w:r>
      <w:r w:rsidR="00E562ED">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E6D5E1D"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321E97">
        <w:t xml:space="preserve">0,05 % </w:t>
      </w:r>
      <w:r w:rsidRPr="003C6F82">
        <w:t>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5C23BCF1"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E562ED">
        <w:t>35 000,-</w:t>
      </w:r>
      <w:r w:rsidRPr="003C6F82">
        <w:t xml:space="preserve">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621442D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5FFBC0AF" w14:textId="2EF01927"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581BF4AE" w14:textId="54ECB610"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E562ED">
        <w:t>0</w:t>
      </w:r>
      <w:r w:rsidR="009F11C9">
        <w:t> </w:t>
      </w:r>
      <w:r w:rsidRPr="003C6F82">
        <w:t>000</w:t>
      </w:r>
      <w:r w:rsidR="009F11C9">
        <w:t> </w:t>
      </w:r>
      <w:r w:rsidRPr="003C6F82">
        <w:t>Kč za každé jednotlivé porušení povinností.</w:t>
      </w:r>
    </w:p>
    <w:p w14:paraId="4386A1C2" w14:textId="70AA7D3E"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E562ED">
        <w:t>300</w:t>
      </w:r>
      <w:r w:rsidR="009F11C9">
        <w:t> </w:t>
      </w:r>
      <w:r w:rsidRPr="003C6F82">
        <w:t>000</w:t>
      </w:r>
      <w:r w:rsidR="009F11C9">
        <w:t> </w:t>
      </w:r>
      <w:r w:rsidRPr="003C6F82">
        <w:t>Kč za každé jednotlivé porušení povinnosti.</w:t>
      </w:r>
    </w:p>
    <w:p w14:paraId="1EF8748F" w14:textId="36F8B30E"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E562ED">
        <w:t>150 000</w:t>
      </w:r>
      <w:r w:rsidRPr="003C6F82">
        <w:t>, a to za každé jednotlivé porušení povinností.</w:t>
      </w:r>
    </w:p>
    <w:p w14:paraId="411F7DF3" w14:textId="0D39E614" w:rsidR="00167FB8" w:rsidRDefault="001D2503" w:rsidP="007F55D7">
      <w:pPr>
        <w:pStyle w:val="l-L2"/>
        <w:numPr>
          <w:ilvl w:val="0"/>
          <w:numId w:val="24"/>
        </w:numPr>
        <w:ind w:left="357" w:hanging="357"/>
      </w:pPr>
      <w:r w:rsidRPr="003C6F82">
        <w:lastRenderedPageBreak/>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9BC67A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E562ED">
        <w:t>400 000</w:t>
      </w:r>
      <w:r w:rsidRPr="00DC79AC">
        <w:t>,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269CD568" w14:textId="7E098C7E" w:rsidR="00D263ED" w:rsidRPr="003C6F82" w:rsidRDefault="00DC7E4C" w:rsidP="00434C09">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5706AE">
      <w:pPr>
        <w:pStyle w:val="l-L2"/>
        <w:numPr>
          <w:ilvl w:val="0"/>
          <w:numId w:val="24"/>
        </w:numPr>
        <w:spacing w:after="0"/>
        <w:ind w:left="357" w:hanging="357"/>
        <w:contextualSpacing w:val="0"/>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00CDBB8" w14:textId="49816D47" w:rsidR="00CD5E60" w:rsidRDefault="00CD5E60" w:rsidP="001D4668">
      <w:pPr>
        <w:pStyle w:val="Odstavecseseznamem"/>
        <w:numPr>
          <w:ilvl w:val="0"/>
          <w:numId w:val="24"/>
        </w:numPr>
        <w:spacing w:before="0" w:after="200"/>
        <w:ind w:left="425" w:hanging="425"/>
        <w:contextualSpacing w:val="0"/>
        <w:rPr>
          <w:rFonts w:eastAsia="Times New Roman" w:cs="Times New Roman"/>
          <w:szCs w:val="24"/>
          <w:lang w:eastAsia="cs-CZ"/>
        </w:rPr>
      </w:pPr>
      <w:r w:rsidRPr="00D55869">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w:t>
      </w:r>
      <w:r w:rsidR="005706AE" w:rsidRPr="00D55869">
        <w:rPr>
          <w:rFonts w:eastAsia="Times New Roman" w:cs="Times New Roman"/>
          <w:szCs w:val="24"/>
          <w:lang w:eastAsia="cs-CZ"/>
        </w:rPr>
        <w:t> </w:t>
      </w:r>
      <w:r w:rsidRPr="00D55869">
        <w:rPr>
          <w:rFonts w:eastAsia="Times New Roman" w:cs="Times New Roman"/>
          <w:szCs w:val="24"/>
          <w:lang w:eastAsia="cs-CZ"/>
        </w:rPr>
        <w:t>prostředků EU (ze Strategického plánu SZP 2023-2027), zavazuje se zhotovitel objednateli uhradit do 30 kalendářních dnů vzniklou škodu.</w:t>
      </w:r>
    </w:p>
    <w:p w14:paraId="2E662E81" w14:textId="77777777" w:rsidR="001D4668" w:rsidRPr="00D55869" w:rsidRDefault="001D4668" w:rsidP="001D4668">
      <w:pPr>
        <w:pStyle w:val="Odstavecseseznamem"/>
        <w:spacing w:before="0" w:after="200"/>
        <w:ind w:left="425"/>
        <w:contextualSpacing w:val="0"/>
        <w:jc w:val="left"/>
        <w:rPr>
          <w:rFonts w:eastAsia="Times New Roman" w:cs="Times New Roman"/>
          <w:szCs w:val="24"/>
          <w:lang w:eastAsia="cs-CZ"/>
        </w:rPr>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40283795" w14:textId="77777777" w:rsidR="001D4668" w:rsidRDefault="001D4668" w:rsidP="001D4668">
      <w:pPr>
        <w:pStyle w:val="l-L2"/>
        <w:tabs>
          <w:tab w:val="clear" w:pos="737"/>
        </w:tabs>
        <w:ind w:left="0" w:firstLine="0"/>
      </w:pPr>
    </w:p>
    <w:p w14:paraId="4A9BAF55" w14:textId="77777777" w:rsidR="001D4668" w:rsidRPr="003C6F82" w:rsidRDefault="001D4668" w:rsidP="001D4668">
      <w:pPr>
        <w:pStyle w:val="l-L2"/>
        <w:tabs>
          <w:tab w:val="clear" w:pos="737"/>
        </w:tabs>
        <w:ind w:left="0" w:firstLine="0"/>
      </w:pPr>
    </w:p>
    <w:p w14:paraId="79018AB6" w14:textId="66115324" w:rsidR="00943F4A" w:rsidRPr="003C6F82" w:rsidRDefault="00943F4A" w:rsidP="007F55D7">
      <w:pPr>
        <w:pStyle w:val="l-L2"/>
        <w:numPr>
          <w:ilvl w:val="0"/>
          <w:numId w:val="25"/>
        </w:numPr>
        <w:ind w:left="357" w:hanging="357"/>
      </w:pPr>
      <w:r w:rsidRPr="003C6F82">
        <w:lastRenderedPageBreak/>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 xml:space="preserve">svých </w:t>
      </w:r>
      <w:r>
        <w:lastRenderedPageBreak/>
        <w:t>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34F192A0" w14:textId="77777777" w:rsidR="00D30FF8"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lastRenderedPageBreak/>
        <w:t>Písemnosti správně adresované se považují za doručené</w:t>
      </w:r>
      <w:r w:rsidR="00D30FF8">
        <w:rPr>
          <w:rStyle w:val="l-L2Char"/>
          <w:rFonts w:eastAsiaTheme="minorEastAsia" w:cs="Arial"/>
        </w:rPr>
        <w:t>:</w:t>
      </w:r>
    </w:p>
    <w:p w14:paraId="11FA7A6E"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t xml:space="preserve">dnem fyzického předání písemnosti, je-li doručována osobně; nebo </w:t>
      </w:r>
    </w:p>
    <w:p w14:paraId="5C1C7873"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t>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p>
    <w:p w14:paraId="4CF12340" w14:textId="77777777" w:rsidR="00D30FF8" w:rsidRDefault="00C72B3E" w:rsidP="00D30FF8">
      <w:pPr>
        <w:pStyle w:val="l-L2"/>
        <w:numPr>
          <w:ilvl w:val="0"/>
          <w:numId w:val="38"/>
        </w:numPr>
        <w:rPr>
          <w:rStyle w:val="l-L2Char"/>
          <w:rFonts w:eastAsiaTheme="minorEastAsia" w:cs="Arial"/>
        </w:rPr>
      </w:pP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xml:space="preserve">, je-li písemnost zasílána prostřednictvím datové zprávy do datové schránky ve smyslu ZDS; nebo </w:t>
      </w:r>
    </w:p>
    <w:p w14:paraId="038AB3E7" w14:textId="4B45B9AE" w:rsidR="00C72B3E" w:rsidRPr="003C6F82" w:rsidRDefault="00C72B3E" w:rsidP="00D30FF8">
      <w:pPr>
        <w:pStyle w:val="l-L2"/>
        <w:numPr>
          <w:ilvl w:val="0"/>
          <w:numId w:val="38"/>
        </w:numPr>
        <w:rPr>
          <w:rStyle w:val="l-L2Char"/>
          <w:rFonts w:eastAsiaTheme="minorEastAsia" w:cs="Arial"/>
        </w:rPr>
      </w:pPr>
      <w:r w:rsidRPr="003C6F82">
        <w:rPr>
          <w:rStyle w:val="l-L2Char"/>
          <w:rFonts w:eastAsiaTheme="minorEastAsia" w:cs="Arial"/>
        </w:rPr>
        <w:t>dnem doručení do elektronické pošty, je-li písemnost zasílána elektronickou poštou.</w:t>
      </w:r>
    </w:p>
    <w:p w14:paraId="7B2450BF" w14:textId="431B8501" w:rsidR="00C72B3E" w:rsidRPr="003C6F82" w:rsidRDefault="00C72B3E" w:rsidP="00EE2801">
      <w:pPr>
        <w:pStyle w:val="l-L2"/>
        <w:numPr>
          <w:ilvl w:val="0"/>
          <w:numId w:val="30"/>
        </w:numPr>
        <w:ind w:left="357" w:hanging="357"/>
        <w:contextualSpacing w:val="0"/>
      </w:pPr>
      <w:r w:rsidRPr="003C6F82">
        <w:t>Kontaktními osobami určenými pro poskytování součinnosti v běžném rozsahu, jsou:</w:t>
      </w:r>
    </w:p>
    <w:p w14:paraId="3B3AB98E" w14:textId="77777777" w:rsidR="00C72B3E" w:rsidRPr="003C6F82" w:rsidRDefault="00C72B3E" w:rsidP="00D30FF8">
      <w:pPr>
        <w:pStyle w:val="l-L2"/>
        <w:tabs>
          <w:tab w:val="clear" w:pos="737"/>
        </w:tabs>
        <w:ind w:left="357" w:firstLine="0"/>
      </w:pPr>
      <w:r w:rsidRPr="003C6F82">
        <w:t>Za objednatele:</w:t>
      </w:r>
    </w:p>
    <w:p w14:paraId="56ED5453" w14:textId="5D4B25AD" w:rsidR="00C72B3E" w:rsidRPr="005467C1" w:rsidRDefault="00B24BF2" w:rsidP="005274EE">
      <w:pPr>
        <w:pStyle w:val="l-L2"/>
        <w:tabs>
          <w:tab w:val="clear" w:pos="737"/>
          <w:tab w:val="num" w:pos="851"/>
          <w:tab w:val="left" w:pos="2835"/>
        </w:tabs>
        <w:ind w:left="0" w:firstLine="0"/>
      </w:pPr>
      <w:r>
        <w:tab/>
      </w:r>
      <w:r w:rsidR="00C72B3E" w:rsidRPr="003C6F82">
        <w:t>Jméno/funkce:</w:t>
      </w:r>
      <w:r w:rsidR="007E4E05">
        <w:tab/>
      </w:r>
      <w:r w:rsidR="005467C1" w:rsidRPr="005467C1">
        <w:rPr>
          <w:snapToGrid w:val="0"/>
        </w:rPr>
        <w:t>Ing. Jana Ďásková, vedoucí pobočky Havlíčkův Brod</w:t>
      </w:r>
    </w:p>
    <w:p w14:paraId="69C8E8E3" w14:textId="431AC146" w:rsidR="00C72B3E" w:rsidRPr="005467C1" w:rsidRDefault="00B24BF2" w:rsidP="005274EE">
      <w:pPr>
        <w:pStyle w:val="l-L2"/>
        <w:tabs>
          <w:tab w:val="clear" w:pos="737"/>
          <w:tab w:val="num" w:pos="851"/>
          <w:tab w:val="left" w:pos="2835"/>
        </w:tabs>
        <w:ind w:left="0" w:firstLine="0"/>
      </w:pPr>
      <w:r w:rsidRPr="005467C1">
        <w:tab/>
      </w:r>
      <w:r w:rsidR="00C72B3E" w:rsidRPr="005467C1">
        <w:t>Tel.:</w:t>
      </w:r>
      <w:r w:rsidR="00C72B3E" w:rsidRPr="005467C1">
        <w:tab/>
      </w:r>
      <w:r w:rsidR="005706AE">
        <w:t xml:space="preserve">+ 420 </w:t>
      </w:r>
      <w:r w:rsidR="005467C1" w:rsidRPr="005467C1">
        <w:rPr>
          <w:snapToGrid w:val="0"/>
        </w:rPr>
        <w:t>725 406 016</w:t>
      </w:r>
    </w:p>
    <w:p w14:paraId="5B9B4C84" w14:textId="2D14F2D7" w:rsidR="00C72B3E" w:rsidRPr="005467C1" w:rsidRDefault="00B24BF2" w:rsidP="005274EE">
      <w:pPr>
        <w:pStyle w:val="l-L2"/>
        <w:tabs>
          <w:tab w:val="clear" w:pos="737"/>
          <w:tab w:val="num" w:pos="851"/>
          <w:tab w:val="left" w:pos="2835"/>
        </w:tabs>
        <w:ind w:left="0" w:firstLine="0"/>
      </w:pPr>
      <w:r w:rsidRPr="005467C1">
        <w:tab/>
      </w:r>
      <w:r w:rsidR="00C72B3E" w:rsidRPr="005467C1">
        <w:t>E-mail:</w:t>
      </w:r>
      <w:r w:rsidR="007E4E05" w:rsidRPr="005467C1">
        <w:tab/>
      </w:r>
      <w:hyperlink r:id="rId16" w:history="1">
        <w:r w:rsidR="00EE2801" w:rsidRPr="00E302F8">
          <w:rPr>
            <w:rStyle w:val="Hypertextovodkaz"/>
            <w:snapToGrid w:val="0"/>
          </w:rPr>
          <w:t>jana.daskova@spu.gov.cz</w:t>
        </w:r>
      </w:hyperlink>
      <w:r w:rsidR="00EE2801">
        <w:rPr>
          <w:snapToGrid w:val="0"/>
        </w:rPr>
        <w:t xml:space="preserve"> </w:t>
      </w:r>
      <w:r w:rsidR="00417FBF">
        <w:rPr>
          <w:snapToGrid w:val="0"/>
        </w:rPr>
        <w:t>,0</w:t>
      </w:r>
    </w:p>
    <w:p w14:paraId="6FD34E0D" w14:textId="07BFE9B7" w:rsidR="00C72B3E" w:rsidRPr="005706AE" w:rsidRDefault="00C72B3E" w:rsidP="005706AE">
      <w:pPr>
        <w:pStyle w:val="Odstavecseseznamem"/>
        <w:spacing w:line="240" w:lineRule="auto"/>
        <w:contextualSpacing w:val="0"/>
        <w:rPr>
          <w:rFonts w:cs="Arial"/>
          <w:u w:val="single"/>
        </w:rPr>
      </w:pPr>
      <w:r w:rsidRPr="003C6F82">
        <w:t>Za zhotovitele:</w:t>
      </w:r>
      <w:r w:rsidR="005706AE">
        <w:t xml:space="preserve"> </w:t>
      </w:r>
      <w:r w:rsidR="005706AE" w:rsidRPr="00613108">
        <w:rPr>
          <w:rFonts w:cs="Arial"/>
          <w:color w:val="FF0000"/>
          <w:highlight w:val="yellow"/>
        </w:rPr>
        <w:t>(zhotovitel zde uvede osobu hlavního stavbyvedoucího, které</w:t>
      </w:r>
      <w:r w:rsidR="005706AE">
        <w:rPr>
          <w:rFonts w:cs="Arial"/>
          <w:color w:val="FF0000"/>
          <w:highlight w:val="yellow"/>
        </w:rPr>
        <w:t>ho</w:t>
      </w:r>
      <w:r w:rsidR="005706AE" w:rsidRPr="00613108">
        <w:rPr>
          <w:rFonts w:cs="Arial"/>
          <w:color w:val="FF0000"/>
          <w:highlight w:val="yellow"/>
        </w:rPr>
        <w:t xml:space="preserve"> uvedl ve své nabídce v rámci prokázání technické kvalifikace = vedoucí týmu)</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lastRenderedPageBreak/>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5706AE">
        <w:rPr>
          <w:highlight w:val="yellow"/>
          <w:u w:val="single"/>
        </w:rPr>
        <w:t>do</w:t>
      </w:r>
      <w:r w:rsidR="006A4C4E" w:rsidRPr="005706AE">
        <w:rPr>
          <w:highlight w:val="yellow"/>
          <w:u w:val="single"/>
        </w:rPr>
        <w:t> </w:t>
      </w:r>
      <w:r w:rsidRPr="005706AE">
        <w:rPr>
          <w:highlight w:val="yellow"/>
          <w:u w:val="single"/>
        </w:rPr>
        <w:t>5 pracovních dnů od</w:t>
      </w:r>
      <w:r w:rsidR="009C1922" w:rsidRPr="005706AE">
        <w:rPr>
          <w:highlight w:val="yellow"/>
          <w:u w:val="single"/>
        </w:rPr>
        <w:t> </w:t>
      </w:r>
      <w:r w:rsidRPr="005706AE">
        <w:rPr>
          <w:highlight w:val="yellow"/>
          <w:u w:val="single"/>
        </w:rPr>
        <w:t>vzniku této skutečnosti</w:t>
      </w:r>
      <w:r w:rsidRPr="005467C1">
        <w:rPr>
          <w:u w:val="single"/>
        </w:rPr>
        <w:t>.</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668A679F" w14:textId="77777777" w:rsidR="00EC1BF8" w:rsidRPr="008E2206" w:rsidRDefault="00EC1BF8" w:rsidP="00EC1BF8">
      <w:pPr>
        <w:pStyle w:val="l-L2"/>
        <w:tabs>
          <w:tab w:val="clear" w:pos="737"/>
        </w:tabs>
        <w:ind w:left="357" w:firstLine="0"/>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 xml:space="preserve">jakýchkoli </w:t>
      </w:r>
      <w:r w:rsidR="00FB5AD6" w:rsidRPr="00A84A56">
        <w:rPr>
          <w:b/>
          <w:bCs/>
        </w:rPr>
        <w:t>nepodstatných změnách závazku ze smlouvy</w:t>
      </w:r>
      <w:r w:rsidR="00FB5AD6" w:rsidRPr="003C6F82">
        <w:t xml:space="preserve"> </w:t>
      </w:r>
      <w:r w:rsidR="00FB5AD6" w:rsidRPr="006E0E2B">
        <w:rPr>
          <w:b/>
          <w:bCs/>
          <w:u w:val="single"/>
        </w:rPr>
        <w:t>musí být předem</w:t>
      </w:r>
      <w:r w:rsidR="00FB5AD6" w:rsidRPr="003C6F82">
        <w:t xml:space="preserve">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5706AE" w:rsidRDefault="00FB5AD6" w:rsidP="007F55D7">
      <w:pPr>
        <w:pStyle w:val="l-L2"/>
        <w:numPr>
          <w:ilvl w:val="0"/>
          <w:numId w:val="32"/>
        </w:numPr>
        <w:ind w:left="357" w:hanging="357"/>
      </w:pPr>
      <w:r w:rsidRPr="006E0E2B">
        <w:rPr>
          <w:b/>
          <w:bCs/>
        </w:rPr>
        <w:t>Objednatel bude zhotovitelem vždy předem informován o navrhované nepodstatné změně závazku ze smlouvy (méněpráce,</w:t>
      </w:r>
      <w:r w:rsidR="008B1E2E" w:rsidRPr="006E0E2B">
        <w:rPr>
          <w:b/>
          <w:bCs/>
        </w:rPr>
        <w:t xml:space="preserve"> </w:t>
      </w:r>
      <w:r w:rsidR="001B686F" w:rsidRPr="006E0E2B">
        <w:rPr>
          <w:b/>
          <w:bCs/>
        </w:rPr>
        <w:t>vícepráce</w:t>
      </w:r>
      <w:r w:rsidRPr="006E0E2B">
        <w:rPr>
          <w:b/>
          <w:bCs/>
        </w:rPr>
        <w:t>). Zhotovitel není oprávněn začít s</w:t>
      </w:r>
      <w:r w:rsidR="00596F48" w:rsidRPr="006E0E2B">
        <w:rPr>
          <w:b/>
          <w:bCs/>
        </w:rPr>
        <w:t> </w:t>
      </w:r>
      <w:r w:rsidRPr="006E0E2B">
        <w:rPr>
          <w:b/>
          <w:bCs/>
        </w:rPr>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lastRenderedPageBreak/>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0A9E9AFA"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D27CFD">
        <w:t>4</w:t>
      </w:r>
      <w:r w:rsidRPr="003C6F82">
        <w:t>.</w:t>
      </w:r>
    </w:p>
    <w:p w14:paraId="3534E32D" w14:textId="77777777"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w:t>
      </w:r>
      <w:r w:rsidR="007F6FDD" w:rsidRPr="002A0B9F">
        <w:t xml:space="preserve">a to i v elektronické podobě </w:t>
      </w:r>
      <w:r w:rsidR="00AE585E" w:rsidRPr="002A0B9F">
        <w:t xml:space="preserve">ve formátu </w:t>
      </w:r>
      <w:proofErr w:type="spellStart"/>
      <w:r w:rsidR="00AE585E" w:rsidRPr="002A0B9F">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3"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3"/>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4" w:name="_Hlk189827109"/>
      <w:r w:rsidR="00187B68">
        <w:t>, v</w:t>
      </w:r>
      <w:r w:rsidR="003A1166">
        <w:t>e</w:t>
      </w:r>
      <w:r w:rsidR="00187B68">
        <w:t> znění pozdějších předpisů (dále jen „zákon o registru smluv“)</w:t>
      </w:r>
      <w:r w:rsidR="007C1C3C" w:rsidRPr="003C6F82">
        <w:t>,</w:t>
      </w:r>
      <w:r w:rsidRPr="003C6F82">
        <w:t xml:space="preserve"> </w:t>
      </w:r>
      <w:bookmarkEnd w:id="54"/>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Pr="005706AE" w:rsidRDefault="00F06AA9" w:rsidP="007F55D7">
      <w:pPr>
        <w:pStyle w:val="l-L2"/>
        <w:numPr>
          <w:ilvl w:val="0"/>
          <w:numId w:val="33"/>
        </w:numPr>
        <w:ind w:left="357" w:hanging="357"/>
      </w:pPr>
      <w:bookmarkStart w:id="55" w:name="_Hlk197066966"/>
      <w:r w:rsidRPr="006E0E2B">
        <w:rPr>
          <w:b/>
          <w:bCs/>
        </w:rPr>
        <w:t>Smlouva nabývá platnosti dnem podpisu smluvních stran a účinnosti dnem</w:t>
      </w:r>
      <w:r w:rsidR="00CC2FAD" w:rsidRPr="006E0E2B">
        <w:rPr>
          <w:b/>
          <w:bCs/>
        </w:rPr>
        <w:t xml:space="preserve"> zaregistrování Žádosti o dotaci ze Strategického plánu SZP na období 2023–2027 poté, co smlouva byla uveřejněna v registru smluv</w:t>
      </w:r>
      <w:r w:rsidRPr="006E0E2B">
        <w:rPr>
          <w:b/>
          <w:bCs/>
        </w:rPr>
        <w:t>.</w:t>
      </w:r>
    </w:p>
    <w:bookmarkEnd w:id="55"/>
    <w:p w14:paraId="174A29F2" w14:textId="4623348A" w:rsidR="00CC2FAD" w:rsidRPr="00D3716E" w:rsidRDefault="00CC2FAD" w:rsidP="004436F3">
      <w:pPr>
        <w:pStyle w:val="l-L2"/>
        <w:numPr>
          <w:ilvl w:val="0"/>
          <w:numId w:val="33"/>
        </w:numPr>
        <w:ind w:left="357" w:hanging="357"/>
      </w:pPr>
      <w:r w:rsidRPr="00CC2FAD">
        <w:t xml:space="preserve">V případě, že objednatel z důvodu nesplnění podmínek pro udělení dotace ze Strategického plánu SZP na období 2023–2027 nebo z důvodu nepředvídané události nezaregistruje Žádost </w:t>
      </w:r>
      <w:r w:rsidRPr="00CC2FAD">
        <w:lastRenderedPageBreak/>
        <w:t>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58D3EF2F"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w:t>
      </w:r>
      <w:r w:rsidR="00BB0A6D">
        <w:t>,</w:t>
      </w:r>
    </w:p>
    <w:p w14:paraId="34731405" w14:textId="7DD6699C" w:rsidR="00E944F6" w:rsidRDefault="00D947D4" w:rsidP="00E944F6">
      <w:pPr>
        <w:pStyle w:val="l-L2"/>
        <w:tabs>
          <w:tab w:val="clear" w:pos="737"/>
          <w:tab w:val="left" w:pos="851"/>
        </w:tabs>
        <w:ind w:left="851" w:hanging="851"/>
      </w:pPr>
      <w:r>
        <w:tab/>
      </w:r>
      <w:r w:rsidR="00E944F6" w:rsidRPr="003C6F82">
        <w:t>Příloh</w:t>
      </w:r>
      <w:r w:rsidR="00E944F6">
        <w:t>a</w:t>
      </w:r>
      <w:r w:rsidR="00E944F6" w:rsidRPr="003C6F82">
        <w:t xml:space="preserve"> č.</w:t>
      </w:r>
      <w:r w:rsidR="00E944F6">
        <w:t> 2</w:t>
      </w:r>
      <w:r w:rsidR="00E944F6" w:rsidRPr="003C6F82">
        <w:t xml:space="preserve"> </w:t>
      </w:r>
      <w:r w:rsidR="00E944F6">
        <w:t>- D</w:t>
      </w:r>
      <w:r w:rsidR="00E944F6" w:rsidRPr="003C6F82">
        <w:t>oporučení na emisní limity a prašnost</w:t>
      </w:r>
      <w:r w:rsidR="00972325">
        <w:t>,</w:t>
      </w:r>
    </w:p>
    <w:p w14:paraId="4D1B38C7" w14:textId="732668F8" w:rsidR="00972325" w:rsidRDefault="00972325" w:rsidP="00972325">
      <w:pPr>
        <w:pStyle w:val="l-L2"/>
        <w:tabs>
          <w:tab w:val="clear" w:pos="737"/>
          <w:tab w:val="left" w:pos="851"/>
        </w:tabs>
        <w:ind w:left="851" w:hanging="851"/>
      </w:pPr>
      <w:r>
        <w:tab/>
      </w:r>
      <w:r w:rsidRPr="003C6F82">
        <w:t>Příloh</w:t>
      </w:r>
      <w:r>
        <w:t>a</w:t>
      </w:r>
      <w:r w:rsidRPr="003C6F82">
        <w:t xml:space="preserve"> č.</w:t>
      </w:r>
      <w:r>
        <w:t> 3 - Z</w:t>
      </w:r>
      <w:r w:rsidRPr="003C6F82">
        <w:t>ávazný harmonogram postupu prací</w:t>
      </w:r>
      <w:r>
        <w:t>,</w:t>
      </w:r>
    </w:p>
    <w:p w14:paraId="638C862F" w14:textId="7E4DFA4A" w:rsidR="00943F4A" w:rsidRPr="003C6F82" w:rsidRDefault="00972325" w:rsidP="00972325">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4</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47E3861"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727613">
        <w:rPr>
          <w:color w:val="201F1E"/>
          <w:shd w:val="clear" w:color="auto" w:fill="FFFFFF"/>
        </w:rPr>
        <w:t>7</w:t>
      </w:r>
      <w:r w:rsidRPr="00D947D4">
        <w:rPr>
          <w:color w:val="201F1E"/>
          <w:shd w:val="clear" w:color="auto" w:fill="FFFFFF"/>
        </w:rPr>
        <w:t xml:space="preserve"> Zadávací dokumentace).</w:t>
      </w:r>
    </w:p>
    <w:p w14:paraId="04E10788" w14:textId="77777777" w:rsidR="004436F3" w:rsidRDefault="004436F3" w:rsidP="004436F3">
      <w:pPr>
        <w:pStyle w:val="l-L2"/>
        <w:tabs>
          <w:tab w:val="clear" w:pos="737"/>
        </w:tabs>
        <w:ind w:left="0" w:firstLine="0"/>
        <w:rPr>
          <w:color w:val="201F1E"/>
          <w:shd w:val="clear" w:color="auto" w:fill="FFFFFF"/>
        </w:rPr>
      </w:pPr>
    </w:p>
    <w:p w14:paraId="4C7D452E" w14:textId="77777777" w:rsidR="00A84A56" w:rsidRPr="004436F3" w:rsidRDefault="00A84A56" w:rsidP="004436F3">
      <w:pPr>
        <w:pStyle w:val="l-L2"/>
        <w:tabs>
          <w:tab w:val="clear" w:pos="737"/>
        </w:tabs>
        <w:ind w:left="0" w:firstLine="0"/>
        <w:rPr>
          <w:color w:val="201F1E"/>
          <w:shd w:val="clear" w:color="auto" w:fill="FFFFFF"/>
        </w:rPr>
      </w:pPr>
    </w:p>
    <w:p w14:paraId="0948B5BC" w14:textId="77777777" w:rsidR="00A25A00" w:rsidRDefault="00A25A00" w:rsidP="00A25A00">
      <w:pPr>
        <w:rPr>
          <w:rFonts w:cs="Arial"/>
          <w:b/>
          <w:bCs/>
        </w:rPr>
      </w:pPr>
      <w:r w:rsidRPr="00487887">
        <w:rPr>
          <w:rFonts w:cs="Arial"/>
          <w:b/>
          <w:bCs/>
        </w:rPr>
        <w:t>Objednatel</w:t>
      </w: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Zhotovitel</w:t>
      </w:r>
    </w:p>
    <w:p w14:paraId="4570AA97" w14:textId="77777777" w:rsidR="00A25A00" w:rsidRPr="00F97D3F" w:rsidRDefault="00A25A00" w:rsidP="00A25A00">
      <w:pPr>
        <w:pStyle w:val="Odstavecseseznamem"/>
        <w:rPr>
          <w:rFonts w:cs="Arial"/>
          <w:lang w:val="x-none"/>
        </w:rPr>
      </w:pPr>
    </w:p>
    <w:tbl>
      <w:tblPr>
        <w:tblW w:w="9212" w:type="dxa"/>
        <w:tblLook w:val="04A0" w:firstRow="1" w:lastRow="0" w:firstColumn="1" w:lastColumn="0" w:noHBand="0" w:noVBand="1"/>
      </w:tblPr>
      <w:tblGrid>
        <w:gridCol w:w="4536"/>
        <w:gridCol w:w="70"/>
        <w:gridCol w:w="4466"/>
        <w:gridCol w:w="140"/>
      </w:tblGrid>
      <w:tr w:rsidR="00A25A00" w:rsidRPr="00E725DA" w14:paraId="2A3A1A08" w14:textId="77777777" w:rsidTr="00C5720F">
        <w:trPr>
          <w:gridAfter w:val="1"/>
          <w:wAfter w:w="140" w:type="dxa"/>
        </w:trPr>
        <w:tc>
          <w:tcPr>
            <w:tcW w:w="4536" w:type="dxa"/>
            <w:shd w:val="clear" w:color="auto" w:fill="auto"/>
          </w:tcPr>
          <w:p w14:paraId="0E4D2CAA" w14:textId="0D276726" w:rsidR="00A25A00" w:rsidRPr="00D9780F" w:rsidRDefault="00A25A00" w:rsidP="00C5720F">
            <w:pPr>
              <w:rPr>
                <w:rFonts w:cs="Arial"/>
              </w:rPr>
            </w:pPr>
            <w:r w:rsidRPr="00D9780F">
              <w:rPr>
                <w:rFonts w:cs="Arial"/>
              </w:rPr>
              <w:t>V</w:t>
            </w:r>
            <w:r>
              <w:rPr>
                <w:rFonts w:cs="Arial"/>
              </w:rPr>
              <w:t xml:space="preserve"> Jihlavě</w:t>
            </w:r>
            <w:r w:rsidRPr="00D9780F">
              <w:rPr>
                <w:rFonts w:cs="Arial"/>
              </w:rPr>
              <w:t xml:space="preserve"> </w:t>
            </w:r>
            <w:r w:rsidRPr="00C16C3A">
              <w:rPr>
                <w:rFonts w:cs="Arial"/>
              </w:rPr>
              <w:t>dne dle el. podpisu</w:t>
            </w:r>
          </w:p>
        </w:tc>
        <w:tc>
          <w:tcPr>
            <w:tcW w:w="4536" w:type="dxa"/>
            <w:gridSpan w:val="2"/>
            <w:shd w:val="clear" w:color="auto" w:fill="auto"/>
          </w:tcPr>
          <w:p w14:paraId="41B72603" w14:textId="4EF2B22C" w:rsidR="00A25A00" w:rsidRPr="00D9780F" w:rsidRDefault="00A25A00" w:rsidP="00C5720F">
            <w:pPr>
              <w:rPr>
                <w:rFonts w:cs="Arial"/>
              </w:rPr>
            </w:pPr>
            <w:r w:rsidRPr="00D9780F">
              <w:rPr>
                <w:rFonts w:cs="Arial"/>
              </w:rPr>
              <w:t xml:space="preserve">V………………….. </w:t>
            </w:r>
            <w:r w:rsidRPr="00C16C3A">
              <w:rPr>
                <w:rFonts w:cs="Arial"/>
              </w:rPr>
              <w:t>dne dle el. podpisu</w:t>
            </w:r>
          </w:p>
        </w:tc>
      </w:tr>
      <w:tr w:rsidR="00A25A00" w:rsidRPr="00E725DA" w14:paraId="4FCFF493" w14:textId="77777777" w:rsidTr="00C5720F">
        <w:trPr>
          <w:gridAfter w:val="1"/>
          <w:wAfter w:w="140" w:type="dxa"/>
        </w:trPr>
        <w:tc>
          <w:tcPr>
            <w:tcW w:w="4536" w:type="dxa"/>
            <w:shd w:val="clear" w:color="auto" w:fill="auto"/>
          </w:tcPr>
          <w:p w14:paraId="12056FB0" w14:textId="77777777" w:rsidR="00A25A00" w:rsidRDefault="00A25A00" w:rsidP="00C5720F">
            <w:pPr>
              <w:rPr>
                <w:rFonts w:cs="Arial"/>
              </w:rPr>
            </w:pPr>
          </w:p>
          <w:p w14:paraId="6BD63794" w14:textId="77777777" w:rsidR="00A25A00" w:rsidRDefault="00A25A00" w:rsidP="00C5720F">
            <w:pPr>
              <w:rPr>
                <w:rFonts w:cs="Arial"/>
              </w:rPr>
            </w:pPr>
          </w:p>
          <w:p w14:paraId="759A710D" w14:textId="77777777" w:rsidR="00A25A00" w:rsidRPr="00D9780F" w:rsidRDefault="00A25A00" w:rsidP="00C5720F">
            <w:pPr>
              <w:rPr>
                <w:rFonts w:cs="Arial"/>
              </w:rPr>
            </w:pPr>
          </w:p>
        </w:tc>
        <w:tc>
          <w:tcPr>
            <w:tcW w:w="4536" w:type="dxa"/>
            <w:gridSpan w:val="2"/>
            <w:shd w:val="clear" w:color="auto" w:fill="auto"/>
          </w:tcPr>
          <w:p w14:paraId="40EFEFD1" w14:textId="77777777" w:rsidR="00A25A00" w:rsidRPr="00D9780F" w:rsidRDefault="00A25A00" w:rsidP="00C5720F">
            <w:pPr>
              <w:rPr>
                <w:rFonts w:cs="Arial"/>
              </w:rPr>
            </w:pPr>
          </w:p>
        </w:tc>
      </w:tr>
      <w:tr w:rsidR="00A25A00" w:rsidRPr="00E725DA" w14:paraId="4F47B9ED" w14:textId="77777777" w:rsidTr="00C5720F">
        <w:trPr>
          <w:gridAfter w:val="1"/>
          <w:wAfter w:w="140" w:type="dxa"/>
        </w:trPr>
        <w:tc>
          <w:tcPr>
            <w:tcW w:w="4536" w:type="dxa"/>
            <w:shd w:val="clear" w:color="auto" w:fill="auto"/>
          </w:tcPr>
          <w:p w14:paraId="77E68876" w14:textId="77777777" w:rsidR="00A25A00" w:rsidRPr="00D9780F" w:rsidRDefault="00A25A00" w:rsidP="00C5720F">
            <w:pPr>
              <w:rPr>
                <w:rFonts w:cs="Arial"/>
              </w:rPr>
            </w:pPr>
            <w:r w:rsidRPr="00D9780F">
              <w:rPr>
                <w:rFonts w:cs="Arial"/>
              </w:rPr>
              <w:t>……………………………………</w:t>
            </w:r>
          </w:p>
        </w:tc>
        <w:tc>
          <w:tcPr>
            <w:tcW w:w="4536" w:type="dxa"/>
            <w:gridSpan w:val="2"/>
            <w:shd w:val="clear" w:color="auto" w:fill="auto"/>
          </w:tcPr>
          <w:p w14:paraId="620E07A2" w14:textId="77777777" w:rsidR="00A25A00" w:rsidRPr="00D9780F" w:rsidRDefault="00A25A00" w:rsidP="00C5720F">
            <w:pPr>
              <w:rPr>
                <w:rFonts w:cs="Arial"/>
              </w:rPr>
            </w:pPr>
            <w:r w:rsidRPr="00D9780F">
              <w:rPr>
                <w:rFonts w:cs="Arial"/>
              </w:rPr>
              <w:t>……………………………………</w:t>
            </w:r>
          </w:p>
        </w:tc>
      </w:tr>
      <w:tr w:rsidR="00A25A00" w:rsidRPr="00E725DA" w14:paraId="3DAE39E1" w14:textId="77777777" w:rsidTr="00C5720F">
        <w:trPr>
          <w:gridAfter w:val="1"/>
          <w:wAfter w:w="140" w:type="dxa"/>
          <w:trHeight w:val="2126"/>
        </w:trPr>
        <w:tc>
          <w:tcPr>
            <w:tcW w:w="4536" w:type="dxa"/>
            <w:shd w:val="clear" w:color="auto" w:fill="auto"/>
          </w:tcPr>
          <w:p w14:paraId="0DB49E67" w14:textId="77777777" w:rsidR="00A25A00" w:rsidRDefault="00A25A00" w:rsidP="00C5720F">
            <w:pPr>
              <w:spacing w:after="0"/>
              <w:rPr>
                <w:rFonts w:cs="Arial"/>
                <w:b/>
                <w:bCs/>
              </w:rPr>
            </w:pPr>
            <w:r>
              <w:rPr>
                <w:rFonts w:cs="Arial"/>
                <w:b/>
                <w:bCs/>
              </w:rPr>
              <w:t>Mgr. Silvie Hawerlandová, LL.M.</w:t>
            </w:r>
          </w:p>
          <w:p w14:paraId="652D9F12" w14:textId="77777777" w:rsidR="00A25A00" w:rsidRPr="00DE4910" w:rsidRDefault="00A25A00" w:rsidP="00C5720F">
            <w:pPr>
              <w:spacing w:after="0"/>
              <w:rPr>
                <w:rFonts w:cs="Arial"/>
              </w:rPr>
            </w:pPr>
            <w:r w:rsidRPr="00DE4910">
              <w:rPr>
                <w:rFonts w:cs="Arial"/>
              </w:rPr>
              <w:t>ředitelka KPÚ pro Kraj Vysočina</w:t>
            </w:r>
          </w:p>
          <w:p w14:paraId="223C6496" w14:textId="77777777" w:rsidR="00A25A00" w:rsidRPr="00DE4910" w:rsidRDefault="00A25A00" w:rsidP="00C5720F">
            <w:pPr>
              <w:spacing w:after="0"/>
              <w:rPr>
                <w:rFonts w:cs="Arial"/>
              </w:rPr>
            </w:pPr>
            <w:r w:rsidRPr="00DE4910">
              <w:rPr>
                <w:rFonts w:cs="Arial"/>
              </w:rPr>
              <w:t xml:space="preserve">Státního pozemkového úřadu </w:t>
            </w:r>
          </w:p>
          <w:p w14:paraId="01EB8951" w14:textId="77777777" w:rsidR="00A25A00" w:rsidRPr="00D9780F" w:rsidRDefault="00A25A00" w:rsidP="00C5720F">
            <w:pPr>
              <w:rPr>
                <w:rFonts w:cs="Arial"/>
                <w:b/>
              </w:rPr>
            </w:pPr>
          </w:p>
        </w:tc>
        <w:tc>
          <w:tcPr>
            <w:tcW w:w="4536" w:type="dxa"/>
            <w:gridSpan w:val="2"/>
            <w:shd w:val="clear" w:color="auto" w:fill="auto"/>
          </w:tcPr>
          <w:p w14:paraId="43FF8C17" w14:textId="77777777" w:rsidR="00A25A00" w:rsidRPr="00D9780F" w:rsidRDefault="00A25A00" w:rsidP="00C5720F">
            <w:pPr>
              <w:rPr>
                <w:rFonts w:cs="Arial"/>
                <w:b/>
              </w:rPr>
            </w:pPr>
            <w:r w:rsidRPr="00CE6F85">
              <w:rPr>
                <w:rFonts w:cs="Arial"/>
                <w:b/>
                <w:bCs/>
                <w:highlight w:val="yellow"/>
              </w:rPr>
              <w:t xml:space="preserve"> </w:t>
            </w:r>
            <w:r w:rsidRPr="007F72E0">
              <w:rPr>
                <w:rFonts w:cs="Arial"/>
                <w:b/>
                <w:bCs/>
                <w:highlight w:val="yellow"/>
              </w:rPr>
              <w:t>[DOPLNIT]</w:t>
            </w:r>
          </w:p>
        </w:tc>
      </w:tr>
      <w:tr w:rsidR="00A25A00" w:rsidRPr="00A57CD4" w14:paraId="5BFC00DD" w14:textId="77777777" w:rsidTr="00C5720F">
        <w:tc>
          <w:tcPr>
            <w:tcW w:w="4606" w:type="dxa"/>
            <w:gridSpan w:val="2"/>
            <w:shd w:val="clear" w:color="auto" w:fill="auto"/>
          </w:tcPr>
          <w:p w14:paraId="5FEF5051" w14:textId="77777777" w:rsidR="00A25A00" w:rsidRPr="00487887" w:rsidRDefault="00A25A00" w:rsidP="00C5720F">
            <w:pPr>
              <w:rPr>
                <w:rFonts w:cs="Arial"/>
                <w:b/>
                <w:bCs/>
              </w:rPr>
            </w:pPr>
          </w:p>
        </w:tc>
        <w:tc>
          <w:tcPr>
            <w:tcW w:w="4606" w:type="dxa"/>
            <w:gridSpan w:val="2"/>
            <w:shd w:val="clear" w:color="auto" w:fill="auto"/>
          </w:tcPr>
          <w:p w14:paraId="7AE91C9F" w14:textId="77777777" w:rsidR="00A25A00" w:rsidRPr="00A57CD4" w:rsidRDefault="00A25A00" w:rsidP="00C5720F">
            <w:pPr>
              <w:rPr>
                <w:rFonts w:cs="Arial"/>
              </w:rPr>
            </w:pPr>
          </w:p>
        </w:tc>
      </w:tr>
    </w:tbl>
    <w:p w14:paraId="6DB9F6EC" w14:textId="77777777" w:rsidR="00A25A00" w:rsidRPr="00D9780F" w:rsidRDefault="00A25A00" w:rsidP="00A25A00">
      <w:pPr>
        <w:rPr>
          <w:rFonts w:cs="Arial"/>
        </w:rPr>
      </w:pPr>
    </w:p>
    <w:p w14:paraId="1242B75F" w14:textId="77777777" w:rsidR="00A25A00" w:rsidRPr="0078238D" w:rsidRDefault="00A25A00" w:rsidP="00A25A00">
      <w:pPr>
        <w:pStyle w:val="Odstavecseseznamem"/>
        <w:ind w:left="142"/>
        <w:rPr>
          <w:rFonts w:cs="Arial"/>
        </w:rPr>
      </w:pPr>
      <w:r w:rsidRPr="0078238D">
        <w:rPr>
          <w:rFonts w:cs="Arial"/>
        </w:rPr>
        <w:t>Za správnost:</w:t>
      </w:r>
    </w:p>
    <w:p w14:paraId="24815FE6" w14:textId="77777777" w:rsidR="00A25A00" w:rsidRPr="0078238D" w:rsidRDefault="00A25A00" w:rsidP="00A25A00">
      <w:pPr>
        <w:pStyle w:val="Odstavecseseznamem"/>
        <w:ind w:left="142"/>
        <w:rPr>
          <w:rFonts w:cs="Arial"/>
        </w:rPr>
      </w:pPr>
    </w:p>
    <w:p w14:paraId="1248D0BA" w14:textId="77777777" w:rsidR="00A25A00" w:rsidRDefault="00A25A00" w:rsidP="00A25A00">
      <w:pPr>
        <w:pStyle w:val="Odstavecseseznamem"/>
        <w:ind w:left="142"/>
        <w:rPr>
          <w:rFonts w:cs="Arial"/>
        </w:rPr>
      </w:pPr>
    </w:p>
    <w:p w14:paraId="0E7C1EB4" w14:textId="77777777" w:rsidR="00A25A00" w:rsidRDefault="00A25A00" w:rsidP="00A25A00">
      <w:pPr>
        <w:pStyle w:val="Odstavecseseznamem"/>
        <w:ind w:left="142"/>
        <w:rPr>
          <w:rFonts w:cs="Arial"/>
        </w:rPr>
      </w:pPr>
    </w:p>
    <w:p w14:paraId="4AB29C88" w14:textId="77777777" w:rsidR="00A25A00" w:rsidRPr="0078238D" w:rsidRDefault="00A25A00" w:rsidP="00A25A00">
      <w:pPr>
        <w:pStyle w:val="Odstavecseseznamem"/>
        <w:ind w:left="142"/>
        <w:rPr>
          <w:rFonts w:cs="Arial"/>
        </w:rPr>
      </w:pPr>
    </w:p>
    <w:p w14:paraId="412BEFA3" w14:textId="77777777" w:rsidR="00A25A00" w:rsidRPr="0078238D" w:rsidRDefault="00A25A00" w:rsidP="00A25A00">
      <w:pPr>
        <w:pStyle w:val="Odstavecseseznamem"/>
        <w:ind w:left="142"/>
        <w:rPr>
          <w:rFonts w:cs="Arial"/>
        </w:rPr>
      </w:pPr>
      <w:r w:rsidRPr="0078238D">
        <w:rPr>
          <w:rFonts w:cs="Arial"/>
        </w:rPr>
        <w:t>……………………………</w:t>
      </w:r>
    </w:p>
    <w:p w14:paraId="4D951F13" w14:textId="77777777" w:rsidR="00A25A00" w:rsidRPr="0078238D" w:rsidRDefault="00A25A00" w:rsidP="00A25A00">
      <w:pPr>
        <w:pStyle w:val="Odstavecseseznamem"/>
        <w:ind w:left="142"/>
        <w:rPr>
          <w:rFonts w:cs="Arial"/>
        </w:rPr>
      </w:pPr>
      <w:r w:rsidRPr="0078238D">
        <w:rPr>
          <w:rFonts w:cs="Arial"/>
        </w:rPr>
        <w:t>XY</w:t>
      </w:r>
    </w:p>
    <w:p w14:paraId="6CD5F417" w14:textId="77777777" w:rsidR="00A25A00" w:rsidRPr="0078238D" w:rsidRDefault="00A25A00" w:rsidP="00A25A00">
      <w:pPr>
        <w:pStyle w:val="Odstavecseseznamem"/>
        <w:ind w:left="142"/>
        <w:rPr>
          <w:rFonts w:cs="Arial"/>
        </w:rPr>
      </w:pPr>
      <w:r w:rsidRPr="0078238D">
        <w:rPr>
          <w:rFonts w:cs="Arial"/>
        </w:rPr>
        <w:t>KPÚ pro Kraj Vysočina</w:t>
      </w:r>
    </w:p>
    <w:p w14:paraId="67020E8A" w14:textId="77777777" w:rsidR="00A25A00" w:rsidRDefault="00A25A00" w:rsidP="00A25A00">
      <w:pPr>
        <w:autoSpaceDE w:val="0"/>
        <w:autoSpaceDN w:val="0"/>
        <w:adjustRightInd w:val="0"/>
        <w:spacing w:before="100" w:beforeAutospacing="1"/>
        <w:rPr>
          <w:rFonts w:cs="Arial"/>
          <w:b/>
          <w:bCs/>
          <w:sz w:val="24"/>
          <w:szCs w:val="24"/>
          <w:u w:val="single"/>
        </w:rPr>
      </w:pPr>
    </w:p>
    <w:p w14:paraId="3E732C64" w14:textId="7B031308" w:rsidR="00826A3B" w:rsidRPr="00047DE1" w:rsidRDefault="00826A3B" w:rsidP="00047DE1">
      <w:pPr>
        <w:spacing w:before="0" w:after="0"/>
        <w:contextualSpacing w:val="0"/>
        <w:jc w:val="left"/>
        <w:rPr>
          <w:rFonts w:cs="Arial"/>
          <w:highlight w:val="yellow"/>
        </w:rPr>
      </w:pPr>
      <w:r w:rsidRPr="00047DE1">
        <w:rPr>
          <w:rFonts w:cs="Arial"/>
          <w:highlight w:val="yellow"/>
        </w:rPr>
        <w:br w:type="page"/>
      </w:r>
    </w:p>
    <w:p w14:paraId="63513AB8" w14:textId="1087EEC8" w:rsidR="006E0E2B" w:rsidRDefault="00F25532">
      <w:pPr>
        <w:spacing w:before="0" w:after="200"/>
        <w:contextualSpacing w:val="0"/>
        <w:jc w:val="left"/>
        <w:rPr>
          <w:rFonts w:cs="Arial"/>
          <w:b/>
          <w:bCs/>
          <w:highlight w:val="yellow"/>
        </w:rPr>
      </w:pPr>
      <w:r w:rsidRPr="006E0E2B">
        <w:rPr>
          <w:rFonts w:cs="Arial"/>
          <w:b/>
          <w:bCs/>
        </w:rPr>
        <w:lastRenderedPageBreak/>
        <w:t xml:space="preserve">Příloha č. 1: </w:t>
      </w:r>
      <w:r w:rsidRPr="006E0E2B">
        <w:rPr>
          <w:b/>
          <w:bCs/>
        </w:rPr>
        <w:t>Specifikace</w:t>
      </w:r>
      <w:r w:rsidRPr="004436F3">
        <w:rPr>
          <w:b/>
          <w:bCs/>
        </w:rPr>
        <w:t xml:space="preserve"> díla </w:t>
      </w:r>
    </w:p>
    <w:p w14:paraId="31FB0B4C" w14:textId="666DF6F1" w:rsidR="006E0E2B" w:rsidRPr="006E0E2B" w:rsidRDefault="006E0E2B">
      <w:pPr>
        <w:spacing w:before="0" w:after="200"/>
        <w:contextualSpacing w:val="0"/>
        <w:jc w:val="left"/>
        <w:rPr>
          <w:rFonts w:cs="Arial"/>
          <w:b/>
          <w:bCs/>
        </w:rPr>
      </w:pPr>
      <w:r w:rsidRPr="006E0E2B">
        <w:rPr>
          <w:rFonts w:cs="Arial"/>
          <w:b/>
          <w:bCs/>
        </w:rPr>
        <w:t>Revitalizace REV1 v </w:t>
      </w:r>
      <w:proofErr w:type="spellStart"/>
      <w:r w:rsidRPr="006E0E2B">
        <w:rPr>
          <w:rFonts w:cs="Arial"/>
          <w:b/>
          <w:bCs/>
        </w:rPr>
        <w:t>k.ú</w:t>
      </w:r>
      <w:proofErr w:type="spellEnd"/>
      <w:r w:rsidRPr="006E0E2B">
        <w:rPr>
          <w:rFonts w:cs="Arial"/>
          <w:b/>
          <w:bCs/>
        </w:rPr>
        <w:t>. Hřiště</w:t>
      </w:r>
    </w:p>
    <w:p w14:paraId="06DAEE03" w14:textId="77777777" w:rsidR="002A0B9F" w:rsidRDefault="006E0E2B" w:rsidP="00916B0A">
      <w:pPr>
        <w:pStyle w:val="l-L2"/>
        <w:tabs>
          <w:tab w:val="clear" w:pos="737"/>
        </w:tabs>
        <w:ind w:left="0" w:firstLine="0"/>
      </w:pPr>
      <w:r w:rsidRPr="006E0E2B">
        <w:t>Předmětem projektu je obnova průtočné nádrže napájené z bezejmenného toku (IDVT: 10269298), spočívající ve zvětšení, rozšíření a opevnění hráze nádrže a výstavbě objektů spodní výpusti a bezpečnostního přelivu. Dále dojde k vybudování dvou izolovaných vodních tůní na</w:t>
      </w:r>
      <w:r w:rsidR="002A0B9F">
        <w:t> </w:t>
      </w:r>
      <w:r w:rsidRPr="006E0E2B">
        <w:t xml:space="preserve">vhodných částech zamokřené louky a jedné průtočné vodní tůně ležící na revitalizovaném korytě bezejmenného toku (IDVT: 10269298). </w:t>
      </w:r>
    </w:p>
    <w:p w14:paraId="16C99BB0" w14:textId="77777777" w:rsidR="002A0B9F" w:rsidRDefault="002A0B9F" w:rsidP="00916B0A">
      <w:pPr>
        <w:pStyle w:val="l-L2"/>
        <w:tabs>
          <w:tab w:val="clear" w:pos="737"/>
        </w:tabs>
        <w:ind w:left="0" w:firstLine="0"/>
      </w:pPr>
    </w:p>
    <w:p w14:paraId="2D386F56" w14:textId="120411C1" w:rsidR="002A0B9F" w:rsidRDefault="002A0B9F" w:rsidP="00916B0A">
      <w:pPr>
        <w:pStyle w:val="l-L2"/>
        <w:tabs>
          <w:tab w:val="clear" w:pos="737"/>
        </w:tabs>
        <w:ind w:left="0" w:firstLine="0"/>
      </w:pPr>
      <w:r w:rsidRPr="004524A8">
        <w:rPr>
          <w:rFonts w:cs="Arial"/>
          <w:szCs w:val="22"/>
        </w:rPr>
        <w:t xml:space="preserve">Předmět veřejné zakázky je projektovou dokumentací členěn na následující stavební objekty </w:t>
      </w:r>
      <w:r w:rsidR="005706AE">
        <w:rPr>
          <w:rFonts w:cs="Arial"/>
          <w:szCs w:val="22"/>
        </w:rPr>
        <w:br/>
      </w:r>
      <w:r w:rsidRPr="004524A8">
        <w:rPr>
          <w:rFonts w:cs="Arial"/>
          <w:szCs w:val="22"/>
        </w:rPr>
        <w:t>a provozní soubory</w:t>
      </w:r>
    </w:p>
    <w:p w14:paraId="074D7890" w14:textId="01DCAFFA" w:rsidR="002A0B9F" w:rsidRDefault="002A0B9F" w:rsidP="002A0B9F">
      <w:pPr>
        <w:spacing w:after="240"/>
        <w:rPr>
          <w:rFonts w:cs="Arial"/>
          <w:b/>
          <w:bCs/>
        </w:rPr>
      </w:pPr>
      <w:r w:rsidRPr="00EE7C7A">
        <w:rPr>
          <w:rFonts w:cs="Arial"/>
          <w:b/>
          <w:bCs/>
        </w:rPr>
        <w:t>SO-01 Vodní nádrž V Klopotech</w:t>
      </w:r>
    </w:p>
    <w:p w14:paraId="26DD028B" w14:textId="5D72380A" w:rsidR="002A0B9F" w:rsidRPr="00EE7C7A" w:rsidRDefault="002A0B9F" w:rsidP="002A0B9F">
      <w:pPr>
        <w:spacing w:after="240"/>
        <w:rPr>
          <w:rFonts w:cs="Arial"/>
          <w:b/>
          <w:bCs/>
        </w:rPr>
      </w:pPr>
      <w:r w:rsidRPr="00EE7C7A">
        <w:rPr>
          <w:rFonts w:cs="Arial"/>
          <w:b/>
          <w:bCs/>
        </w:rPr>
        <w:t>SO-02 Rozšíření hráze</w:t>
      </w:r>
    </w:p>
    <w:p w14:paraId="07B74E44" w14:textId="1ABCF0E5" w:rsidR="002A0B9F" w:rsidRPr="00EE7C7A" w:rsidRDefault="002A0B9F" w:rsidP="002A0B9F">
      <w:pPr>
        <w:spacing w:after="240"/>
        <w:rPr>
          <w:rFonts w:cs="Arial"/>
          <w:b/>
          <w:bCs/>
        </w:rPr>
      </w:pPr>
      <w:r w:rsidRPr="00EE7C7A">
        <w:rPr>
          <w:rFonts w:cs="Arial"/>
          <w:b/>
          <w:bCs/>
        </w:rPr>
        <w:t>SO-03 Spodní výpust</w:t>
      </w:r>
    </w:p>
    <w:p w14:paraId="1E4229EC" w14:textId="58143833" w:rsidR="002A0B9F" w:rsidRPr="00EE7C7A" w:rsidRDefault="002A0B9F" w:rsidP="002A0B9F">
      <w:pPr>
        <w:spacing w:after="240"/>
        <w:rPr>
          <w:rFonts w:cs="Arial"/>
          <w:b/>
          <w:bCs/>
        </w:rPr>
      </w:pPr>
      <w:r w:rsidRPr="00EE7C7A">
        <w:rPr>
          <w:rFonts w:cs="Arial"/>
          <w:b/>
          <w:bCs/>
        </w:rPr>
        <w:t>SO-04 Bezpečnostní přeliv</w:t>
      </w:r>
      <w:r w:rsidRPr="00EE7C7A">
        <w:rPr>
          <w:rFonts w:cs="Arial"/>
          <w:b/>
          <w:bCs/>
        </w:rPr>
        <w:tab/>
      </w:r>
    </w:p>
    <w:p w14:paraId="6B4F0472" w14:textId="20397A44" w:rsidR="002A0B9F" w:rsidRPr="00EE7C7A" w:rsidRDefault="002A0B9F" w:rsidP="002A0B9F">
      <w:pPr>
        <w:spacing w:after="240"/>
        <w:rPr>
          <w:rFonts w:cs="Arial"/>
          <w:b/>
          <w:bCs/>
        </w:rPr>
      </w:pPr>
      <w:r w:rsidRPr="00EE7C7A">
        <w:rPr>
          <w:rFonts w:cs="Arial"/>
          <w:b/>
          <w:bCs/>
        </w:rPr>
        <w:t>SO-05 Revitalizace toku</w:t>
      </w:r>
    </w:p>
    <w:p w14:paraId="516A6EB7" w14:textId="2B66C251" w:rsidR="002A0B9F" w:rsidRDefault="002A0B9F" w:rsidP="002A0B9F">
      <w:pPr>
        <w:spacing w:after="240"/>
        <w:rPr>
          <w:rFonts w:cs="Arial"/>
          <w:b/>
          <w:bCs/>
        </w:rPr>
      </w:pPr>
      <w:r w:rsidRPr="00EE7C7A">
        <w:rPr>
          <w:rFonts w:cs="Arial"/>
          <w:b/>
          <w:bCs/>
        </w:rPr>
        <w:t>SO-06 Vodní tůně</w:t>
      </w:r>
    </w:p>
    <w:p w14:paraId="63E8F411" w14:textId="77777777" w:rsidR="002A0B9F" w:rsidRDefault="002A0B9F" w:rsidP="002A0B9F">
      <w:pPr>
        <w:spacing w:after="240"/>
        <w:rPr>
          <w:rFonts w:cs="Arial"/>
          <w:b/>
          <w:bCs/>
        </w:rPr>
      </w:pPr>
    </w:p>
    <w:p w14:paraId="336A2A64" w14:textId="3819986E" w:rsidR="002A0B9F" w:rsidRDefault="00A84A56" w:rsidP="002A0B9F">
      <w:pPr>
        <w:spacing w:after="240"/>
        <w:rPr>
          <w:rFonts w:cs="Arial"/>
          <w:b/>
          <w:bCs/>
        </w:rPr>
      </w:pPr>
      <w:r w:rsidRPr="00A84A56">
        <w:rPr>
          <w:rFonts w:cs="Arial"/>
          <w:b/>
          <w:bCs/>
        </w:rPr>
        <w:t>Navrhované základní technické parametry nádrže</w:t>
      </w:r>
    </w:p>
    <w:p w14:paraId="3005FCEC" w14:textId="77777777" w:rsidR="00A84A56" w:rsidRDefault="00A84A56" w:rsidP="00A84A56">
      <w:pPr>
        <w:autoSpaceDE w:val="0"/>
        <w:autoSpaceDN w:val="0"/>
        <w:adjustRightInd w:val="0"/>
        <w:spacing w:before="0" w:after="0" w:line="240" w:lineRule="auto"/>
        <w:contextualSpacing w:val="0"/>
        <w:jc w:val="left"/>
        <w:rPr>
          <w:rFonts w:cs="Arial"/>
          <w:b/>
          <w:bCs/>
        </w:rPr>
      </w:pPr>
      <w:r>
        <w:rPr>
          <w:rFonts w:cs="Arial"/>
          <w:b/>
          <w:bCs/>
        </w:rPr>
        <w:t>SO-</w:t>
      </w:r>
      <w:r>
        <w:rPr>
          <w:rFonts w:ascii="Arial-BoldMT" w:hAnsi="Arial-BoldMT" w:cs="Arial-BoldMT"/>
          <w:b/>
          <w:bCs/>
        </w:rPr>
        <w:t xml:space="preserve">01 Základní údaje o vodním díle – </w:t>
      </w:r>
      <w:r>
        <w:rPr>
          <w:rFonts w:cs="Arial"/>
          <w:b/>
          <w:bCs/>
        </w:rPr>
        <w:t>VN V Klopotech:</w:t>
      </w:r>
    </w:p>
    <w:p w14:paraId="70C4BB54" w14:textId="7E933A2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přímé určení polohy – souřadnice S-JTSK (východ, sever)</w:t>
      </w:r>
      <w:r w:rsidRPr="00A84A56">
        <w:rPr>
          <w:rFonts w:cs="Arial"/>
          <w:sz w:val="20"/>
          <w:szCs w:val="20"/>
        </w:rPr>
        <w:tab/>
        <w:t xml:space="preserve"> X = -653769, Y = -1111641</w:t>
      </w:r>
    </w:p>
    <w:p w14:paraId="46537E4D" w14:textId="712A7EEC"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vodní tok </w:t>
      </w:r>
      <w:r w:rsidRPr="00A84A56">
        <w:rPr>
          <w:rFonts w:cs="Arial"/>
          <w:sz w:val="20"/>
          <w:szCs w:val="20"/>
        </w:rPr>
        <w:tab/>
        <w:t>bezejmenný tok</w:t>
      </w:r>
    </w:p>
    <w:p w14:paraId="0C212253" w14:textId="065409B7"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ID vodního toku </w:t>
      </w:r>
      <w:r w:rsidRPr="00A84A56">
        <w:rPr>
          <w:rFonts w:cs="Arial"/>
          <w:sz w:val="20"/>
          <w:szCs w:val="20"/>
        </w:rPr>
        <w:tab/>
        <w:t>10269298</w:t>
      </w:r>
    </w:p>
    <w:p w14:paraId="6E2E6F2A" w14:textId="61056D3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číslo hydrologického pořadí </w:t>
      </w:r>
      <w:r w:rsidRPr="00A84A56">
        <w:rPr>
          <w:rFonts w:cs="Arial"/>
          <w:sz w:val="20"/>
          <w:szCs w:val="20"/>
        </w:rPr>
        <w:tab/>
        <w:t>1-09-01-0180</w:t>
      </w:r>
    </w:p>
    <w:p w14:paraId="066B9420" w14:textId="283B0E7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typ nádrže </w:t>
      </w:r>
      <w:r w:rsidRPr="00A84A56">
        <w:rPr>
          <w:rFonts w:cs="Arial"/>
          <w:sz w:val="20"/>
          <w:szCs w:val="20"/>
        </w:rPr>
        <w:tab/>
        <w:t>průtočná</w:t>
      </w:r>
    </w:p>
    <w:p w14:paraId="681E3875" w14:textId="7CA63235"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typ vzdouvací stavby </w:t>
      </w:r>
      <w:r w:rsidRPr="00A84A56">
        <w:rPr>
          <w:rFonts w:cs="Arial"/>
          <w:sz w:val="20"/>
          <w:szCs w:val="20"/>
        </w:rPr>
        <w:tab/>
        <w:t>zemní homogenní hráz</w:t>
      </w:r>
    </w:p>
    <w:p w14:paraId="6A68E07B" w14:textId="0EE112B1"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kóta koruny hráze </w:t>
      </w:r>
      <w:r w:rsidRPr="00A84A56">
        <w:rPr>
          <w:rFonts w:cs="Arial"/>
          <w:sz w:val="20"/>
          <w:szCs w:val="20"/>
        </w:rPr>
        <w:tab/>
        <w:t>502,50 m n. m.</w:t>
      </w:r>
    </w:p>
    <w:p w14:paraId="5478B1D0" w14:textId="6B96D87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kóta koruny přelivu </w:t>
      </w:r>
      <w:r w:rsidRPr="00A84A56">
        <w:rPr>
          <w:rFonts w:cs="Arial"/>
          <w:sz w:val="20"/>
          <w:szCs w:val="20"/>
        </w:rPr>
        <w:tab/>
        <w:t>501,60 m n. m.</w:t>
      </w:r>
    </w:p>
    <w:p w14:paraId="354A5E51" w14:textId="6FFC24D3"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hladina zásobního prostoru </w:t>
      </w:r>
      <w:proofErr w:type="spellStart"/>
      <w:r w:rsidRPr="00A84A56">
        <w:rPr>
          <w:rFonts w:cs="Arial"/>
          <w:sz w:val="20"/>
          <w:szCs w:val="20"/>
        </w:rPr>
        <w:t>Mz</w:t>
      </w:r>
      <w:proofErr w:type="spellEnd"/>
      <w:r w:rsidRPr="00A84A56">
        <w:rPr>
          <w:rFonts w:cs="Arial"/>
          <w:sz w:val="20"/>
          <w:szCs w:val="20"/>
        </w:rPr>
        <w:t xml:space="preserve"> </w:t>
      </w:r>
      <w:r w:rsidRPr="00A84A56">
        <w:rPr>
          <w:rFonts w:cs="Arial"/>
          <w:sz w:val="20"/>
          <w:szCs w:val="20"/>
        </w:rPr>
        <w:tab/>
        <w:t>501,50 m n. m.</w:t>
      </w:r>
    </w:p>
    <w:p w14:paraId="01111688" w14:textId="371DB4F4"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hladina maximální </w:t>
      </w:r>
      <w:proofErr w:type="spellStart"/>
      <w:r w:rsidRPr="00A84A56">
        <w:rPr>
          <w:rFonts w:cs="Arial"/>
          <w:sz w:val="20"/>
          <w:szCs w:val="20"/>
        </w:rPr>
        <w:t>Mmax</w:t>
      </w:r>
      <w:proofErr w:type="spellEnd"/>
      <w:r w:rsidRPr="00A84A56">
        <w:rPr>
          <w:rFonts w:cs="Arial"/>
          <w:sz w:val="20"/>
          <w:szCs w:val="20"/>
        </w:rPr>
        <w:t xml:space="preserve"> </w:t>
      </w:r>
      <w:r w:rsidRPr="00A84A56">
        <w:rPr>
          <w:rFonts w:cs="Arial"/>
          <w:sz w:val="20"/>
          <w:szCs w:val="20"/>
        </w:rPr>
        <w:tab/>
        <w:t>502,35 m n. m.</w:t>
      </w:r>
    </w:p>
    <w:p w14:paraId="079A0F5D" w14:textId="09B3C9B0"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plocha hladiny při </w:t>
      </w:r>
      <w:proofErr w:type="spellStart"/>
      <w:r w:rsidRPr="00A84A56">
        <w:rPr>
          <w:rFonts w:cs="Arial"/>
          <w:sz w:val="20"/>
          <w:szCs w:val="20"/>
        </w:rPr>
        <w:t>Mz</w:t>
      </w:r>
      <w:proofErr w:type="spellEnd"/>
      <w:r w:rsidRPr="00A84A56">
        <w:rPr>
          <w:rFonts w:cs="Arial"/>
          <w:sz w:val="20"/>
          <w:szCs w:val="20"/>
        </w:rPr>
        <w:t xml:space="preserve"> </w:t>
      </w:r>
      <w:r w:rsidRPr="00A84A56">
        <w:rPr>
          <w:rFonts w:cs="Arial"/>
          <w:sz w:val="20"/>
          <w:szCs w:val="20"/>
        </w:rPr>
        <w:tab/>
        <w:t>2 100 m</w:t>
      </w:r>
      <w:r w:rsidRPr="00A84A56">
        <w:rPr>
          <w:rFonts w:cs="Arial"/>
          <w:sz w:val="20"/>
          <w:szCs w:val="20"/>
          <w:vertAlign w:val="superscript"/>
        </w:rPr>
        <w:t>2</w:t>
      </w:r>
    </w:p>
    <w:p w14:paraId="3C4C1FDA" w14:textId="514D1EA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plocha hladiny při </w:t>
      </w:r>
      <w:proofErr w:type="spellStart"/>
      <w:r w:rsidRPr="00A84A56">
        <w:rPr>
          <w:rFonts w:cs="Arial"/>
          <w:sz w:val="20"/>
          <w:szCs w:val="20"/>
        </w:rPr>
        <w:t>Mmax</w:t>
      </w:r>
      <w:proofErr w:type="spellEnd"/>
      <w:r w:rsidRPr="00A84A56">
        <w:rPr>
          <w:rFonts w:cs="Arial"/>
          <w:sz w:val="20"/>
          <w:szCs w:val="20"/>
        </w:rPr>
        <w:tab/>
        <w:t xml:space="preserve"> 2 700 m</w:t>
      </w:r>
      <w:r w:rsidRPr="00A84A56">
        <w:rPr>
          <w:rFonts w:cs="Arial"/>
          <w:sz w:val="20"/>
          <w:szCs w:val="20"/>
          <w:vertAlign w:val="superscript"/>
        </w:rPr>
        <w:t>2</w:t>
      </w:r>
    </w:p>
    <w:p w14:paraId="4F6ED4F5" w14:textId="169D0173"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objem vody při zásobní hladině </w:t>
      </w:r>
      <w:r w:rsidRPr="00A84A56">
        <w:rPr>
          <w:rFonts w:cs="Arial"/>
          <w:sz w:val="20"/>
          <w:szCs w:val="20"/>
        </w:rPr>
        <w:tab/>
        <w:t>2 200 m</w:t>
      </w:r>
      <w:r w:rsidRPr="00A84A56">
        <w:rPr>
          <w:rFonts w:cs="Arial"/>
          <w:sz w:val="20"/>
          <w:szCs w:val="20"/>
          <w:vertAlign w:val="superscript"/>
        </w:rPr>
        <w:t>3</w:t>
      </w:r>
    </w:p>
    <w:p w14:paraId="69ECAC98" w14:textId="204D4F07"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objem vody při maximální hladině </w:t>
      </w:r>
      <w:r w:rsidRPr="00A84A56">
        <w:rPr>
          <w:rFonts w:cs="Arial"/>
          <w:sz w:val="20"/>
          <w:szCs w:val="20"/>
        </w:rPr>
        <w:tab/>
        <w:t>4 250 m</w:t>
      </w:r>
      <w:r w:rsidRPr="00A84A56">
        <w:rPr>
          <w:rFonts w:cs="Arial"/>
          <w:sz w:val="20"/>
          <w:szCs w:val="20"/>
          <w:vertAlign w:val="superscript"/>
        </w:rPr>
        <w:t>3</w:t>
      </w:r>
    </w:p>
    <w:p w14:paraId="37A62B25" w14:textId="5519104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celkový (48,2 %) </w:t>
      </w:r>
      <w:r w:rsidRPr="00A84A56">
        <w:rPr>
          <w:rFonts w:cs="Arial"/>
          <w:sz w:val="20"/>
          <w:szCs w:val="20"/>
        </w:rPr>
        <w:tab/>
        <w:t>2 050 m</w:t>
      </w:r>
      <w:r w:rsidRPr="00A84A56">
        <w:rPr>
          <w:rFonts w:cs="Arial"/>
          <w:sz w:val="20"/>
          <w:szCs w:val="20"/>
          <w:vertAlign w:val="superscript"/>
        </w:rPr>
        <w:t>3</w:t>
      </w:r>
    </w:p>
    <w:p w14:paraId="7CD201CE" w14:textId="3D937BE5"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ovladatelný (5,9 %) </w:t>
      </w:r>
      <w:r w:rsidRPr="00A84A56">
        <w:rPr>
          <w:rFonts w:cs="Arial"/>
          <w:sz w:val="20"/>
          <w:szCs w:val="20"/>
        </w:rPr>
        <w:tab/>
        <w:t>250 m</w:t>
      </w:r>
      <w:r w:rsidRPr="00A84A56">
        <w:rPr>
          <w:rFonts w:cs="Arial"/>
          <w:sz w:val="20"/>
          <w:szCs w:val="20"/>
          <w:vertAlign w:val="superscript"/>
        </w:rPr>
        <w:t>3</w:t>
      </w:r>
    </w:p>
    <w:p w14:paraId="1F9C3419" w14:textId="5E04C7D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ochranný vodní prostor neovladatelný (42,3 %) </w:t>
      </w:r>
      <w:r w:rsidRPr="00A84A56">
        <w:rPr>
          <w:rFonts w:cs="Arial"/>
          <w:sz w:val="20"/>
          <w:szCs w:val="20"/>
        </w:rPr>
        <w:tab/>
        <w:t>1 800 m</w:t>
      </w:r>
      <w:r w:rsidRPr="00A84A56">
        <w:rPr>
          <w:rFonts w:cs="Arial"/>
          <w:sz w:val="20"/>
          <w:szCs w:val="20"/>
          <w:vertAlign w:val="superscript"/>
        </w:rPr>
        <w:t>3</w:t>
      </w:r>
    </w:p>
    <w:p w14:paraId="46876B17" w14:textId="7872B600"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hloubka vody při hladině zásobního prostoru </w:t>
      </w:r>
      <w:r w:rsidRPr="00A84A56">
        <w:rPr>
          <w:rFonts w:cs="Arial"/>
          <w:sz w:val="20"/>
          <w:szCs w:val="20"/>
        </w:rPr>
        <w:tab/>
        <w:t>0,5 m – 1,0 m – 2,0 m</w:t>
      </w:r>
    </w:p>
    <w:p w14:paraId="080D6C32" w14:textId="69C39CA2"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spodní výpust – otevřený prefabrikovaný požerák</w:t>
      </w:r>
      <w:r w:rsidRPr="00A84A56">
        <w:rPr>
          <w:rFonts w:cs="Arial"/>
          <w:sz w:val="20"/>
          <w:szCs w:val="20"/>
        </w:rPr>
        <w:tab/>
        <w:t xml:space="preserve">odpadní potrubí: </w:t>
      </w:r>
      <w:proofErr w:type="spellStart"/>
      <w:r w:rsidRPr="00A84A56">
        <w:rPr>
          <w:rFonts w:cs="Arial"/>
          <w:sz w:val="20"/>
          <w:szCs w:val="20"/>
        </w:rPr>
        <w:t>korug</w:t>
      </w:r>
      <w:proofErr w:type="spellEnd"/>
      <w:r w:rsidRPr="00A84A56">
        <w:rPr>
          <w:rFonts w:cs="Arial"/>
          <w:sz w:val="20"/>
          <w:szCs w:val="20"/>
        </w:rPr>
        <w:t>. PP</w:t>
      </w:r>
    </w:p>
    <w:p w14:paraId="05FC7BF4" w14:textId="105CD84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ab/>
        <w:t>DN 400 mm, dl. 11,50 m</w:t>
      </w:r>
    </w:p>
    <w:p w14:paraId="422C058D" w14:textId="54E2FFED"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bezpečnostní přeliv – korunový o široké koruně </w:t>
      </w:r>
      <w:r w:rsidRPr="00A84A56">
        <w:rPr>
          <w:rFonts w:cs="Arial"/>
          <w:sz w:val="20"/>
          <w:szCs w:val="20"/>
        </w:rPr>
        <w:tab/>
        <w:t xml:space="preserve">délka vodorovné hrany </w:t>
      </w:r>
      <w:r w:rsidRPr="00A84A56">
        <w:rPr>
          <w:rFonts w:cs="Arial"/>
          <w:i/>
          <w:iCs/>
          <w:sz w:val="20"/>
          <w:szCs w:val="20"/>
        </w:rPr>
        <w:t xml:space="preserve">b </w:t>
      </w:r>
      <w:r w:rsidRPr="00A84A56">
        <w:rPr>
          <w:rFonts w:cs="Arial"/>
          <w:sz w:val="20"/>
          <w:szCs w:val="20"/>
        </w:rPr>
        <w:t>= 4,2 m</w:t>
      </w:r>
    </w:p>
    <w:p w14:paraId="2DDDB7C2" w14:textId="5B8C35CB"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délka vzdutí při </w:t>
      </w:r>
      <w:proofErr w:type="spellStart"/>
      <w:r w:rsidRPr="00A84A56">
        <w:rPr>
          <w:rFonts w:cs="Arial"/>
          <w:sz w:val="20"/>
          <w:szCs w:val="20"/>
        </w:rPr>
        <w:t>Mmax</w:t>
      </w:r>
      <w:proofErr w:type="spellEnd"/>
      <w:r w:rsidRPr="00A84A56">
        <w:rPr>
          <w:rFonts w:cs="Arial"/>
          <w:sz w:val="20"/>
          <w:szCs w:val="20"/>
        </w:rPr>
        <w:t xml:space="preserve"> </w:t>
      </w:r>
      <w:r>
        <w:rPr>
          <w:rFonts w:cs="Arial"/>
          <w:sz w:val="20"/>
          <w:szCs w:val="20"/>
        </w:rPr>
        <w:tab/>
      </w:r>
      <w:r w:rsidRPr="00A84A56">
        <w:rPr>
          <w:rFonts w:cs="Arial"/>
          <w:sz w:val="20"/>
          <w:szCs w:val="20"/>
        </w:rPr>
        <w:t>75 m</w:t>
      </w:r>
    </w:p>
    <w:p w14:paraId="2DDF5688" w14:textId="2CF8951F"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 xml:space="preserve">říční km v profilu hráze </w:t>
      </w:r>
      <w:r>
        <w:rPr>
          <w:rFonts w:cs="Arial"/>
          <w:sz w:val="20"/>
          <w:szCs w:val="20"/>
        </w:rPr>
        <w:tab/>
      </w:r>
      <w:r w:rsidRPr="00A84A56">
        <w:rPr>
          <w:rFonts w:cs="Arial"/>
          <w:sz w:val="20"/>
          <w:szCs w:val="20"/>
        </w:rPr>
        <w:t>0,860 km</w:t>
      </w:r>
    </w:p>
    <w:p w14:paraId="6C077D10" w14:textId="55A3D3DE" w:rsidR="00A84A56" w:rsidRPr="00A84A56" w:rsidRDefault="00A84A56" w:rsidP="00A84A56">
      <w:pPr>
        <w:tabs>
          <w:tab w:val="left" w:pos="6237"/>
        </w:tabs>
        <w:autoSpaceDE w:val="0"/>
        <w:autoSpaceDN w:val="0"/>
        <w:adjustRightInd w:val="0"/>
        <w:spacing w:before="0" w:after="0" w:line="240" w:lineRule="auto"/>
        <w:contextualSpacing w:val="0"/>
        <w:jc w:val="left"/>
        <w:rPr>
          <w:rFonts w:cs="Arial"/>
          <w:sz w:val="20"/>
          <w:szCs w:val="20"/>
        </w:rPr>
      </w:pPr>
      <w:r w:rsidRPr="00A84A56">
        <w:rPr>
          <w:rFonts w:cs="Arial"/>
          <w:sz w:val="20"/>
          <w:szCs w:val="20"/>
        </w:rPr>
        <w:t>minimální zůstatkový průtok pod vodním dílem</w:t>
      </w:r>
      <w:r>
        <w:rPr>
          <w:rFonts w:cs="Arial"/>
          <w:sz w:val="20"/>
          <w:szCs w:val="20"/>
        </w:rPr>
        <w:tab/>
      </w:r>
      <w:r w:rsidRPr="00A84A56">
        <w:rPr>
          <w:rFonts w:cs="Arial"/>
          <w:sz w:val="20"/>
          <w:szCs w:val="20"/>
        </w:rPr>
        <w:t>Q</w:t>
      </w:r>
      <w:r w:rsidRPr="00A84A56">
        <w:rPr>
          <w:rFonts w:cs="Arial"/>
          <w:sz w:val="20"/>
          <w:szCs w:val="20"/>
          <w:vertAlign w:val="subscript"/>
        </w:rPr>
        <w:t>330</w:t>
      </w:r>
      <w:r w:rsidRPr="00A84A56">
        <w:rPr>
          <w:rFonts w:cs="Arial"/>
          <w:sz w:val="20"/>
          <w:szCs w:val="20"/>
        </w:rPr>
        <w:t>= 1,90 l·s</w:t>
      </w:r>
      <w:r w:rsidRPr="00A84A56">
        <w:rPr>
          <w:rFonts w:cs="Arial"/>
          <w:sz w:val="20"/>
          <w:szCs w:val="20"/>
          <w:vertAlign w:val="superscript"/>
        </w:rPr>
        <w:t>-1</w:t>
      </w:r>
    </w:p>
    <w:p w14:paraId="0FA38258" w14:textId="09993571" w:rsidR="00A84A56" w:rsidRDefault="00A84A56" w:rsidP="00A84A56">
      <w:pPr>
        <w:tabs>
          <w:tab w:val="left" w:pos="6237"/>
        </w:tabs>
        <w:spacing w:after="240"/>
        <w:rPr>
          <w:rFonts w:cs="Arial"/>
          <w:sz w:val="20"/>
          <w:szCs w:val="20"/>
          <w:vertAlign w:val="superscript"/>
        </w:rPr>
      </w:pPr>
      <w:r w:rsidRPr="00A84A56">
        <w:rPr>
          <w:rFonts w:cs="Arial"/>
          <w:sz w:val="20"/>
          <w:szCs w:val="20"/>
        </w:rPr>
        <w:t xml:space="preserve">návrhový kapacitní průtok přes BP </w:t>
      </w:r>
      <w:r>
        <w:rPr>
          <w:rFonts w:cs="Arial"/>
          <w:sz w:val="20"/>
          <w:szCs w:val="20"/>
        </w:rPr>
        <w:tab/>
      </w:r>
      <w:r w:rsidRPr="00A84A56">
        <w:rPr>
          <w:rFonts w:cs="Arial"/>
          <w:sz w:val="20"/>
          <w:szCs w:val="20"/>
        </w:rPr>
        <w:t>Q</w:t>
      </w:r>
      <w:r w:rsidRPr="00A84A56">
        <w:rPr>
          <w:rFonts w:cs="Arial"/>
          <w:sz w:val="20"/>
          <w:szCs w:val="20"/>
          <w:vertAlign w:val="subscript"/>
        </w:rPr>
        <w:t>100</w:t>
      </w:r>
      <w:r w:rsidRPr="00A84A56">
        <w:rPr>
          <w:rFonts w:cs="Arial"/>
          <w:sz w:val="20"/>
          <w:szCs w:val="20"/>
        </w:rPr>
        <w:t xml:space="preserve"> = 6,0 m</w:t>
      </w:r>
      <w:r w:rsidRPr="00A84A56">
        <w:rPr>
          <w:rFonts w:cs="Arial"/>
          <w:sz w:val="20"/>
          <w:szCs w:val="20"/>
          <w:vertAlign w:val="superscript"/>
        </w:rPr>
        <w:t>3</w:t>
      </w:r>
      <w:r w:rsidRPr="00A84A56">
        <w:rPr>
          <w:rFonts w:cs="Arial"/>
          <w:sz w:val="20"/>
          <w:szCs w:val="20"/>
        </w:rPr>
        <w:t>·s</w:t>
      </w:r>
      <w:r w:rsidRPr="00A84A56">
        <w:rPr>
          <w:rFonts w:cs="Arial"/>
          <w:sz w:val="20"/>
          <w:szCs w:val="20"/>
          <w:vertAlign w:val="superscript"/>
        </w:rPr>
        <w:t>-1</w:t>
      </w:r>
    </w:p>
    <w:p w14:paraId="5D51A534" w14:textId="77777777" w:rsidR="00A84A56" w:rsidRDefault="00A84A56" w:rsidP="00A84A56">
      <w:pPr>
        <w:tabs>
          <w:tab w:val="left" w:pos="6237"/>
        </w:tabs>
        <w:spacing w:after="240"/>
        <w:rPr>
          <w:rFonts w:cs="Arial"/>
          <w:sz w:val="20"/>
          <w:szCs w:val="20"/>
          <w:vertAlign w:val="superscript"/>
        </w:rPr>
      </w:pPr>
    </w:p>
    <w:p w14:paraId="7FAA6A67" w14:textId="45892841" w:rsidR="00A84A56" w:rsidRDefault="00FC3059" w:rsidP="00FC3059">
      <w:pPr>
        <w:autoSpaceDE w:val="0"/>
        <w:autoSpaceDN w:val="0"/>
        <w:adjustRightInd w:val="0"/>
        <w:spacing w:before="100" w:beforeAutospacing="1"/>
        <w:rPr>
          <w:rFonts w:eastAsia="Times New Roman" w:cs="Arial"/>
          <w:lang w:eastAsia="cs-CZ"/>
        </w:rPr>
      </w:pPr>
      <w:r w:rsidRPr="00FC3059">
        <w:rPr>
          <w:rFonts w:eastAsia="Times New Roman" w:cs="Arial"/>
          <w:lang w:eastAsia="cs-CZ"/>
        </w:rPr>
        <w:t>Stavba</w:t>
      </w:r>
      <w:r>
        <w:rPr>
          <w:rFonts w:eastAsia="Times New Roman" w:cs="Arial"/>
          <w:lang w:eastAsia="cs-CZ"/>
        </w:rPr>
        <w:t xml:space="preserve"> </w:t>
      </w:r>
      <w:r w:rsidRPr="00FC3059">
        <w:rPr>
          <w:rFonts w:eastAsia="Times New Roman" w:cs="Arial"/>
          <w:lang w:eastAsia="cs-CZ"/>
        </w:rPr>
        <w:t>nevyžaduje žádné kácení dřevin vyžadující povolení orgánu ochrany přírody. V průběhu stavby je</w:t>
      </w:r>
      <w:r>
        <w:rPr>
          <w:rFonts w:eastAsia="Times New Roman" w:cs="Arial"/>
          <w:lang w:eastAsia="cs-CZ"/>
        </w:rPr>
        <w:t xml:space="preserve"> </w:t>
      </w:r>
      <w:r w:rsidRPr="00FC3059">
        <w:rPr>
          <w:rFonts w:eastAsia="Times New Roman" w:cs="Arial"/>
          <w:lang w:eastAsia="cs-CZ"/>
        </w:rPr>
        <w:t>nutno zachovat a respektovat všechny dřeviny, rostoucí v okolí stavby tak, aby ochrana dřevin před</w:t>
      </w:r>
      <w:r>
        <w:rPr>
          <w:rFonts w:eastAsia="Times New Roman" w:cs="Arial"/>
          <w:lang w:eastAsia="cs-CZ"/>
        </w:rPr>
        <w:t xml:space="preserve"> </w:t>
      </w:r>
      <w:r w:rsidRPr="00FC3059">
        <w:rPr>
          <w:rFonts w:eastAsia="Times New Roman" w:cs="Arial"/>
          <w:lang w:eastAsia="cs-CZ"/>
        </w:rPr>
        <w:t>poškozením byla v souladu s normou ČSN 83 9061 - Ochrana stromů, porostů a vegetačních ploch</w:t>
      </w:r>
      <w:r>
        <w:rPr>
          <w:rFonts w:eastAsia="Times New Roman" w:cs="Arial"/>
          <w:lang w:eastAsia="cs-CZ"/>
        </w:rPr>
        <w:t xml:space="preserve"> </w:t>
      </w:r>
      <w:r w:rsidRPr="00FC3059">
        <w:rPr>
          <w:rFonts w:eastAsia="Times New Roman" w:cs="Arial"/>
          <w:lang w:eastAsia="cs-CZ"/>
        </w:rPr>
        <w:t>při stavebních pracích.</w:t>
      </w:r>
    </w:p>
    <w:p w14:paraId="0281F976" w14:textId="77777777" w:rsidR="00FC3059" w:rsidRDefault="00FC3059" w:rsidP="00FC3059">
      <w:pPr>
        <w:autoSpaceDE w:val="0"/>
        <w:autoSpaceDN w:val="0"/>
        <w:adjustRightInd w:val="0"/>
        <w:spacing w:before="100" w:beforeAutospacing="1"/>
        <w:rPr>
          <w:rFonts w:eastAsia="Times New Roman" w:cs="Arial"/>
          <w:lang w:eastAsia="cs-CZ"/>
        </w:rPr>
      </w:pPr>
    </w:p>
    <w:p w14:paraId="294996E6" w14:textId="77777777" w:rsidR="00FC3059" w:rsidRDefault="00FC3059" w:rsidP="00FC3059">
      <w:pPr>
        <w:autoSpaceDE w:val="0"/>
        <w:autoSpaceDN w:val="0"/>
        <w:adjustRightInd w:val="0"/>
        <w:spacing w:before="100" w:beforeAutospacing="1"/>
        <w:rPr>
          <w:rFonts w:cs="Arial"/>
        </w:rPr>
      </w:pPr>
    </w:p>
    <w:p w14:paraId="47C0EEC6" w14:textId="77777777" w:rsidR="00A84A56" w:rsidRPr="000450D3" w:rsidRDefault="00A84A56" w:rsidP="00A84A56">
      <w:pPr>
        <w:rPr>
          <w:rFonts w:cs="Arial"/>
        </w:rPr>
      </w:pPr>
      <w:r w:rsidRPr="000450D3">
        <w:rPr>
          <w:rFonts w:cs="Arial"/>
        </w:rPr>
        <w:lastRenderedPageBreak/>
        <w:t xml:space="preserve">Součástí předmětu zakázky a realizace dále je: </w:t>
      </w:r>
    </w:p>
    <w:p w14:paraId="4F94F76C" w14:textId="77777777" w:rsidR="00A84A56" w:rsidRDefault="00A84A56" w:rsidP="00A84A56">
      <w:pPr>
        <w:rPr>
          <w:rFonts w:cs="Arial"/>
        </w:rPr>
      </w:pPr>
      <w:r w:rsidRPr="00BD2B27">
        <w:rPr>
          <w:rFonts w:cs="Arial"/>
          <w:b/>
          <w:bCs/>
        </w:rPr>
        <w:t>a)</w:t>
      </w:r>
      <w:r w:rsidRPr="00BD2B27">
        <w:rPr>
          <w:rFonts w:cs="Arial"/>
          <w:b/>
          <w:bCs/>
        </w:rPr>
        <w:tab/>
        <w:t>geodetické vytyčení pozemků určených k výstavbě</w:t>
      </w:r>
      <w:r w:rsidRPr="000450D3">
        <w:rPr>
          <w:rFonts w:cs="Arial"/>
        </w:rPr>
        <w:t xml:space="preserve"> </w:t>
      </w:r>
    </w:p>
    <w:p w14:paraId="2B3D8E94" w14:textId="2B8A0440" w:rsidR="00247104" w:rsidRPr="00564A91" w:rsidRDefault="00247104" w:rsidP="00A84A56">
      <w:pPr>
        <w:rPr>
          <w:rFonts w:cs="Arial"/>
          <w:b/>
          <w:bCs/>
        </w:rPr>
      </w:pPr>
      <w:r>
        <w:rPr>
          <w:rFonts w:cs="Arial"/>
          <w:b/>
          <w:bCs/>
        </w:rPr>
        <w:t xml:space="preserve">b) </w:t>
      </w:r>
      <w:r>
        <w:rPr>
          <w:rFonts w:cs="Arial"/>
          <w:b/>
          <w:bCs/>
        </w:rPr>
        <w:tab/>
      </w:r>
      <w:r w:rsidRPr="00247104">
        <w:rPr>
          <w:rFonts w:cs="Arial"/>
          <w:b/>
          <w:bCs/>
        </w:rPr>
        <w:t>Vyhotovení povodňového a havarijního plánu a zajištění provedení opatření z něj vyplývajících</w:t>
      </w:r>
    </w:p>
    <w:p w14:paraId="20E4CDBE" w14:textId="58C08D68" w:rsidR="00A84A56" w:rsidRDefault="00247104" w:rsidP="00A84A56">
      <w:pPr>
        <w:rPr>
          <w:rFonts w:cs="Arial"/>
          <w:b/>
          <w:bCs/>
        </w:rPr>
      </w:pPr>
      <w:r>
        <w:rPr>
          <w:rFonts w:cs="Arial"/>
          <w:b/>
          <w:bCs/>
        </w:rPr>
        <w:t>c</w:t>
      </w:r>
      <w:r w:rsidR="00A84A56" w:rsidRPr="00BD2B27">
        <w:rPr>
          <w:rFonts w:cs="Arial"/>
          <w:b/>
          <w:bCs/>
        </w:rPr>
        <w:t>)</w:t>
      </w:r>
      <w:r w:rsidR="00A84A56" w:rsidRPr="00BD2B27">
        <w:rPr>
          <w:rFonts w:cs="Arial"/>
          <w:b/>
          <w:bCs/>
        </w:rPr>
        <w:tab/>
        <w:t xml:space="preserve">likvidace odpadů vzniklých v rámci realizace stavby   </w:t>
      </w:r>
    </w:p>
    <w:p w14:paraId="265C0F75" w14:textId="72E6AAF2" w:rsidR="00FC3059" w:rsidRDefault="00FC3059" w:rsidP="00FC3059">
      <w:pPr>
        <w:rPr>
          <w:rFonts w:cs="Arial"/>
        </w:rPr>
      </w:pPr>
      <w:r w:rsidRPr="00247104">
        <w:rPr>
          <w:rFonts w:cs="Arial"/>
          <w:b/>
          <w:bCs/>
        </w:rPr>
        <w:t>Předpokládá se vyrovnaná kubatura výkopů a násypů</w:t>
      </w:r>
      <w:r w:rsidRPr="00FC3059">
        <w:rPr>
          <w:rFonts w:cs="Arial"/>
        </w:rPr>
        <w:t>. Výkopová zemina bude použita na</w:t>
      </w:r>
      <w:r>
        <w:rPr>
          <w:rFonts w:cs="Arial"/>
        </w:rPr>
        <w:t> </w:t>
      </w:r>
      <w:r w:rsidRPr="00FC3059">
        <w:rPr>
          <w:rFonts w:cs="Arial"/>
        </w:rPr>
        <w:t>zvětšení a rozšíření hráze, urovnání polní komunikace v místě nového propustku a zbytek bude odvezen a odevzdán do zařízení pro nakládání s odpady (skládka Ronov ve vzdálenosti cca 3 km</w:t>
      </w:r>
      <w:r w:rsidR="00247104">
        <w:rPr>
          <w:rFonts w:cs="Arial"/>
        </w:rPr>
        <w:t xml:space="preserve"> – nutno prověřit kapacitu</w:t>
      </w:r>
      <w:r w:rsidRPr="00FC3059">
        <w:rPr>
          <w:rFonts w:cs="Arial"/>
        </w:rPr>
        <w:t>). Svrchní kulturní vrstva zeminy bude sejmuta v předpokládané tloušťce min. 0,15 m, z</w:t>
      </w:r>
      <w:r w:rsidR="00247104">
        <w:rPr>
          <w:rFonts w:cs="Arial"/>
        </w:rPr>
        <w:t> </w:t>
      </w:r>
      <w:r w:rsidRPr="00FC3059">
        <w:rPr>
          <w:rFonts w:cs="Arial"/>
        </w:rPr>
        <w:t xml:space="preserve">čehož část bude použita na ohumusování hráze, břehů nádrže, koryta toku a vodních tůní, zbytek bude rozprostřen </w:t>
      </w:r>
      <w:r w:rsidRPr="00FC3059">
        <w:rPr>
          <w:rFonts w:cs="Arial"/>
          <w:b/>
          <w:bCs/>
        </w:rPr>
        <w:t>na pozemku 825 s ochranou ZPF</w:t>
      </w:r>
      <w:r w:rsidRPr="00FC3059">
        <w:rPr>
          <w:rFonts w:cs="Arial"/>
        </w:rPr>
        <w:t>.</w:t>
      </w:r>
    </w:p>
    <w:p w14:paraId="04B5ADE5" w14:textId="77777777" w:rsidR="00A84A56" w:rsidRPr="000450D3" w:rsidRDefault="00A84A56" w:rsidP="00A84A56">
      <w:pPr>
        <w:rPr>
          <w:rFonts w:cs="Arial"/>
        </w:rPr>
      </w:pPr>
      <w:r w:rsidRPr="000450D3">
        <w:rPr>
          <w:rFonts w:cs="Arial"/>
        </w:rPr>
        <w:t>Uchazeč si do nákladů započítá náklady za uložení veškerých odpadů, vzniklých při realizaci stavby včetně transportu na povolenou skládku.</w:t>
      </w:r>
    </w:p>
    <w:p w14:paraId="48DCE2B0" w14:textId="22A3144B" w:rsidR="00A84A56" w:rsidRDefault="00A84A56" w:rsidP="00A84A56">
      <w:pPr>
        <w:rPr>
          <w:rFonts w:cs="Arial"/>
        </w:rPr>
      </w:pPr>
      <w:r w:rsidRPr="000450D3">
        <w:rPr>
          <w:rFonts w:cs="Arial"/>
        </w:rPr>
        <w:t>Odpady vzniklé při realizaci stavby – poplatky za uložení veškerého odpadu včetně nákladů na</w:t>
      </w:r>
      <w:r w:rsidR="00247104">
        <w:rPr>
          <w:rFonts w:cs="Arial"/>
        </w:rPr>
        <w:t> </w:t>
      </w:r>
      <w:r w:rsidRPr="000450D3">
        <w:rPr>
          <w:rFonts w:cs="Arial"/>
        </w:rPr>
        <w:t>transport budou zahrnuty do ceny nabídky.  Vybraný uchazeč předloží doklady o způsobu dalšího využití nebo odstranění jednotlivých druhů odpadů. Z dokladů bude zřejmý původ</w:t>
      </w:r>
      <w:r w:rsidRPr="00564A91">
        <w:rPr>
          <w:rFonts w:cs="Arial"/>
        </w:rPr>
        <w:t xml:space="preserve"> </w:t>
      </w:r>
      <w:r w:rsidRPr="000450D3">
        <w:rPr>
          <w:rFonts w:cs="Arial"/>
        </w:rPr>
        <w:t xml:space="preserve">odpadu ze stavby, kdy, komu, a v jakém množství byl odpad předán. Doklady doloží uchazeč </w:t>
      </w:r>
      <w:r w:rsidR="006A6B59">
        <w:rPr>
          <w:rFonts w:cs="Arial"/>
        </w:rPr>
        <w:t>před kolaudací Viz ČL X, bod 22 smlouvy</w:t>
      </w:r>
      <w:r w:rsidRPr="000450D3">
        <w:rPr>
          <w:rFonts w:cs="Arial"/>
        </w:rPr>
        <w:t>.</w:t>
      </w:r>
    </w:p>
    <w:p w14:paraId="65E1EE6B" w14:textId="77777777" w:rsidR="00FC3059" w:rsidRDefault="00FC3059" w:rsidP="00A84A56">
      <w:pPr>
        <w:rPr>
          <w:rFonts w:cs="Arial"/>
        </w:rPr>
      </w:pPr>
    </w:p>
    <w:p w14:paraId="30E88DD0" w14:textId="3B28C02C" w:rsidR="00A84A56" w:rsidRDefault="00247104" w:rsidP="00A84A56">
      <w:pPr>
        <w:rPr>
          <w:rFonts w:cs="Arial"/>
          <w:b/>
          <w:bCs/>
        </w:rPr>
      </w:pPr>
      <w:r>
        <w:rPr>
          <w:rFonts w:cs="Arial"/>
          <w:b/>
          <w:bCs/>
        </w:rPr>
        <w:t>d</w:t>
      </w:r>
      <w:r w:rsidR="00A84A56" w:rsidRPr="00BD2B27">
        <w:rPr>
          <w:rFonts w:cs="Arial"/>
          <w:b/>
          <w:bCs/>
        </w:rPr>
        <w:t>)</w:t>
      </w:r>
      <w:r w:rsidR="00A84A56" w:rsidRPr="00BD2B27">
        <w:rPr>
          <w:rFonts w:cs="Arial"/>
          <w:b/>
          <w:bCs/>
        </w:rPr>
        <w:tab/>
        <w:t>výroba a montáž informační tabule</w:t>
      </w:r>
    </w:p>
    <w:p w14:paraId="6B9EAAED" w14:textId="69D12A3A" w:rsidR="00FC3059" w:rsidRPr="00FC3059" w:rsidRDefault="00A84A56" w:rsidP="00FC3059">
      <w:pPr>
        <w:rPr>
          <w:rFonts w:eastAsia="Calibri" w:cs="Arial"/>
        </w:rPr>
      </w:pPr>
      <w:r w:rsidRPr="007B5DDC">
        <w:rPr>
          <w:rFonts w:eastAsia="Calibri" w:cs="Arial"/>
        </w:rPr>
        <w:t xml:space="preserve">Dodavatel, se kterým bude uzavřena smlouva, musí při realizaci veřejné zakázky dodržovat povinná pravidla pro publicitu, </w:t>
      </w:r>
      <w:r w:rsidR="00247104" w:rsidRPr="007B5DDC">
        <w:rPr>
          <w:rFonts w:eastAsia="Calibri" w:cs="Arial"/>
        </w:rPr>
        <w:t>plynoucí ze</w:t>
      </w:r>
      <w:r w:rsidR="00FC3059">
        <w:t xml:space="preserve"> </w:t>
      </w:r>
      <w:r w:rsidR="00FC3059" w:rsidRPr="00CC2FAD">
        <w:t>Strategického plánu SZP na období 2023–2027</w:t>
      </w:r>
      <w:r w:rsidRPr="007B5DDC">
        <w:rPr>
          <w:rFonts w:eastAsia="Calibri" w:cs="Arial"/>
        </w:rPr>
        <w:t xml:space="preserve">. Údaje povinné publicity stanoví </w:t>
      </w:r>
      <w:r w:rsidR="00FC3059" w:rsidRPr="00FC3059">
        <w:rPr>
          <w:rFonts w:eastAsia="Calibri" w:cs="Arial"/>
        </w:rPr>
        <w:t>Příručk</w:t>
      </w:r>
      <w:r w:rsidR="00FC3059">
        <w:rPr>
          <w:rFonts w:eastAsia="Calibri" w:cs="Arial"/>
        </w:rPr>
        <w:t>a</w:t>
      </w:r>
      <w:r w:rsidR="00FC3059" w:rsidRPr="00FC3059">
        <w:rPr>
          <w:rFonts w:eastAsia="Calibri" w:cs="Arial"/>
        </w:rPr>
        <w:t xml:space="preserve"> pro publicitu SP SZP 2023-2027, která je zveřejněna na</w:t>
      </w:r>
      <w:r w:rsidR="00FC3059">
        <w:rPr>
          <w:rFonts w:eastAsia="Calibri" w:cs="Arial"/>
        </w:rPr>
        <w:t> </w:t>
      </w:r>
      <w:r w:rsidR="00FC3059" w:rsidRPr="00FC3059">
        <w:rPr>
          <w:rFonts w:eastAsia="Calibri" w:cs="Arial"/>
        </w:rPr>
        <w:t xml:space="preserve">internetových stránkách </w:t>
      </w:r>
      <w:hyperlink r:id="rId18" w:history="1">
        <w:r w:rsidR="00247104" w:rsidRPr="00FC3059">
          <w:rPr>
            <w:rStyle w:val="Hypertextovodkaz"/>
            <w:rFonts w:eastAsia="Calibri" w:cs="Arial"/>
          </w:rPr>
          <w:t>https://mze.gov.cz/spszp</w:t>
        </w:r>
      </w:hyperlink>
      <w:r w:rsidR="00247104">
        <w:rPr>
          <w:rFonts w:eastAsia="Calibri" w:cs="Arial"/>
        </w:rPr>
        <w:t xml:space="preserve"> </w:t>
      </w:r>
      <w:r w:rsidR="00FC3059" w:rsidRPr="00FC3059">
        <w:rPr>
          <w:rFonts w:eastAsia="Calibri" w:cs="Arial"/>
        </w:rPr>
        <w:t xml:space="preserve">a </w:t>
      </w:r>
      <w:hyperlink r:id="rId19" w:history="1">
        <w:r w:rsidR="00247104" w:rsidRPr="00FC3059">
          <w:rPr>
            <w:rStyle w:val="Hypertextovodkaz"/>
            <w:rFonts w:eastAsia="Calibri" w:cs="Arial"/>
          </w:rPr>
          <w:t>https://szif.gov.cz</w:t>
        </w:r>
      </w:hyperlink>
      <w:r w:rsidR="00FC3059" w:rsidRPr="00FC3059">
        <w:rPr>
          <w:rFonts w:eastAsia="Calibri" w:cs="Arial"/>
        </w:rPr>
        <w:t xml:space="preserve">; </w:t>
      </w:r>
    </w:p>
    <w:p w14:paraId="48CD7207" w14:textId="1F8E21CF" w:rsidR="00A84A56" w:rsidRDefault="00A84A56" w:rsidP="00A84A56">
      <w:pPr>
        <w:rPr>
          <w:rFonts w:cs="Arial"/>
        </w:rPr>
      </w:pPr>
      <w:r w:rsidRPr="000450D3">
        <w:rPr>
          <w:rFonts w:cs="Arial"/>
        </w:rPr>
        <w:t xml:space="preserve">Výrobu a montáž informační tabule uchazeč nacení do položky č. </w:t>
      </w:r>
      <w:r w:rsidR="00FC3059">
        <w:rPr>
          <w:rFonts w:cs="Arial"/>
        </w:rPr>
        <w:t>14</w:t>
      </w:r>
      <w:r w:rsidRPr="000450D3">
        <w:rPr>
          <w:rFonts w:cs="Arial"/>
        </w:rPr>
        <w:t xml:space="preserve"> záložky „V</w:t>
      </w:r>
      <w:r>
        <w:rPr>
          <w:rFonts w:cs="Arial"/>
        </w:rPr>
        <w:t>edlejší rozpočtové náklady</w:t>
      </w:r>
      <w:r w:rsidRPr="000450D3">
        <w:rPr>
          <w:rFonts w:cs="Arial"/>
        </w:rPr>
        <w:t xml:space="preserve"> “ soupisu prací</w:t>
      </w:r>
      <w:r>
        <w:rPr>
          <w:rFonts w:cs="Arial"/>
        </w:rPr>
        <w:t>.</w:t>
      </w:r>
    </w:p>
    <w:p w14:paraId="502D0764" w14:textId="77777777" w:rsidR="00FC3059" w:rsidRPr="00833895" w:rsidRDefault="00FC3059" w:rsidP="00A84A56">
      <w:pPr>
        <w:rPr>
          <w:rFonts w:cs="Arial"/>
        </w:rPr>
      </w:pPr>
    </w:p>
    <w:p w14:paraId="0C9C430C" w14:textId="194065AD" w:rsidR="00A84A56" w:rsidRPr="005E31B6" w:rsidRDefault="00247104" w:rsidP="00A84A56">
      <w:pPr>
        <w:rPr>
          <w:rFonts w:cs="Arial"/>
          <w:b/>
          <w:bCs/>
        </w:rPr>
      </w:pPr>
      <w:r>
        <w:rPr>
          <w:rFonts w:cs="Arial"/>
          <w:b/>
          <w:bCs/>
        </w:rPr>
        <w:t>e</w:t>
      </w:r>
      <w:r w:rsidR="00A84A56" w:rsidRPr="005E31B6">
        <w:rPr>
          <w:rFonts w:cs="Arial"/>
          <w:b/>
          <w:bCs/>
        </w:rPr>
        <w:t>)</w:t>
      </w:r>
      <w:r w:rsidR="00A84A56" w:rsidRPr="005E31B6">
        <w:rPr>
          <w:rFonts w:cs="Arial"/>
          <w:b/>
          <w:bCs/>
        </w:rPr>
        <w:tab/>
        <w:t xml:space="preserve">geodetické zaměření skutečně provedeného díla po realizaci </w:t>
      </w:r>
    </w:p>
    <w:p w14:paraId="6898F1F6" w14:textId="77777777" w:rsidR="00247104" w:rsidRDefault="00A84A56" w:rsidP="00247104">
      <w:pPr>
        <w:rPr>
          <w:rFonts w:cs="Arial"/>
        </w:rPr>
      </w:pPr>
      <w:r w:rsidRPr="000450D3">
        <w:rPr>
          <w:rFonts w:cs="Arial"/>
        </w:rPr>
        <w:t xml:space="preserve">Součástí plnění předmětu veřejné zakázky je také geodetické zaměření díla po realizaci </w:t>
      </w:r>
      <w:r>
        <w:rPr>
          <w:rFonts w:cs="Arial"/>
        </w:rPr>
        <w:t>a zpracování o ověření geometrického plánu pro vymezení hrázového tělesa.</w:t>
      </w:r>
    </w:p>
    <w:p w14:paraId="1A8CB377" w14:textId="031C5B43" w:rsidR="00247104" w:rsidRPr="00247104" w:rsidRDefault="00247104" w:rsidP="00247104">
      <w:pPr>
        <w:pStyle w:val="Odstavecseseznamem"/>
        <w:numPr>
          <w:ilvl w:val="0"/>
          <w:numId w:val="44"/>
        </w:numPr>
        <w:ind w:left="567" w:hanging="567"/>
        <w:contextualSpacing w:val="0"/>
        <w:rPr>
          <w:rFonts w:cs="Arial"/>
          <w:b/>
          <w:bCs/>
        </w:rPr>
      </w:pPr>
      <w:r w:rsidRPr="00247104">
        <w:rPr>
          <w:rFonts w:cs="Arial"/>
          <w:b/>
          <w:bCs/>
        </w:rPr>
        <w:t>Vyhotovení manipulačního řádu vodní nádrže</w:t>
      </w:r>
    </w:p>
    <w:p w14:paraId="41BD996C" w14:textId="68542CBA" w:rsidR="00A84A56" w:rsidRPr="00247104" w:rsidRDefault="00FC3059" w:rsidP="00247104">
      <w:pPr>
        <w:pStyle w:val="Odstavecseseznamem"/>
        <w:numPr>
          <w:ilvl w:val="0"/>
          <w:numId w:val="44"/>
        </w:numPr>
        <w:ind w:left="567" w:hanging="567"/>
        <w:rPr>
          <w:rFonts w:cs="Arial"/>
        </w:rPr>
      </w:pPr>
      <w:r w:rsidRPr="00247104">
        <w:rPr>
          <w:rFonts w:cs="Arial"/>
        </w:rPr>
        <w:t xml:space="preserve">Projektovaná stavba je napojena na silnici III. třídy III/01840, odkud je stavba dobře přístupná. </w:t>
      </w:r>
      <w:r w:rsidR="00A84A56" w:rsidRPr="00247104">
        <w:rPr>
          <w:rFonts w:cs="Arial"/>
          <w:b/>
          <w:bCs/>
        </w:rPr>
        <w:t>Veškeré navazující komunikace budou průběžně čištěny a udržovány</w:t>
      </w:r>
      <w:r w:rsidR="00A84A56" w:rsidRPr="00247104">
        <w:rPr>
          <w:rFonts w:cs="Arial"/>
        </w:rPr>
        <w:t xml:space="preserve">. </w:t>
      </w:r>
      <w:r w:rsidR="008559AE" w:rsidRPr="00247104">
        <w:rPr>
          <w:rFonts w:cs="Arial"/>
        </w:rPr>
        <w:t xml:space="preserve">Před zahájením stavební činnosti je nutné předložit </w:t>
      </w:r>
      <w:r w:rsidR="008559AE" w:rsidRPr="00247104">
        <w:rPr>
          <w:rFonts w:cs="Arial"/>
          <w:b/>
          <w:bCs/>
          <w:u w:val="single"/>
        </w:rPr>
        <w:t>k odsouhlasení DIO</w:t>
      </w:r>
      <w:r w:rsidR="008559AE" w:rsidRPr="00247104">
        <w:rPr>
          <w:rFonts w:cs="Arial"/>
        </w:rPr>
        <w:t xml:space="preserve"> dle aktuální dopravní situace</w:t>
      </w:r>
      <w:r w:rsidR="006A6B59">
        <w:rPr>
          <w:rFonts w:cs="Arial"/>
        </w:rPr>
        <w:t xml:space="preserve"> a uzavřít smlouvu o zvláštním užívání pozemku s KSÚS </w:t>
      </w:r>
      <w:r w:rsidR="00916B0A">
        <w:rPr>
          <w:rFonts w:cs="Arial"/>
        </w:rPr>
        <w:t>(viz</w:t>
      </w:r>
      <w:r w:rsidR="006A6B59">
        <w:rPr>
          <w:rFonts w:cs="Arial"/>
        </w:rPr>
        <w:t xml:space="preserve"> dokladová část).</w:t>
      </w:r>
    </w:p>
    <w:p w14:paraId="1BDF5843" w14:textId="77777777" w:rsidR="00247104" w:rsidRPr="00247104" w:rsidRDefault="00247104" w:rsidP="00247104">
      <w:pPr>
        <w:pStyle w:val="Odstavecseseznamem"/>
        <w:ind w:left="0"/>
        <w:rPr>
          <w:rFonts w:cs="Arial"/>
        </w:rPr>
      </w:pPr>
    </w:p>
    <w:p w14:paraId="21B39D07" w14:textId="298EA54E" w:rsidR="00A84A56" w:rsidRPr="008559AE" w:rsidRDefault="00A84A56" w:rsidP="00247104">
      <w:pPr>
        <w:pStyle w:val="Odstavecseseznamem"/>
        <w:numPr>
          <w:ilvl w:val="0"/>
          <w:numId w:val="44"/>
        </w:numPr>
        <w:spacing w:before="0" w:after="200"/>
        <w:ind w:left="0" w:firstLine="0"/>
        <w:rPr>
          <w:rFonts w:cs="Arial"/>
        </w:rPr>
      </w:pPr>
      <w:r w:rsidRPr="008559AE">
        <w:rPr>
          <w:rFonts w:cs="Arial"/>
        </w:rPr>
        <w:t>Pokud v průběhu realizace dojde ke škodám na plodinách, travních porostech, které jsou na pozemcích sousedících s pozemky dotčenými stavbou (umístěním stavby, dočasným záborem), uhradí veškeré náhrady dodavatel.</w:t>
      </w:r>
    </w:p>
    <w:p w14:paraId="23AB5A0D" w14:textId="77777777" w:rsidR="00A84A56" w:rsidRPr="00082D2D" w:rsidRDefault="00A84A56" w:rsidP="00A84A56">
      <w:pPr>
        <w:rPr>
          <w:rFonts w:eastAsia="Times New Roman" w:cs="Arial"/>
          <w:b/>
          <w:bCs/>
          <w:u w:val="single"/>
          <w:lang w:eastAsia="cs-CZ"/>
        </w:rPr>
      </w:pPr>
    </w:p>
    <w:p w14:paraId="71212787" w14:textId="7845548D" w:rsidR="00F25532" w:rsidRDefault="00F25532" w:rsidP="006E0E2B">
      <w:pPr>
        <w:pStyle w:val="l-L2"/>
        <w:tabs>
          <w:tab w:val="clear" w:pos="737"/>
        </w:tabs>
        <w:ind w:left="0" w:firstLine="0"/>
        <w:rPr>
          <w:rFonts w:cs="Arial"/>
          <w:b/>
          <w:bCs/>
          <w:highlight w:val="yellow"/>
        </w:rPr>
      </w:pPr>
      <w:r>
        <w:rPr>
          <w:rFonts w:cs="Arial"/>
          <w:b/>
          <w:bCs/>
          <w:highlight w:val="yellow"/>
        </w:rPr>
        <w:br w:type="page"/>
      </w:r>
    </w:p>
    <w:p w14:paraId="13424DE9" w14:textId="39F41CB6" w:rsidR="00835F77" w:rsidRPr="00A84A56" w:rsidRDefault="00835F77" w:rsidP="00A84A56">
      <w:pPr>
        <w:spacing w:before="0" w:after="200"/>
        <w:contextualSpacing w:val="0"/>
        <w:jc w:val="left"/>
        <w:rPr>
          <w:rFonts w:eastAsia="Times New Roman" w:cs="Arial"/>
          <w:b/>
          <w:bCs/>
          <w:szCs w:val="24"/>
          <w:highlight w:val="yellow"/>
          <w:lang w:eastAsia="cs-CZ"/>
        </w:rPr>
      </w:pPr>
      <w:r w:rsidRPr="00FE4026">
        <w:rPr>
          <w:b/>
          <w:bCs/>
        </w:rPr>
        <w:lastRenderedPageBreak/>
        <w:t>Příloha č.</w:t>
      </w:r>
      <w:r w:rsidR="00F119C1">
        <w:rPr>
          <w:b/>
          <w:bCs/>
        </w:rPr>
        <w:t> </w:t>
      </w:r>
      <w:r w:rsidR="00972325">
        <w:rPr>
          <w:b/>
          <w:bCs/>
        </w:rPr>
        <w:t>2</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39F82E2A" w:rsidR="00826A3B" w:rsidRDefault="00835F77" w:rsidP="00CE4834">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E541B1">
      <w:headerReference w:type="default" r:id="rId20"/>
      <w:footerReference w:type="default" r:id="rId21"/>
      <w:headerReference w:type="first" r:id="rId22"/>
      <w:footerReference w:type="first" r:id="rId23"/>
      <w:pgSz w:w="11906" w:h="16838"/>
      <w:pgMar w:top="1417" w:right="1133" w:bottom="1417" w:left="1417" w:header="708"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BA33" w14:textId="77777777" w:rsidR="00CB7DB7" w:rsidRDefault="00CB7DB7" w:rsidP="006C3D15">
      <w:pPr>
        <w:spacing w:after="0" w:line="240" w:lineRule="auto"/>
      </w:pPr>
      <w:r>
        <w:separator/>
      </w:r>
    </w:p>
  </w:endnote>
  <w:endnote w:type="continuationSeparator" w:id="0">
    <w:p w14:paraId="5A83736C" w14:textId="77777777" w:rsidR="00CB7DB7" w:rsidRDefault="00CB7DB7" w:rsidP="006C3D15">
      <w:pPr>
        <w:spacing w:after="0" w:line="240" w:lineRule="auto"/>
      </w:pPr>
      <w:r>
        <w:continuationSeparator/>
      </w:r>
    </w:p>
  </w:endnote>
  <w:endnote w:type="continuationNotice" w:id="1">
    <w:p w14:paraId="2FFCBB56" w14:textId="77777777" w:rsidR="00CB7DB7" w:rsidRDefault="00CB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0880856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r w:rsidR="00417FBF">
      <w:fldChar w:fldCharType="begin"/>
    </w:r>
    <w:r w:rsidR="00417FBF">
      <w:instrText xml:space="preserve"> NUMPAGES   \* MERGEFORMAT </w:instrText>
    </w:r>
    <w:r w:rsidR="00417FBF">
      <w:fldChar w:fldCharType="separate"/>
    </w:r>
    <w:r w:rsidR="00A17622" w:rsidRPr="00A17622">
      <w:t>10</w:t>
    </w:r>
    <w:r w:rsidR="00417FBF">
      <w:fldChar w:fldCharType="end"/>
    </w:r>
    <w:r w:rsidR="00A17622" w:rsidRPr="00A17622">
      <w:tab/>
    </w:r>
    <w:r w:rsidR="00A17622" w:rsidRPr="00A17622">
      <w:rPr>
        <w:noProof/>
      </w:rPr>
      <w:drawing>
        <wp:inline distT="0" distB="0" distL="0" distR="0" wp14:anchorId="3F0D5E6C" wp14:editId="3ED9C968">
          <wp:extent cx="2682240" cy="541020"/>
          <wp:effectExtent l="0" t="0" r="3810" b="0"/>
          <wp:docPr id="71836754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0B81" w14:textId="77777777" w:rsidR="00CB7DB7" w:rsidRDefault="00CB7DB7" w:rsidP="006C3D15">
      <w:pPr>
        <w:spacing w:after="0" w:line="240" w:lineRule="auto"/>
      </w:pPr>
      <w:bookmarkStart w:id="0" w:name="_Hlk197064250"/>
      <w:bookmarkEnd w:id="0"/>
      <w:r>
        <w:separator/>
      </w:r>
    </w:p>
  </w:footnote>
  <w:footnote w:type="continuationSeparator" w:id="0">
    <w:p w14:paraId="5B30E3CD" w14:textId="77777777" w:rsidR="00CB7DB7" w:rsidRDefault="00CB7DB7" w:rsidP="006C3D15">
      <w:pPr>
        <w:spacing w:after="0" w:line="240" w:lineRule="auto"/>
      </w:pPr>
      <w:r>
        <w:continuationSeparator/>
      </w:r>
    </w:p>
  </w:footnote>
  <w:footnote w:type="continuationNotice" w:id="1">
    <w:p w14:paraId="04046086" w14:textId="77777777" w:rsidR="00CB7DB7" w:rsidRDefault="00CB7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64FBD7D" w:rsidR="00D8336D" w:rsidRPr="00594BBC" w:rsidRDefault="00D8336D" w:rsidP="00B61AD0">
    <w:pPr>
      <w:jc w:val="right"/>
    </w:pPr>
    <w:r w:rsidRPr="00594BBC">
      <w:t>Č.j. objednatele:</w:t>
    </w:r>
  </w:p>
  <w:p w14:paraId="0B93CA1E" w14:textId="388DA662" w:rsidR="00D8336D" w:rsidRPr="00594BBC" w:rsidRDefault="00D8336D" w:rsidP="00B61AD0">
    <w:pPr>
      <w:jc w:val="right"/>
    </w:pPr>
    <w:r w:rsidRPr="00594BBC">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18" w14:textId="77777777" w:rsidR="00361745" w:rsidRPr="00594BBC" w:rsidRDefault="00361745" w:rsidP="00361745">
    <w:pPr>
      <w:jc w:val="right"/>
    </w:pPr>
    <w:r w:rsidRPr="00594BBC">
      <w:t>Č.j. objednatele:</w:t>
    </w:r>
  </w:p>
  <w:p w14:paraId="389D6825" w14:textId="77777777" w:rsidR="00361745" w:rsidRPr="00594BBC" w:rsidRDefault="00361745" w:rsidP="00361745">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C6FE6"/>
    <w:multiLevelType w:val="hybridMultilevel"/>
    <w:tmpl w:val="37D06F30"/>
    <w:lvl w:ilvl="0" w:tplc="EA2C60CE">
      <w:start w:val="6"/>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5A54C2E4"/>
    <w:lvl w:ilvl="0" w:tplc="0405000F">
      <w:start w:val="1"/>
      <w:numFmt w:val="decimal"/>
      <w:lvlText w:val="%1."/>
      <w:lvlJc w:val="left"/>
      <w:pPr>
        <w:ind w:left="720" w:hanging="360"/>
      </w:pPr>
    </w:lvl>
    <w:lvl w:ilvl="1" w:tplc="61E0293C">
      <w:start w:val="5"/>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C515E2"/>
    <w:multiLevelType w:val="hybridMultilevel"/>
    <w:tmpl w:val="4C8286F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933333"/>
    <w:multiLevelType w:val="hybridMultilevel"/>
    <w:tmpl w:val="40EE3B9C"/>
    <w:lvl w:ilvl="0" w:tplc="5DA0320E">
      <w:start w:val="1"/>
      <w:numFmt w:val="lowerLetter"/>
      <w:lvlText w:val="%1)"/>
      <w:lvlJc w:val="left"/>
      <w:pPr>
        <w:ind w:left="360" w:hanging="360"/>
      </w:pPr>
      <w:rPr>
        <w:b/>
        <w:bCs/>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F14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EC0F38"/>
    <w:multiLevelType w:val="hybridMultilevel"/>
    <w:tmpl w:val="AB6E4768"/>
    <w:lvl w:ilvl="0" w:tplc="BC92BA70">
      <w:start w:val="5"/>
      <w:numFmt w:val="lowerLetter"/>
      <w:lvlText w:val="%1)"/>
      <w:lvlJc w:val="left"/>
      <w:pPr>
        <w:ind w:left="360" w:hanging="360"/>
      </w:pPr>
      <w:rPr>
        <w:rFonts w:hint="default"/>
        <w:b/>
        <w:bCs/>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42"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4"/>
  </w:num>
  <w:num w:numId="3" w16cid:durableId="1517575172">
    <w:abstractNumId w:val="32"/>
  </w:num>
  <w:num w:numId="4" w16cid:durableId="785151385">
    <w:abstractNumId w:val="24"/>
  </w:num>
  <w:num w:numId="5" w16cid:durableId="1467241645">
    <w:abstractNumId w:val="12"/>
  </w:num>
  <w:num w:numId="6" w16cid:durableId="985429906">
    <w:abstractNumId w:val="31"/>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3"/>
  </w:num>
  <w:num w:numId="15" w16cid:durableId="221720413">
    <w:abstractNumId w:val="21"/>
  </w:num>
  <w:num w:numId="16" w16cid:durableId="707340714">
    <w:abstractNumId w:val="13"/>
  </w:num>
  <w:num w:numId="17" w16cid:durableId="829489813">
    <w:abstractNumId w:val="16"/>
  </w:num>
  <w:num w:numId="18" w16cid:durableId="666135703">
    <w:abstractNumId w:val="6"/>
  </w:num>
  <w:num w:numId="19" w16cid:durableId="239099305">
    <w:abstractNumId w:val="30"/>
  </w:num>
  <w:num w:numId="20" w16cid:durableId="1620333379">
    <w:abstractNumId w:val="40"/>
  </w:num>
  <w:num w:numId="21" w16cid:durableId="2070952815">
    <w:abstractNumId w:val="25"/>
  </w:num>
  <w:num w:numId="22" w16cid:durableId="861161685">
    <w:abstractNumId w:val="29"/>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6"/>
  </w:num>
  <w:num w:numId="30" w16cid:durableId="1558972721">
    <w:abstractNumId w:val="22"/>
  </w:num>
  <w:num w:numId="31" w16cid:durableId="1066148449">
    <w:abstractNumId w:val="15"/>
  </w:num>
  <w:num w:numId="32" w16cid:durableId="1320379622">
    <w:abstractNumId w:val="4"/>
  </w:num>
  <w:num w:numId="33" w16cid:durableId="1154105935">
    <w:abstractNumId w:val="5"/>
  </w:num>
  <w:num w:numId="34" w16cid:durableId="986519369">
    <w:abstractNumId w:val="35"/>
  </w:num>
  <w:num w:numId="35" w16cid:durableId="1336691563">
    <w:abstractNumId w:val="42"/>
  </w:num>
  <w:num w:numId="36" w16cid:durableId="1580289528">
    <w:abstractNumId w:val="34"/>
  </w:num>
  <w:num w:numId="37" w16cid:durableId="31074529">
    <w:abstractNumId w:val="39"/>
  </w:num>
  <w:num w:numId="38" w16cid:durableId="1675262956">
    <w:abstractNumId w:val="9"/>
  </w:num>
  <w:num w:numId="39" w16cid:durableId="883639924">
    <w:abstractNumId w:val="43"/>
  </w:num>
  <w:num w:numId="40" w16cid:durableId="1978141266">
    <w:abstractNumId w:val="26"/>
  </w:num>
  <w:num w:numId="41" w16cid:durableId="259947857">
    <w:abstractNumId w:val="28"/>
  </w:num>
  <w:num w:numId="42" w16cid:durableId="308440889">
    <w:abstractNumId w:val="17"/>
  </w:num>
  <w:num w:numId="43" w16cid:durableId="439565065">
    <w:abstractNumId w:val="41"/>
  </w:num>
  <w:num w:numId="44" w16cid:durableId="2873173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3DAA"/>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47DE1"/>
    <w:rsid w:val="00050E94"/>
    <w:rsid w:val="00050F34"/>
    <w:rsid w:val="000522F7"/>
    <w:rsid w:val="0005276A"/>
    <w:rsid w:val="00054740"/>
    <w:rsid w:val="000559CD"/>
    <w:rsid w:val="00057E60"/>
    <w:rsid w:val="00057F5D"/>
    <w:rsid w:val="0006150C"/>
    <w:rsid w:val="0006252D"/>
    <w:rsid w:val="00063C6E"/>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A3AD4"/>
    <w:rsid w:val="000B00DF"/>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F1674"/>
    <w:rsid w:val="000F4260"/>
    <w:rsid w:val="00103202"/>
    <w:rsid w:val="00104A6F"/>
    <w:rsid w:val="00113AF0"/>
    <w:rsid w:val="00115E3D"/>
    <w:rsid w:val="001216DB"/>
    <w:rsid w:val="0012655A"/>
    <w:rsid w:val="00127CD0"/>
    <w:rsid w:val="001304D2"/>
    <w:rsid w:val="00131275"/>
    <w:rsid w:val="00132638"/>
    <w:rsid w:val="00132F6C"/>
    <w:rsid w:val="00133FD7"/>
    <w:rsid w:val="0013445A"/>
    <w:rsid w:val="00135437"/>
    <w:rsid w:val="00140A1A"/>
    <w:rsid w:val="0014234D"/>
    <w:rsid w:val="00144329"/>
    <w:rsid w:val="0014530C"/>
    <w:rsid w:val="00145F26"/>
    <w:rsid w:val="001461AB"/>
    <w:rsid w:val="00146FEB"/>
    <w:rsid w:val="001500ED"/>
    <w:rsid w:val="001529B2"/>
    <w:rsid w:val="00154381"/>
    <w:rsid w:val="001557DF"/>
    <w:rsid w:val="001574EC"/>
    <w:rsid w:val="0016046D"/>
    <w:rsid w:val="00161747"/>
    <w:rsid w:val="00165D32"/>
    <w:rsid w:val="00167FB8"/>
    <w:rsid w:val="0017223B"/>
    <w:rsid w:val="00172A3C"/>
    <w:rsid w:val="001752C6"/>
    <w:rsid w:val="00182861"/>
    <w:rsid w:val="0018578F"/>
    <w:rsid w:val="00187B68"/>
    <w:rsid w:val="00191DBA"/>
    <w:rsid w:val="0019379C"/>
    <w:rsid w:val="00194363"/>
    <w:rsid w:val="00196CE5"/>
    <w:rsid w:val="001A46FA"/>
    <w:rsid w:val="001A5126"/>
    <w:rsid w:val="001A5429"/>
    <w:rsid w:val="001A6B8D"/>
    <w:rsid w:val="001B4032"/>
    <w:rsid w:val="001B530C"/>
    <w:rsid w:val="001B686F"/>
    <w:rsid w:val="001C5C37"/>
    <w:rsid w:val="001C6CD7"/>
    <w:rsid w:val="001C7830"/>
    <w:rsid w:val="001D00D2"/>
    <w:rsid w:val="001D23BE"/>
    <w:rsid w:val="001D2503"/>
    <w:rsid w:val="001D2A96"/>
    <w:rsid w:val="001D4668"/>
    <w:rsid w:val="001D6481"/>
    <w:rsid w:val="001D7064"/>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39DD"/>
    <w:rsid w:val="00225BAE"/>
    <w:rsid w:val="00232350"/>
    <w:rsid w:val="002410B0"/>
    <w:rsid w:val="002429F9"/>
    <w:rsid w:val="002441E2"/>
    <w:rsid w:val="002449A1"/>
    <w:rsid w:val="00244C1D"/>
    <w:rsid w:val="00245C7B"/>
    <w:rsid w:val="00247104"/>
    <w:rsid w:val="00251542"/>
    <w:rsid w:val="00253226"/>
    <w:rsid w:val="00271F84"/>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B9F"/>
    <w:rsid w:val="002A0E91"/>
    <w:rsid w:val="002A2148"/>
    <w:rsid w:val="002A2E4F"/>
    <w:rsid w:val="002A4ABF"/>
    <w:rsid w:val="002A544C"/>
    <w:rsid w:val="002B0ED5"/>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21E97"/>
    <w:rsid w:val="00325832"/>
    <w:rsid w:val="00326C66"/>
    <w:rsid w:val="00327A56"/>
    <w:rsid w:val="00330953"/>
    <w:rsid w:val="00332612"/>
    <w:rsid w:val="00335D1A"/>
    <w:rsid w:val="003373DB"/>
    <w:rsid w:val="0034071A"/>
    <w:rsid w:val="003426A5"/>
    <w:rsid w:val="003437AE"/>
    <w:rsid w:val="00344F26"/>
    <w:rsid w:val="00346559"/>
    <w:rsid w:val="0034744B"/>
    <w:rsid w:val="00350B9E"/>
    <w:rsid w:val="003568B5"/>
    <w:rsid w:val="00360810"/>
    <w:rsid w:val="00361745"/>
    <w:rsid w:val="003701E8"/>
    <w:rsid w:val="00374925"/>
    <w:rsid w:val="00374E5B"/>
    <w:rsid w:val="00381351"/>
    <w:rsid w:val="00386992"/>
    <w:rsid w:val="00391465"/>
    <w:rsid w:val="00392EA1"/>
    <w:rsid w:val="00395F22"/>
    <w:rsid w:val="0039674F"/>
    <w:rsid w:val="003A0D1F"/>
    <w:rsid w:val="003A1166"/>
    <w:rsid w:val="003A1B2E"/>
    <w:rsid w:val="003B3EF5"/>
    <w:rsid w:val="003B4F08"/>
    <w:rsid w:val="003B666E"/>
    <w:rsid w:val="003C2341"/>
    <w:rsid w:val="003C6F82"/>
    <w:rsid w:val="003D21B7"/>
    <w:rsid w:val="003D28BE"/>
    <w:rsid w:val="003D4835"/>
    <w:rsid w:val="003D76E9"/>
    <w:rsid w:val="003D7879"/>
    <w:rsid w:val="003E22C8"/>
    <w:rsid w:val="003E38F3"/>
    <w:rsid w:val="003E578B"/>
    <w:rsid w:val="003E67A6"/>
    <w:rsid w:val="003F64D3"/>
    <w:rsid w:val="003F755D"/>
    <w:rsid w:val="00400CAF"/>
    <w:rsid w:val="004048B5"/>
    <w:rsid w:val="00407C62"/>
    <w:rsid w:val="00410C5E"/>
    <w:rsid w:val="00410D31"/>
    <w:rsid w:val="00414852"/>
    <w:rsid w:val="00416B9C"/>
    <w:rsid w:val="004178D9"/>
    <w:rsid w:val="00417FBF"/>
    <w:rsid w:val="004204D3"/>
    <w:rsid w:val="00421C25"/>
    <w:rsid w:val="00423C70"/>
    <w:rsid w:val="00424E69"/>
    <w:rsid w:val="004259EB"/>
    <w:rsid w:val="00425E0C"/>
    <w:rsid w:val="004319FC"/>
    <w:rsid w:val="004322D2"/>
    <w:rsid w:val="00432CF8"/>
    <w:rsid w:val="00434C09"/>
    <w:rsid w:val="004432A4"/>
    <w:rsid w:val="004436F3"/>
    <w:rsid w:val="00443AC5"/>
    <w:rsid w:val="00446517"/>
    <w:rsid w:val="00452208"/>
    <w:rsid w:val="00452A3B"/>
    <w:rsid w:val="00452DF7"/>
    <w:rsid w:val="0045554C"/>
    <w:rsid w:val="004564FB"/>
    <w:rsid w:val="00456E78"/>
    <w:rsid w:val="00462D65"/>
    <w:rsid w:val="00462EFF"/>
    <w:rsid w:val="00463206"/>
    <w:rsid w:val="00466398"/>
    <w:rsid w:val="00474502"/>
    <w:rsid w:val="00475267"/>
    <w:rsid w:val="00484897"/>
    <w:rsid w:val="0048651F"/>
    <w:rsid w:val="00490C99"/>
    <w:rsid w:val="00492D9D"/>
    <w:rsid w:val="00495A8D"/>
    <w:rsid w:val="004972C6"/>
    <w:rsid w:val="004A2835"/>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6962"/>
    <w:rsid w:val="005003B4"/>
    <w:rsid w:val="00502776"/>
    <w:rsid w:val="00503E2E"/>
    <w:rsid w:val="00506CDD"/>
    <w:rsid w:val="00512475"/>
    <w:rsid w:val="005145D8"/>
    <w:rsid w:val="00514940"/>
    <w:rsid w:val="0051538B"/>
    <w:rsid w:val="00522ED6"/>
    <w:rsid w:val="005274EE"/>
    <w:rsid w:val="0053019A"/>
    <w:rsid w:val="00534192"/>
    <w:rsid w:val="00534963"/>
    <w:rsid w:val="0053615F"/>
    <w:rsid w:val="0053640A"/>
    <w:rsid w:val="0054049B"/>
    <w:rsid w:val="00546004"/>
    <w:rsid w:val="005460A9"/>
    <w:rsid w:val="005467C1"/>
    <w:rsid w:val="00550354"/>
    <w:rsid w:val="00552B7C"/>
    <w:rsid w:val="00555879"/>
    <w:rsid w:val="005570B6"/>
    <w:rsid w:val="005614E4"/>
    <w:rsid w:val="00563034"/>
    <w:rsid w:val="0056326B"/>
    <w:rsid w:val="005643D1"/>
    <w:rsid w:val="0056516D"/>
    <w:rsid w:val="005706AE"/>
    <w:rsid w:val="00573D52"/>
    <w:rsid w:val="00576629"/>
    <w:rsid w:val="00576CB0"/>
    <w:rsid w:val="00577229"/>
    <w:rsid w:val="00577472"/>
    <w:rsid w:val="00582D7F"/>
    <w:rsid w:val="005844D2"/>
    <w:rsid w:val="00586738"/>
    <w:rsid w:val="0059247B"/>
    <w:rsid w:val="00592E76"/>
    <w:rsid w:val="00594BBC"/>
    <w:rsid w:val="0059580A"/>
    <w:rsid w:val="00596F48"/>
    <w:rsid w:val="00597BAF"/>
    <w:rsid w:val="00597D41"/>
    <w:rsid w:val="005A13CE"/>
    <w:rsid w:val="005B4750"/>
    <w:rsid w:val="005C2A72"/>
    <w:rsid w:val="005C404A"/>
    <w:rsid w:val="005C55BB"/>
    <w:rsid w:val="005D1DB6"/>
    <w:rsid w:val="005D280F"/>
    <w:rsid w:val="005D47A4"/>
    <w:rsid w:val="005D6ACB"/>
    <w:rsid w:val="005D7EDC"/>
    <w:rsid w:val="005E142B"/>
    <w:rsid w:val="005E675B"/>
    <w:rsid w:val="005F0B27"/>
    <w:rsid w:val="005F1CE3"/>
    <w:rsid w:val="0060148E"/>
    <w:rsid w:val="0060347F"/>
    <w:rsid w:val="00604002"/>
    <w:rsid w:val="00604A8A"/>
    <w:rsid w:val="006050BC"/>
    <w:rsid w:val="006053A8"/>
    <w:rsid w:val="00605B46"/>
    <w:rsid w:val="00612D36"/>
    <w:rsid w:val="00615DDC"/>
    <w:rsid w:val="0061692E"/>
    <w:rsid w:val="00616E93"/>
    <w:rsid w:val="0062243B"/>
    <w:rsid w:val="00625E8C"/>
    <w:rsid w:val="00626391"/>
    <w:rsid w:val="00634568"/>
    <w:rsid w:val="00640802"/>
    <w:rsid w:val="00641647"/>
    <w:rsid w:val="006445FC"/>
    <w:rsid w:val="00644FAC"/>
    <w:rsid w:val="00646665"/>
    <w:rsid w:val="006615F7"/>
    <w:rsid w:val="00661ABF"/>
    <w:rsid w:val="006647A4"/>
    <w:rsid w:val="00667192"/>
    <w:rsid w:val="006713B4"/>
    <w:rsid w:val="00677C47"/>
    <w:rsid w:val="006809BE"/>
    <w:rsid w:val="00681BD9"/>
    <w:rsid w:val="00687ABA"/>
    <w:rsid w:val="00693320"/>
    <w:rsid w:val="006A0101"/>
    <w:rsid w:val="006A0E3A"/>
    <w:rsid w:val="006A2887"/>
    <w:rsid w:val="006A2890"/>
    <w:rsid w:val="006A4C4E"/>
    <w:rsid w:val="006A6B59"/>
    <w:rsid w:val="006B35B6"/>
    <w:rsid w:val="006B3CC8"/>
    <w:rsid w:val="006B54C6"/>
    <w:rsid w:val="006B5541"/>
    <w:rsid w:val="006C1331"/>
    <w:rsid w:val="006C3D15"/>
    <w:rsid w:val="006C50C2"/>
    <w:rsid w:val="006D0159"/>
    <w:rsid w:val="006D15DA"/>
    <w:rsid w:val="006D1AEF"/>
    <w:rsid w:val="006D265B"/>
    <w:rsid w:val="006D3086"/>
    <w:rsid w:val="006E0E2B"/>
    <w:rsid w:val="006E6447"/>
    <w:rsid w:val="006F1F10"/>
    <w:rsid w:val="006F4F4F"/>
    <w:rsid w:val="006F59D8"/>
    <w:rsid w:val="00702DFC"/>
    <w:rsid w:val="007065C1"/>
    <w:rsid w:val="007066DD"/>
    <w:rsid w:val="0071116A"/>
    <w:rsid w:val="00711703"/>
    <w:rsid w:val="00714E13"/>
    <w:rsid w:val="007215DA"/>
    <w:rsid w:val="007220A5"/>
    <w:rsid w:val="0072497B"/>
    <w:rsid w:val="00727613"/>
    <w:rsid w:val="0073094A"/>
    <w:rsid w:val="00732465"/>
    <w:rsid w:val="0073434C"/>
    <w:rsid w:val="00736CB9"/>
    <w:rsid w:val="00740A43"/>
    <w:rsid w:val="007414E1"/>
    <w:rsid w:val="00742C05"/>
    <w:rsid w:val="00744082"/>
    <w:rsid w:val="00745CF0"/>
    <w:rsid w:val="00750E48"/>
    <w:rsid w:val="00750EEE"/>
    <w:rsid w:val="00751ADB"/>
    <w:rsid w:val="00751B6D"/>
    <w:rsid w:val="007533E5"/>
    <w:rsid w:val="00755995"/>
    <w:rsid w:val="00756D3E"/>
    <w:rsid w:val="007637B1"/>
    <w:rsid w:val="00764161"/>
    <w:rsid w:val="00774494"/>
    <w:rsid w:val="00775910"/>
    <w:rsid w:val="007822FB"/>
    <w:rsid w:val="00783167"/>
    <w:rsid w:val="0078516C"/>
    <w:rsid w:val="00793D94"/>
    <w:rsid w:val="007958B9"/>
    <w:rsid w:val="007A2A6C"/>
    <w:rsid w:val="007A4592"/>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AE"/>
    <w:rsid w:val="008559BD"/>
    <w:rsid w:val="00856D66"/>
    <w:rsid w:val="008575A0"/>
    <w:rsid w:val="0086088C"/>
    <w:rsid w:val="008613B9"/>
    <w:rsid w:val="008620D5"/>
    <w:rsid w:val="00863CC9"/>
    <w:rsid w:val="0086685B"/>
    <w:rsid w:val="00867924"/>
    <w:rsid w:val="008738DC"/>
    <w:rsid w:val="008739D1"/>
    <w:rsid w:val="00873F7A"/>
    <w:rsid w:val="008756DA"/>
    <w:rsid w:val="00880213"/>
    <w:rsid w:val="00882B62"/>
    <w:rsid w:val="008A071C"/>
    <w:rsid w:val="008A1767"/>
    <w:rsid w:val="008A22B5"/>
    <w:rsid w:val="008A5245"/>
    <w:rsid w:val="008A64D6"/>
    <w:rsid w:val="008A7DFB"/>
    <w:rsid w:val="008B1E2E"/>
    <w:rsid w:val="008B2143"/>
    <w:rsid w:val="008B24CB"/>
    <w:rsid w:val="008B56B5"/>
    <w:rsid w:val="008B7618"/>
    <w:rsid w:val="008C18A0"/>
    <w:rsid w:val="008C1A79"/>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A22"/>
    <w:rsid w:val="0091455F"/>
    <w:rsid w:val="0091603E"/>
    <w:rsid w:val="00916B0A"/>
    <w:rsid w:val="0092002F"/>
    <w:rsid w:val="00920F2C"/>
    <w:rsid w:val="00922B4E"/>
    <w:rsid w:val="009261B9"/>
    <w:rsid w:val="009269A7"/>
    <w:rsid w:val="00930EAC"/>
    <w:rsid w:val="009339D1"/>
    <w:rsid w:val="009344E5"/>
    <w:rsid w:val="00935617"/>
    <w:rsid w:val="0094028E"/>
    <w:rsid w:val="00940DE6"/>
    <w:rsid w:val="00943F4A"/>
    <w:rsid w:val="009443F9"/>
    <w:rsid w:val="00945434"/>
    <w:rsid w:val="00945BC4"/>
    <w:rsid w:val="0094762E"/>
    <w:rsid w:val="00947B90"/>
    <w:rsid w:val="00950A27"/>
    <w:rsid w:val="00953C7C"/>
    <w:rsid w:val="00953F3E"/>
    <w:rsid w:val="00961AB2"/>
    <w:rsid w:val="00967051"/>
    <w:rsid w:val="00972325"/>
    <w:rsid w:val="009725BB"/>
    <w:rsid w:val="00973CEF"/>
    <w:rsid w:val="00973E7F"/>
    <w:rsid w:val="00974784"/>
    <w:rsid w:val="00976EBB"/>
    <w:rsid w:val="00977BF8"/>
    <w:rsid w:val="00982C94"/>
    <w:rsid w:val="00985886"/>
    <w:rsid w:val="00986CE4"/>
    <w:rsid w:val="0099070F"/>
    <w:rsid w:val="00991CCC"/>
    <w:rsid w:val="00991E52"/>
    <w:rsid w:val="009933FE"/>
    <w:rsid w:val="009934DB"/>
    <w:rsid w:val="009A035E"/>
    <w:rsid w:val="009A1A44"/>
    <w:rsid w:val="009A6F40"/>
    <w:rsid w:val="009B1867"/>
    <w:rsid w:val="009B208F"/>
    <w:rsid w:val="009B21F7"/>
    <w:rsid w:val="009B3B28"/>
    <w:rsid w:val="009B6C6F"/>
    <w:rsid w:val="009B6F8D"/>
    <w:rsid w:val="009C1922"/>
    <w:rsid w:val="009C6801"/>
    <w:rsid w:val="009C6C2A"/>
    <w:rsid w:val="009C705B"/>
    <w:rsid w:val="009D0054"/>
    <w:rsid w:val="009D1845"/>
    <w:rsid w:val="009D3D3B"/>
    <w:rsid w:val="009E07C1"/>
    <w:rsid w:val="009E2418"/>
    <w:rsid w:val="009E28C6"/>
    <w:rsid w:val="009E3DC0"/>
    <w:rsid w:val="009E5DA6"/>
    <w:rsid w:val="009E69C2"/>
    <w:rsid w:val="009F11C9"/>
    <w:rsid w:val="009F2279"/>
    <w:rsid w:val="009F5033"/>
    <w:rsid w:val="009F56F7"/>
    <w:rsid w:val="00A035B5"/>
    <w:rsid w:val="00A07580"/>
    <w:rsid w:val="00A13CAF"/>
    <w:rsid w:val="00A158C3"/>
    <w:rsid w:val="00A17622"/>
    <w:rsid w:val="00A23369"/>
    <w:rsid w:val="00A25A00"/>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37BA"/>
    <w:rsid w:val="00A6587C"/>
    <w:rsid w:val="00A66F64"/>
    <w:rsid w:val="00A70376"/>
    <w:rsid w:val="00A7084C"/>
    <w:rsid w:val="00A70AA8"/>
    <w:rsid w:val="00A710D8"/>
    <w:rsid w:val="00A82DEE"/>
    <w:rsid w:val="00A83654"/>
    <w:rsid w:val="00A84A56"/>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63F3"/>
    <w:rsid w:val="00AC6C17"/>
    <w:rsid w:val="00AC7FEB"/>
    <w:rsid w:val="00AD288B"/>
    <w:rsid w:val="00AD4554"/>
    <w:rsid w:val="00AD4C9F"/>
    <w:rsid w:val="00AD5BFF"/>
    <w:rsid w:val="00AE585E"/>
    <w:rsid w:val="00AE6C37"/>
    <w:rsid w:val="00AF02EC"/>
    <w:rsid w:val="00AF13C1"/>
    <w:rsid w:val="00AF6320"/>
    <w:rsid w:val="00AF7048"/>
    <w:rsid w:val="00B022EA"/>
    <w:rsid w:val="00B02F16"/>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868DC"/>
    <w:rsid w:val="00B87C95"/>
    <w:rsid w:val="00B90E36"/>
    <w:rsid w:val="00B91CC1"/>
    <w:rsid w:val="00B95868"/>
    <w:rsid w:val="00B9590B"/>
    <w:rsid w:val="00BA40C2"/>
    <w:rsid w:val="00BA60CF"/>
    <w:rsid w:val="00BA6581"/>
    <w:rsid w:val="00BA7595"/>
    <w:rsid w:val="00BB0A6D"/>
    <w:rsid w:val="00BB4203"/>
    <w:rsid w:val="00BC427B"/>
    <w:rsid w:val="00BD13F4"/>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0E28"/>
    <w:rsid w:val="00C06B42"/>
    <w:rsid w:val="00C10F96"/>
    <w:rsid w:val="00C11E32"/>
    <w:rsid w:val="00C12584"/>
    <w:rsid w:val="00C13FD0"/>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779BB"/>
    <w:rsid w:val="00C80FB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B7DB7"/>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4834"/>
    <w:rsid w:val="00CE5F03"/>
    <w:rsid w:val="00CF13F4"/>
    <w:rsid w:val="00CF446B"/>
    <w:rsid w:val="00CF5C94"/>
    <w:rsid w:val="00CF678D"/>
    <w:rsid w:val="00CF6985"/>
    <w:rsid w:val="00CF6A0D"/>
    <w:rsid w:val="00CF7F14"/>
    <w:rsid w:val="00D03CF4"/>
    <w:rsid w:val="00D06A29"/>
    <w:rsid w:val="00D07AAA"/>
    <w:rsid w:val="00D14102"/>
    <w:rsid w:val="00D1443A"/>
    <w:rsid w:val="00D164DD"/>
    <w:rsid w:val="00D1658D"/>
    <w:rsid w:val="00D17537"/>
    <w:rsid w:val="00D2002D"/>
    <w:rsid w:val="00D21E11"/>
    <w:rsid w:val="00D25F6F"/>
    <w:rsid w:val="00D263ED"/>
    <w:rsid w:val="00D27199"/>
    <w:rsid w:val="00D27CFD"/>
    <w:rsid w:val="00D308EC"/>
    <w:rsid w:val="00D30FF8"/>
    <w:rsid w:val="00D3716E"/>
    <w:rsid w:val="00D40293"/>
    <w:rsid w:val="00D43C32"/>
    <w:rsid w:val="00D46689"/>
    <w:rsid w:val="00D50C4F"/>
    <w:rsid w:val="00D515F8"/>
    <w:rsid w:val="00D52997"/>
    <w:rsid w:val="00D55869"/>
    <w:rsid w:val="00D61C3D"/>
    <w:rsid w:val="00D6259E"/>
    <w:rsid w:val="00D636FC"/>
    <w:rsid w:val="00D6622A"/>
    <w:rsid w:val="00D7319F"/>
    <w:rsid w:val="00D739EA"/>
    <w:rsid w:val="00D8336D"/>
    <w:rsid w:val="00D83B48"/>
    <w:rsid w:val="00D85136"/>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68E3"/>
    <w:rsid w:val="00DE3A17"/>
    <w:rsid w:val="00DE609E"/>
    <w:rsid w:val="00DF2F26"/>
    <w:rsid w:val="00DF3B3E"/>
    <w:rsid w:val="00DF6A24"/>
    <w:rsid w:val="00E00503"/>
    <w:rsid w:val="00E00D0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43145"/>
    <w:rsid w:val="00E51C2C"/>
    <w:rsid w:val="00E54101"/>
    <w:rsid w:val="00E541B1"/>
    <w:rsid w:val="00E5483A"/>
    <w:rsid w:val="00E56253"/>
    <w:rsid w:val="00E562ED"/>
    <w:rsid w:val="00E56D4A"/>
    <w:rsid w:val="00E57AAD"/>
    <w:rsid w:val="00E57BD0"/>
    <w:rsid w:val="00E6175B"/>
    <w:rsid w:val="00E6424B"/>
    <w:rsid w:val="00E65602"/>
    <w:rsid w:val="00E67ED9"/>
    <w:rsid w:val="00E730A4"/>
    <w:rsid w:val="00E73632"/>
    <w:rsid w:val="00E74B1C"/>
    <w:rsid w:val="00E74DD2"/>
    <w:rsid w:val="00E81A8F"/>
    <w:rsid w:val="00E944F6"/>
    <w:rsid w:val="00E956EE"/>
    <w:rsid w:val="00E9784C"/>
    <w:rsid w:val="00E97B1D"/>
    <w:rsid w:val="00EA01B5"/>
    <w:rsid w:val="00EA0A74"/>
    <w:rsid w:val="00EA4879"/>
    <w:rsid w:val="00EA631F"/>
    <w:rsid w:val="00EA752C"/>
    <w:rsid w:val="00EB4D34"/>
    <w:rsid w:val="00EB592E"/>
    <w:rsid w:val="00EB60EF"/>
    <w:rsid w:val="00EB6552"/>
    <w:rsid w:val="00EC1A6F"/>
    <w:rsid w:val="00EC1BF8"/>
    <w:rsid w:val="00EC424E"/>
    <w:rsid w:val="00EC4E4C"/>
    <w:rsid w:val="00EC610C"/>
    <w:rsid w:val="00EE111A"/>
    <w:rsid w:val="00EE2801"/>
    <w:rsid w:val="00EE7E88"/>
    <w:rsid w:val="00EF0E2A"/>
    <w:rsid w:val="00EF272A"/>
    <w:rsid w:val="00EF5798"/>
    <w:rsid w:val="00EF6D19"/>
    <w:rsid w:val="00F05046"/>
    <w:rsid w:val="00F06151"/>
    <w:rsid w:val="00F06AA9"/>
    <w:rsid w:val="00F119C1"/>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059"/>
    <w:rsid w:val="00FC3B2B"/>
    <w:rsid w:val="00FC4053"/>
    <w:rsid w:val="00FC7304"/>
    <w:rsid w:val="00FD5968"/>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446314580">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71048758">
      <w:bodyDiv w:val="1"/>
      <w:marLeft w:val="0"/>
      <w:marRight w:val="0"/>
      <w:marTop w:val="0"/>
      <w:marBottom w:val="0"/>
      <w:divBdr>
        <w:top w:val="none" w:sz="0" w:space="0" w:color="auto"/>
        <w:left w:val="none" w:sz="0" w:space="0" w:color="auto"/>
        <w:bottom w:val="none" w:sz="0" w:space="0" w:color="auto"/>
        <w:right w:val="none" w:sz="0" w:space="0" w:color="auto"/>
      </w:divBdr>
    </w:div>
    <w:div w:id="898326992">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4158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yperlink" Target="https://mze.gov.cz/spsz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na.dask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szif.gov.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daskova@spu.gov.cz"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6.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28</Pages>
  <Words>12446</Words>
  <Characters>73436</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Čekal Jan Ing.</cp:lastModifiedBy>
  <cp:revision>40</cp:revision>
  <cp:lastPrinted>2025-09-30T07:26:00Z</cp:lastPrinted>
  <dcterms:created xsi:type="dcterms:W3CDTF">2025-05-19T11:11:00Z</dcterms:created>
  <dcterms:modified xsi:type="dcterms:W3CDTF">2025-10-13T11:50:00Z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