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67DE3D97" w:rsidR="00722C29" w:rsidRPr="00713458" w:rsidRDefault="00722C29" w:rsidP="004B3B6C">
      <w:pPr>
        <w:pStyle w:val="Nzev"/>
        <w:rPr>
          <w:sz w:val="22"/>
          <w:szCs w:val="22"/>
        </w:rPr>
      </w:pPr>
      <w:r w:rsidRPr="00713458">
        <w:rPr>
          <w:sz w:val="22"/>
          <w:szCs w:val="22"/>
        </w:rPr>
        <w:t>mezi smluvními stranam</w:t>
      </w:r>
      <w:r w:rsidR="00705C15">
        <w:rPr>
          <w:sz w:val="22"/>
          <w:szCs w:val="22"/>
        </w:rPr>
        <w:t>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2F6500">
        <w:rPr>
          <w:rFonts w:cs="Arial"/>
          <w:bCs/>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B3D46E1" w14:textId="025C59B5" w:rsidR="00722C29" w:rsidRPr="006A1C07" w:rsidRDefault="00722C29" w:rsidP="00722C29">
      <w:pPr>
        <w:overflowPunct w:val="0"/>
        <w:autoSpaceDE w:val="0"/>
        <w:autoSpaceDN w:val="0"/>
        <w:adjustRightInd w:val="0"/>
        <w:jc w:val="both"/>
        <w:textAlignment w:val="baseline"/>
        <w:rPr>
          <w:rFonts w:cs="Arial"/>
          <w:b/>
        </w:rPr>
      </w:pPr>
      <w:r w:rsidRPr="00E24120">
        <w:rPr>
          <w:rFonts w:cs="Arial"/>
          <w:b/>
        </w:rPr>
        <w:t xml:space="preserve">Krajský pozemkový úřad </w:t>
      </w:r>
      <w:r w:rsidR="009512FF" w:rsidRPr="006A1C07">
        <w:rPr>
          <w:rFonts w:cs="Arial"/>
          <w:b/>
        </w:rPr>
        <w:t>Olomoucký kraj</w:t>
      </w:r>
    </w:p>
    <w:p w14:paraId="58D50066" w14:textId="032FDCBB" w:rsidR="00722C29" w:rsidRPr="002F6500" w:rsidRDefault="00722C29" w:rsidP="00722C29">
      <w:pPr>
        <w:overflowPunct w:val="0"/>
        <w:autoSpaceDE w:val="0"/>
        <w:autoSpaceDN w:val="0"/>
        <w:adjustRightInd w:val="0"/>
        <w:jc w:val="both"/>
        <w:textAlignment w:val="baseline"/>
        <w:rPr>
          <w:rFonts w:cs="Arial"/>
          <w:bCs/>
        </w:rPr>
      </w:pPr>
      <w:r w:rsidRPr="002F6500">
        <w:rPr>
          <w:rFonts w:cs="Arial"/>
          <w:bCs/>
        </w:rPr>
        <w:t>Adresa:</w:t>
      </w:r>
      <w:r w:rsidR="009512FF" w:rsidRPr="002F6500">
        <w:rPr>
          <w:rFonts w:cs="Arial"/>
          <w:bCs/>
        </w:rPr>
        <w:t xml:space="preserve"> Blanická 383/1, 779 00 Olomouc</w:t>
      </w:r>
    </w:p>
    <w:p w14:paraId="35454BB9" w14:textId="0558BA4E" w:rsidR="00722C29" w:rsidRPr="00E24120" w:rsidRDefault="00722C29"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 xml:space="preserve">zastoupený: </w:t>
      </w:r>
      <w:r w:rsidR="00D6657F" w:rsidRPr="00D6657F">
        <w:rPr>
          <w:rFonts w:eastAsia="Lucida Sans Unicode" w:cs="Arial"/>
        </w:rPr>
        <w:t xml:space="preserve">JUDr. Romanem </w:t>
      </w:r>
      <w:proofErr w:type="spellStart"/>
      <w:r w:rsidR="00D6657F" w:rsidRPr="00D6657F">
        <w:rPr>
          <w:rFonts w:eastAsia="Lucida Sans Unicode" w:cs="Arial"/>
        </w:rPr>
        <w:t>Brnčalem</w:t>
      </w:r>
      <w:proofErr w:type="spellEnd"/>
      <w:r w:rsidR="00D6657F" w:rsidRPr="00D6657F">
        <w:rPr>
          <w:rFonts w:eastAsia="Lucida Sans Unicode" w:cs="Arial"/>
        </w:rPr>
        <w:t>, LL.M., ředitelem Krajského pozemkového úřadu pro Olomoucký kraj</w:t>
      </w:r>
    </w:p>
    <w:p w14:paraId="3E76C396" w14:textId="4D341BE8" w:rsidR="00722C29" w:rsidRPr="00E24120" w:rsidRDefault="00722C29" w:rsidP="00D6657F">
      <w:pPr>
        <w:widowControl w:val="0"/>
        <w:tabs>
          <w:tab w:val="left" w:pos="4678"/>
        </w:tabs>
        <w:suppressAutoHyphens/>
        <w:ind w:left="4678" w:hanging="4678"/>
        <w:jc w:val="both"/>
        <w:rPr>
          <w:rFonts w:eastAsia="Lucida Sans Unicode" w:cs="Arial"/>
        </w:rPr>
      </w:pPr>
      <w:r w:rsidRPr="00E24120">
        <w:rPr>
          <w:rFonts w:eastAsia="Lucida Sans Unicode" w:cs="Arial"/>
        </w:rPr>
        <w:t>ve smluvních záležitostech oprávněn jednat:</w:t>
      </w:r>
      <w:r w:rsidRPr="00E24120">
        <w:rPr>
          <w:rFonts w:eastAsia="Lucida Sans Unicode" w:cs="Arial"/>
        </w:rPr>
        <w:tab/>
      </w:r>
      <w:r w:rsidR="00D6657F" w:rsidRPr="00D6657F">
        <w:rPr>
          <w:rFonts w:eastAsia="Lucida Sans Unicode" w:cs="Arial"/>
        </w:rPr>
        <w:t>JUDr. Roman Brnčal, LL.M.</w:t>
      </w:r>
      <w:r w:rsidR="00D6657F">
        <w:rPr>
          <w:rFonts w:eastAsia="Lucida Sans Unicode" w:cs="Arial"/>
        </w:rPr>
        <w:t xml:space="preserve">, </w:t>
      </w:r>
      <w:r w:rsidR="00D6657F" w:rsidRPr="00D6657F">
        <w:rPr>
          <w:rFonts w:eastAsia="Lucida Sans Unicode" w:cs="Arial"/>
        </w:rPr>
        <w:t>ředitel Krajského pozemkového úřadu</w:t>
      </w:r>
      <w:r w:rsidR="00D6657F">
        <w:rPr>
          <w:rFonts w:eastAsia="Lucida Sans Unicode" w:cs="Arial"/>
        </w:rPr>
        <w:t xml:space="preserve"> </w:t>
      </w:r>
      <w:r w:rsidR="00D6657F" w:rsidRPr="00D6657F">
        <w:rPr>
          <w:rFonts w:eastAsia="Lucida Sans Unicode" w:cs="Arial"/>
        </w:rPr>
        <w:t>pro Olomoucký kraj</w:t>
      </w:r>
    </w:p>
    <w:p w14:paraId="6D3A20FD" w14:textId="354317F5" w:rsidR="00722C29" w:rsidRPr="00E24120" w:rsidRDefault="00722C29" w:rsidP="00722C29">
      <w:pPr>
        <w:widowControl w:val="0"/>
        <w:tabs>
          <w:tab w:val="left" w:pos="4678"/>
        </w:tabs>
        <w:suppressAutoHyphens/>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002F6500" w:rsidRPr="002F6500">
        <w:rPr>
          <w:rFonts w:eastAsia="Lucida Sans Unicode" w:cs="Arial"/>
          <w:bCs/>
        </w:rPr>
        <w:t>Mgr. Jiří Koudelka, vedoucí Pobočky Prostějov</w:t>
      </w:r>
    </w:p>
    <w:p w14:paraId="1AE01E5A" w14:textId="77777777" w:rsidR="002F6500" w:rsidRDefault="00722C29" w:rsidP="002F6500">
      <w:pPr>
        <w:widowControl w:val="0"/>
        <w:tabs>
          <w:tab w:val="left" w:pos="4678"/>
        </w:tabs>
        <w:suppressAutoHyphens/>
        <w:ind w:left="4678" w:hanging="4678"/>
        <w:jc w:val="both"/>
        <w:rPr>
          <w:rFonts w:eastAsia="Lucida Sans Unicode" w:cs="Arial"/>
        </w:rPr>
      </w:pPr>
      <w:r w:rsidRPr="00E24120">
        <w:rPr>
          <w:rFonts w:eastAsia="Lucida Sans Unicode" w:cs="Arial"/>
        </w:rPr>
        <w:tab/>
      </w:r>
      <w:r w:rsidR="002F6500" w:rsidRPr="002F6500">
        <w:rPr>
          <w:rFonts w:eastAsia="Lucida Sans Unicode" w:cs="Arial"/>
          <w:bCs/>
        </w:rPr>
        <w:t>Ing. Zdeněk Chudožilov, Pobočka Prostějov</w:t>
      </w:r>
    </w:p>
    <w:p w14:paraId="6946A3BE" w14:textId="65E17C20" w:rsidR="002F6500" w:rsidRPr="00E24120" w:rsidRDefault="002F6500" w:rsidP="002F6500">
      <w:pPr>
        <w:overflowPunct w:val="0"/>
        <w:autoSpaceDE w:val="0"/>
        <w:autoSpaceDN w:val="0"/>
        <w:adjustRightInd w:val="0"/>
        <w:jc w:val="both"/>
        <w:textAlignment w:val="baseline"/>
        <w:rPr>
          <w:rFonts w:cs="Arial"/>
          <w:b/>
          <w:snapToGrid w:val="0"/>
          <w:highlight w:val="yellow"/>
        </w:rPr>
      </w:pPr>
      <w:r w:rsidRPr="00E24120">
        <w:rPr>
          <w:rFonts w:cs="Arial"/>
          <w:b/>
        </w:rPr>
        <w:t xml:space="preserve">Pobočka </w:t>
      </w:r>
      <w:r w:rsidRPr="0080638B">
        <w:rPr>
          <w:rFonts w:cs="Arial"/>
          <w:b/>
        </w:rPr>
        <w:t>Prostějov</w:t>
      </w:r>
    </w:p>
    <w:p w14:paraId="56049420" w14:textId="5B66C038" w:rsidR="002F6500" w:rsidRPr="00E24120" w:rsidRDefault="002F6500" w:rsidP="002F6500">
      <w:pPr>
        <w:overflowPunct w:val="0"/>
        <w:autoSpaceDE w:val="0"/>
        <w:autoSpaceDN w:val="0"/>
        <w:adjustRightInd w:val="0"/>
        <w:jc w:val="both"/>
        <w:textAlignment w:val="baseline"/>
        <w:rPr>
          <w:rFonts w:cs="Arial"/>
          <w:b/>
        </w:rPr>
      </w:pPr>
      <w:r w:rsidRPr="0080638B">
        <w:rPr>
          <w:rFonts w:cs="Arial"/>
          <w:bCs/>
        </w:rPr>
        <w:t>Adresa:</w:t>
      </w:r>
      <w:r>
        <w:rPr>
          <w:rFonts w:cs="Arial"/>
          <w:b/>
        </w:rPr>
        <w:tab/>
      </w:r>
      <w:r>
        <w:rPr>
          <w:rFonts w:cs="Arial"/>
          <w:b/>
        </w:rPr>
        <w:tab/>
      </w:r>
      <w:r>
        <w:rPr>
          <w:rFonts w:cs="Arial"/>
          <w:b/>
        </w:rPr>
        <w:tab/>
      </w:r>
      <w:r>
        <w:rPr>
          <w:rFonts w:cs="Arial"/>
          <w:b/>
        </w:rPr>
        <w:tab/>
      </w:r>
      <w:r>
        <w:rPr>
          <w:rFonts w:cs="Arial"/>
          <w:b/>
        </w:rPr>
        <w:tab/>
        <w:t xml:space="preserve">       </w:t>
      </w:r>
      <w:r w:rsidRPr="0080638B">
        <w:rPr>
          <w:rFonts w:cs="Arial"/>
          <w:bCs/>
        </w:rPr>
        <w:t>Aloise Krále 4, 796 01 Prostějov</w:t>
      </w:r>
    </w:p>
    <w:p w14:paraId="15F43EB4" w14:textId="009B4622" w:rsidR="00722C29" w:rsidRPr="0080638B" w:rsidRDefault="00722C29" w:rsidP="002F6500">
      <w:pPr>
        <w:widowControl w:val="0"/>
        <w:tabs>
          <w:tab w:val="left" w:pos="4678"/>
        </w:tabs>
        <w:suppressAutoHyphens/>
        <w:jc w:val="both"/>
        <w:rPr>
          <w:rFonts w:eastAsia="Lucida Sans Unicode" w:cs="Arial"/>
        </w:rPr>
      </w:pPr>
      <w:r w:rsidRPr="00E24120">
        <w:rPr>
          <w:rFonts w:eastAsia="Lucida Sans Unicode" w:cs="Arial"/>
        </w:rPr>
        <w:t>Tel.:</w:t>
      </w:r>
      <w:r w:rsidRPr="00E24120">
        <w:rPr>
          <w:rFonts w:eastAsia="Lucida Sans Unicode" w:cs="Arial"/>
        </w:rPr>
        <w:tab/>
        <w:t>+</w:t>
      </w:r>
      <w:r w:rsidRPr="0080638B">
        <w:rPr>
          <w:rFonts w:eastAsia="Lucida Sans Unicode" w:cs="Arial"/>
        </w:rPr>
        <w:t>420</w:t>
      </w:r>
      <w:r w:rsidR="002F6500" w:rsidRPr="0080638B">
        <w:rPr>
          <w:rFonts w:eastAsia="Lucida Sans Unicode" w:cs="Arial"/>
        </w:rPr>
        <w:t> 606 683 401</w:t>
      </w:r>
    </w:p>
    <w:p w14:paraId="56164047" w14:textId="24964589"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E-mail:</w:t>
      </w:r>
      <w:r w:rsidRPr="00E24120">
        <w:rPr>
          <w:rFonts w:eastAsia="Lucida Sans Unicode" w:cs="Arial"/>
        </w:rPr>
        <w:tab/>
      </w:r>
      <w:r w:rsidR="002F6500" w:rsidRPr="0080638B">
        <w:rPr>
          <w:rFonts w:eastAsia="Lucida Sans Unicode" w:cs="Arial"/>
        </w:rPr>
        <w:t>prostejo</w:t>
      </w:r>
      <w:r w:rsidR="0080638B" w:rsidRPr="0080638B">
        <w:rPr>
          <w:rFonts w:eastAsia="Lucida Sans Unicode" w:cs="Arial"/>
        </w:rPr>
        <w:t>v</w:t>
      </w:r>
      <w:r w:rsidR="002F6500" w:rsidRPr="0080638B">
        <w:rPr>
          <w:rFonts w:eastAsia="Lucida Sans Unicode" w:cs="Arial"/>
        </w:rPr>
        <w:t>.pk</w:t>
      </w:r>
      <w:r w:rsidRPr="00E24120">
        <w:rPr>
          <w:rFonts w:eastAsia="Lucida Sans Unicode" w:cs="Arial"/>
        </w:rPr>
        <w:t>@spu</w:t>
      </w:r>
      <w:r w:rsidR="001D2685">
        <w:rPr>
          <w:rFonts w:eastAsia="Lucida Sans Unicode" w:cs="Arial"/>
        </w:rPr>
        <w:t>.gov</w:t>
      </w:r>
      <w:r w:rsidRPr="00E24120">
        <w:rPr>
          <w:rFonts w:eastAsia="Lucida Sans Unicode" w:cs="Arial"/>
        </w:rPr>
        <w:t>.cz</w:t>
      </w:r>
    </w:p>
    <w:p w14:paraId="2EACC92C" w14:textId="4AABD272"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ID DS:</w:t>
      </w:r>
      <w:r w:rsidRPr="00E24120">
        <w:rPr>
          <w:rFonts w:eastAsia="Lucida Sans Unicode" w:cs="Arial"/>
        </w:rPr>
        <w:tab/>
        <w:t>z49per3</w:t>
      </w:r>
    </w:p>
    <w:p w14:paraId="35AE6D9C" w14:textId="3CB5477D"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Bankovní spojení:</w:t>
      </w:r>
      <w:r w:rsidRPr="00E24120">
        <w:rPr>
          <w:rFonts w:eastAsia="Lucida Sans Unicode" w:cs="Arial"/>
        </w:rPr>
        <w:tab/>
        <w:t>ČNB</w:t>
      </w:r>
    </w:p>
    <w:p w14:paraId="7FAFBE3A" w14:textId="11846BB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Číslo účtu:</w:t>
      </w:r>
      <w:r w:rsidRPr="00E24120">
        <w:rPr>
          <w:rFonts w:eastAsia="Lucida Sans Unicode" w:cs="Arial"/>
          <w:bCs/>
        </w:rPr>
        <w:tab/>
        <w:t>3723001/0710</w:t>
      </w:r>
    </w:p>
    <w:p w14:paraId="1421BEFE" w14:textId="20251523"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IČO:</w:t>
      </w:r>
      <w:r w:rsidRPr="00E24120">
        <w:rPr>
          <w:rFonts w:eastAsia="Lucida Sans Unicode" w:cs="Arial"/>
          <w:bCs/>
        </w:rPr>
        <w:tab/>
        <w:t>01312774</w:t>
      </w:r>
    </w:p>
    <w:p w14:paraId="6DA8DCEE" w14:textId="49A8A865"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2F0A45D" w14:textId="77777777" w:rsidR="002C15F4" w:rsidRPr="00541495" w:rsidRDefault="002C15F4" w:rsidP="002C15F4">
      <w:pPr>
        <w:rPr>
          <w:rFonts w:cs="Arial"/>
          <w:b/>
          <w:b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roofErr w:type="spellStart"/>
      <w:r w:rsidRPr="00541495">
        <w:rPr>
          <w:rFonts w:cs="Arial"/>
          <w:b/>
          <w:bCs/>
          <w:szCs w:val="22"/>
        </w:rPr>
        <w:t>Neotrade</w:t>
      </w:r>
      <w:proofErr w:type="spellEnd"/>
      <w:r w:rsidRPr="00541495">
        <w:rPr>
          <w:rFonts w:cs="Arial"/>
          <w:b/>
          <w:bCs/>
          <w:szCs w:val="22"/>
        </w:rPr>
        <w:t xml:space="preserve"> group s.r.o</w:t>
      </w:r>
      <w:r>
        <w:rPr>
          <w:rFonts w:cs="Arial"/>
          <w:b/>
          <w:bCs/>
          <w:szCs w:val="22"/>
        </w:rPr>
        <w:t>.</w:t>
      </w:r>
    </w:p>
    <w:p w14:paraId="04DE5B88" w14:textId="77777777" w:rsidR="002C15F4" w:rsidRPr="00541495" w:rsidRDefault="002C15F4" w:rsidP="002C15F4">
      <w:pPr>
        <w:tabs>
          <w:tab w:val="left" w:pos="0"/>
        </w:tabs>
        <w:spacing w:after="0" w:line="240" w:lineRule="auto"/>
        <w:rPr>
          <w:rFonts w:cs="Arial"/>
          <w:szCs w:val="22"/>
        </w:rPr>
      </w:pPr>
      <w:r w:rsidRPr="00541495">
        <w:rPr>
          <w:rFonts w:cs="Arial"/>
          <w:szCs w:val="22"/>
        </w:rPr>
        <w:t>Sídlo:</w:t>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proofErr w:type="spellStart"/>
      <w:r w:rsidRPr="00541495">
        <w:rPr>
          <w:rFonts w:cs="Arial"/>
          <w:szCs w:val="22"/>
          <w:lang w:val="en-US"/>
        </w:rPr>
        <w:t>Hlásnice</w:t>
      </w:r>
      <w:proofErr w:type="spellEnd"/>
      <w:r w:rsidRPr="00541495">
        <w:rPr>
          <w:rFonts w:cs="Arial"/>
          <w:szCs w:val="22"/>
          <w:lang w:val="en-US"/>
        </w:rPr>
        <w:t xml:space="preserve"> </w:t>
      </w:r>
      <w:proofErr w:type="spellStart"/>
      <w:r w:rsidRPr="00541495">
        <w:rPr>
          <w:rFonts w:cs="Arial"/>
          <w:szCs w:val="22"/>
          <w:lang w:val="en-US"/>
        </w:rPr>
        <w:t>č.p</w:t>
      </w:r>
      <w:proofErr w:type="spellEnd"/>
      <w:r w:rsidRPr="00541495">
        <w:rPr>
          <w:rFonts w:cs="Arial"/>
          <w:szCs w:val="22"/>
          <w:lang w:val="en-US"/>
        </w:rPr>
        <w:t xml:space="preserve">. 88, 785 01 </w:t>
      </w:r>
      <w:proofErr w:type="spellStart"/>
      <w:r w:rsidRPr="00541495">
        <w:rPr>
          <w:rFonts w:cs="Arial"/>
          <w:szCs w:val="22"/>
          <w:lang w:val="en-US"/>
        </w:rPr>
        <w:t>Hlásnice</w:t>
      </w:r>
      <w:proofErr w:type="spellEnd"/>
    </w:p>
    <w:p w14:paraId="616A186B" w14:textId="77777777" w:rsidR="002C15F4" w:rsidRPr="00541495" w:rsidRDefault="002C15F4" w:rsidP="002C15F4">
      <w:pPr>
        <w:tabs>
          <w:tab w:val="left" w:pos="0"/>
        </w:tabs>
        <w:spacing w:after="0" w:line="240" w:lineRule="auto"/>
        <w:rPr>
          <w:rFonts w:cs="Arial"/>
          <w:szCs w:val="22"/>
        </w:rPr>
      </w:pPr>
      <w:r w:rsidRPr="00541495">
        <w:rPr>
          <w:rFonts w:cs="Arial"/>
          <w:szCs w:val="22"/>
        </w:rPr>
        <w:t>Zastoupený:</w:t>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lang w:val="en-US"/>
        </w:rPr>
        <w:t xml:space="preserve">Ing. </w:t>
      </w:r>
      <w:proofErr w:type="spellStart"/>
      <w:r w:rsidRPr="00541495">
        <w:rPr>
          <w:rFonts w:cs="Arial"/>
          <w:szCs w:val="22"/>
          <w:lang w:val="en-US"/>
        </w:rPr>
        <w:t>Miroslavem</w:t>
      </w:r>
      <w:proofErr w:type="spellEnd"/>
      <w:r w:rsidRPr="00541495">
        <w:rPr>
          <w:rFonts w:cs="Arial"/>
          <w:szCs w:val="22"/>
          <w:lang w:val="en-US"/>
        </w:rPr>
        <w:t xml:space="preserve"> </w:t>
      </w:r>
      <w:proofErr w:type="spellStart"/>
      <w:r w:rsidRPr="00541495">
        <w:rPr>
          <w:rFonts w:cs="Arial"/>
          <w:szCs w:val="22"/>
          <w:lang w:val="en-US"/>
        </w:rPr>
        <w:t>Lajdou</w:t>
      </w:r>
      <w:proofErr w:type="spellEnd"/>
    </w:p>
    <w:p w14:paraId="3E379A90" w14:textId="77777777" w:rsidR="002C15F4" w:rsidRPr="00541495" w:rsidRDefault="002C15F4" w:rsidP="002C15F4">
      <w:pPr>
        <w:tabs>
          <w:tab w:val="left" w:pos="0"/>
        </w:tabs>
        <w:spacing w:after="0" w:line="240" w:lineRule="auto"/>
        <w:rPr>
          <w:rFonts w:cs="Arial"/>
          <w:szCs w:val="22"/>
        </w:rPr>
      </w:pPr>
      <w:r w:rsidRPr="00541495">
        <w:rPr>
          <w:rFonts w:cs="Arial"/>
          <w:szCs w:val="22"/>
        </w:rPr>
        <w:t xml:space="preserve">IČO: </w:t>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lang w:val="en-US"/>
        </w:rPr>
        <w:t>07223838</w:t>
      </w:r>
    </w:p>
    <w:p w14:paraId="76314A0B" w14:textId="77777777" w:rsidR="002C15F4" w:rsidRPr="00541495" w:rsidRDefault="002C15F4" w:rsidP="002C15F4">
      <w:pPr>
        <w:tabs>
          <w:tab w:val="left" w:pos="0"/>
        </w:tabs>
        <w:spacing w:after="0" w:line="240" w:lineRule="auto"/>
        <w:rPr>
          <w:rFonts w:cs="Arial"/>
          <w:szCs w:val="22"/>
        </w:rPr>
      </w:pPr>
      <w:r w:rsidRPr="00541495">
        <w:rPr>
          <w:rFonts w:cs="Arial"/>
          <w:szCs w:val="22"/>
        </w:rPr>
        <w:t xml:space="preserve">DIČ: </w:t>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lang w:val="en-US"/>
        </w:rPr>
        <w:t>CZ07223838</w:t>
      </w:r>
      <w:r>
        <w:rPr>
          <w:rFonts w:cs="Arial"/>
          <w:szCs w:val="22"/>
          <w:lang w:val="en-US"/>
        </w:rPr>
        <w:t>,</w:t>
      </w:r>
      <w:r w:rsidRPr="00541495">
        <w:rPr>
          <w:rFonts w:cs="Arial"/>
          <w:szCs w:val="22"/>
          <w:lang w:val="en-US"/>
        </w:rPr>
        <w:t xml:space="preserve"> je </w:t>
      </w:r>
      <w:proofErr w:type="spellStart"/>
      <w:r w:rsidRPr="00541495">
        <w:rPr>
          <w:rFonts w:cs="Arial"/>
          <w:szCs w:val="22"/>
          <w:lang w:val="en-US"/>
        </w:rPr>
        <w:t>plátcem</w:t>
      </w:r>
      <w:proofErr w:type="spellEnd"/>
      <w:r w:rsidRPr="00541495">
        <w:rPr>
          <w:rFonts w:cs="Arial"/>
          <w:szCs w:val="22"/>
          <w:lang w:val="en-US"/>
        </w:rPr>
        <w:t xml:space="preserve"> DPH</w:t>
      </w:r>
    </w:p>
    <w:p w14:paraId="5BF28FFD" w14:textId="77777777" w:rsidR="002C15F4" w:rsidRPr="00541495" w:rsidRDefault="002C15F4" w:rsidP="002C15F4">
      <w:pPr>
        <w:tabs>
          <w:tab w:val="left" w:pos="0"/>
        </w:tabs>
        <w:spacing w:after="0" w:line="240" w:lineRule="auto"/>
        <w:rPr>
          <w:rFonts w:cs="Arial"/>
          <w:szCs w:val="22"/>
        </w:rPr>
      </w:pPr>
      <w:r w:rsidRPr="00541495">
        <w:rPr>
          <w:rFonts w:cs="Arial"/>
          <w:szCs w:val="22"/>
        </w:rPr>
        <w:t>Zápis v živnostenském rejstříku:</w:t>
      </w:r>
      <w:r w:rsidRPr="00541495">
        <w:rPr>
          <w:rFonts w:cs="Arial"/>
          <w:szCs w:val="22"/>
        </w:rPr>
        <w:tab/>
      </w:r>
      <w:r w:rsidRPr="00541495">
        <w:rPr>
          <w:rFonts w:cs="Arial"/>
          <w:szCs w:val="22"/>
        </w:rPr>
        <w:tab/>
      </w:r>
      <w:r w:rsidRPr="00541495">
        <w:rPr>
          <w:rFonts w:cs="Arial"/>
          <w:szCs w:val="22"/>
        </w:rPr>
        <w:tab/>
      </w:r>
      <w:r w:rsidRPr="00541495">
        <w:rPr>
          <w:rFonts w:cs="Arial"/>
          <w:szCs w:val="22"/>
          <w:lang w:val="en-US"/>
        </w:rPr>
        <w:t>05.02.2020</w:t>
      </w:r>
    </w:p>
    <w:p w14:paraId="038AD0D4" w14:textId="77777777" w:rsidR="002C15F4" w:rsidRPr="00541495" w:rsidRDefault="002C15F4" w:rsidP="002C15F4">
      <w:pPr>
        <w:tabs>
          <w:tab w:val="left" w:pos="0"/>
        </w:tabs>
        <w:spacing w:after="0" w:line="240" w:lineRule="auto"/>
        <w:rPr>
          <w:rFonts w:cs="Arial"/>
          <w:szCs w:val="22"/>
        </w:rPr>
      </w:pPr>
      <w:r w:rsidRPr="00541495">
        <w:rPr>
          <w:rFonts w:cs="Arial"/>
          <w:szCs w:val="22"/>
        </w:rPr>
        <w:t xml:space="preserve">Bankovní spojení: </w:t>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proofErr w:type="spellStart"/>
      <w:r w:rsidRPr="00541495">
        <w:rPr>
          <w:rFonts w:cs="Arial"/>
          <w:szCs w:val="22"/>
          <w:lang w:val="en-US"/>
        </w:rPr>
        <w:t>Komerční</w:t>
      </w:r>
      <w:proofErr w:type="spellEnd"/>
      <w:r w:rsidRPr="00541495">
        <w:rPr>
          <w:rFonts w:cs="Arial"/>
          <w:szCs w:val="22"/>
          <w:lang w:val="en-US"/>
        </w:rPr>
        <w:t xml:space="preserve"> </w:t>
      </w:r>
      <w:proofErr w:type="spellStart"/>
      <w:r w:rsidRPr="00541495">
        <w:rPr>
          <w:rFonts w:cs="Arial"/>
          <w:szCs w:val="22"/>
          <w:lang w:val="en-US"/>
        </w:rPr>
        <w:t>banka</w:t>
      </w:r>
      <w:proofErr w:type="spellEnd"/>
      <w:r w:rsidRPr="00541495">
        <w:rPr>
          <w:rFonts w:cs="Arial"/>
          <w:szCs w:val="22"/>
          <w:lang w:val="en-US"/>
        </w:rPr>
        <w:t xml:space="preserve">, </w:t>
      </w:r>
      <w:proofErr w:type="spellStart"/>
      <w:r w:rsidRPr="00541495">
        <w:rPr>
          <w:rFonts w:cs="Arial"/>
          <w:szCs w:val="22"/>
          <w:lang w:val="en-US"/>
        </w:rPr>
        <w:t>a.s.</w:t>
      </w:r>
      <w:proofErr w:type="spellEnd"/>
    </w:p>
    <w:p w14:paraId="7F7A086A" w14:textId="77777777" w:rsidR="002C15F4" w:rsidRPr="00541495" w:rsidRDefault="002C15F4" w:rsidP="002C15F4">
      <w:pPr>
        <w:tabs>
          <w:tab w:val="left" w:pos="0"/>
        </w:tabs>
        <w:spacing w:after="0" w:line="240" w:lineRule="auto"/>
        <w:rPr>
          <w:rFonts w:cs="Arial"/>
          <w:szCs w:val="22"/>
        </w:rPr>
      </w:pPr>
      <w:r w:rsidRPr="00541495">
        <w:rPr>
          <w:rFonts w:cs="Arial"/>
          <w:szCs w:val="22"/>
        </w:rPr>
        <w:t xml:space="preserve">Číslo účtu: </w:t>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rPr>
        <w:tab/>
      </w:r>
      <w:r w:rsidRPr="00541495">
        <w:rPr>
          <w:rFonts w:cs="Arial"/>
          <w:szCs w:val="22"/>
          <w:lang w:val="en-US"/>
        </w:rPr>
        <w:t>115-7567980267/0100</w:t>
      </w:r>
    </w:p>
    <w:p w14:paraId="07A1BB94" w14:textId="41D9E155" w:rsidR="002C15F4" w:rsidRPr="00584922" w:rsidRDefault="002C15F4" w:rsidP="002C15F4">
      <w:pPr>
        <w:tabs>
          <w:tab w:val="left" w:pos="0"/>
        </w:tabs>
        <w:spacing w:after="0" w:line="240" w:lineRule="auto"/>
        <w:rPr>
          <w:rFonts w:cs="Arial"/>
          <w:szCs w:val="22"/>
        </w:rPr>
      </w:pPr>
      <w:r w:rsidRPr="00584922">
        <w:rPr>
          <w:rFonts w:cs="Arial"/>
          <w:szCs w:val="22"/>
        </w:rPr>
        <w:t>Telefon/fax:</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ab/>
      </w:r>
      <w:r>
        <w:rPr>
          <w:rFonts w:cs="Arial"/>
          <w:szCs w:val="22"/>
        </w:rPr>
        <w:tab/>
      </w:r>
      <w:proofErr w:type="spellStart"/>
      <w:r w:rsidR="00C556EF">
        <w:rPr>
          <w:rFonts w:cs="Arial"/>
          <w:szCs w:val="22"/>
        </w:rPr>
        <w:t>xxxxx</w:t>
      </w:r>
      <w:proofErr w:type="spellEnd"/>
    </w:p>
    <w:p w14:paraId="62A5D3FC" w14:textId="0EC092AA" w:rsidR="002C15F4" w:rsidRPr="00584922" w:rsidRDefault="002C15F4" w:rsidP="002C15F4">
      <w:pPr>
        <w:tabs>
          <w:tab w:val="left" w:pos="0"/>
        </w:tabs>
        <w:spacing w:after="0" w:line="240" w:lineRule="auto"/>
        <w:rPr>
          <w:rFonts w:cs="Arial"/>
          <w:szCs w:val="22"/>
        </w:rPr>
      </w:pPr>
      <w:r w:rsidRPr="00584922">
        <w:rPr>
          <w:rFonts w:cs="Arial"/>
          <w:szCs w:val="22"/>
        </w:rPr>
        <w:t>e-mail:</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ab/>
      </w:r>
      <w:r>
        <w:rPr>
          <w:rFonts w:cs="Arial"/>
          <w:szCs w:val="22"/>
        </w:rPr>
        <w:tab/>
      </w:r>
      <w:proofErr w:type="spellStart"/>
      <w:r w:rsidR="00C556EF">
        <w:rPr>
          <w:rFonts w:cs="Arial"/>
          <w:szCs w:val="22"/>
        </w:rPr>
        <w:t>xxxxx</w:t>
      </w:r>
      <w:proofErr w:type="spellEnd"/>
    </w:p>
    <w:p w14:paraId="0EC265BB" w14:textId="77777777" w:rsidR="002C15F4" w:rsidRPr="00584922" w:rsidRDefault="002C15F4" w:rsidP="002C15F4">
      <w:pPr>
        <w:tabs>
          <w:tab w:val="left" w:pos="0"/>
        </w:tabs>
        <w:spacing w:after="0" w:line="240" w:lineRule="auto"/>
        <w:rPr>
          <w:rFonts w:cs="Arial"/>
          <w:szCs w:val="22"/>
        </w:rPr>
      </w:pPr>
      <w:r w:rsidRPr="00584922">
        <w:rPr>
          <w:rFonts w:cs="Arial"/>
          <w:szCs w:val="22"/>
        </w:rPr>
        <w:t xml:space="preserve">ID </w:t>
      </w:r>
      <w:proofErr w:type="gramStart"/>
      <w:r w:rsidRPr="00584922">
        <w:rPr>
          <w:rFonts w:cs="Arial"/>
          <w:szCs w:val="22"/>
        </w:rPr>
        <w:t xml:space="preserve">DS: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ab/>
      </w:r>
      <w:r>
        <w:rPr>
          <w:rFonts w:cs="Arial"/>
          <w:szCs w:val="22"/>
        </w:rPr>
        <w:tab/>
      </w:r>
      <w:r w:rsidRPr="00541495">
        <w:rPr>
          <w:rFonts w:cs="Arial"/>
          <w:bCs/>
          <w:szCs w:val="22"/>
          <w:lang w:val="en-US"/>
        </w:rPr>
        <w:t>tg7bamq</w:t>
      </w:r>
    </w:p>
    <w:p w14:paraId="03379E59" w14:textId="10622E65" w:rsidR="002C15F4" w:rsidRPr="00541495" w:rsidRDefault="002C15F4" w:rsidP="002C15F4">
      <w:pPr>
        <w:tabs>
          <w:tab w:val="left" w:pos="0"/>
        </w:tabs>
        <w:spacing w:after="0" w:line="240" w:lineRule="auto"/>
        <w:rPr>
          <w:rFonts w:cs="Arial"/>
          <w:szCs w:val="22"/>
          <w:lang w:val="en-US"/>
        </w:rPr>
      </w:pPr>
      <w:proofErr w:type="spellStart"/>
      <w:r w:rsidRPr="00541495">
        <w:rPr>
          <w:rFonts w:cs="Arial"/>
          <w:szCs w:val="22"/>
          <w:lang w:val="en-US"/>
        </w:rPr>
        <w:t>Společnost</w:t>
      </w:r>
      <w:proofErr w:type="spellEnd"/>
      <w:r w:rsidRPr="00541495">
        <w:rPr>
          <w:rFonts w:cs="Arial"/>
          <w:szCs w:val="22"/>
          <w:lang w:val="en-US"/>
        </w:rPr>
        <w:t xml:space="preserve"> je </w:t>
      </w:r>
      <w:proofErr w:type="spellStart"/>
      <w:r w:rsidRPr="00541495">
        <w:rPr>
          <w:rFonts w:cs="Arial"/>
          <w:szCs w:val="22"/>
          <w:lang w:val="en-US"/>
        </w:rPr>
        <w:t>zapsaná</w:t>
      </w:r>
      <w:proofErr w:type="spellEnd"/>
      <w:r w:rsidRPr="00541495">
        <w:rPr>
          <w:rFonts w:cs="Arial"/>
          <w:szCs w:val="22"/>
          <w:lang w:val="en-US"/>
        </w:rPr>
        <w:t xml:space="preserve"> v </w:t>
      </w:r>
      <w:proofErr w:type="spellStart"/>
      <w:r w:rsidRPr="00541495">
        <w:rPr>
          <w:rFonts w:cs="Arial"/>
          <w:szCs w:val="22"/>
          <w:lang w:val="en-US"/>
        </w:rPr>
        <w:t>obchodním</w:t>
      </w:r>
      <w:proofErr w:type="spellEnd"/>
      <w:r w:rsidRPr="00541495">
        <w:rPr>
          <w:rFonts w:cs="Arial"/>
          <w:szCs w:val="22"/>
          <w:lang w:val="en-US"/>
        </w:rPr>
        <w:t xml:space="preserve"> </w:t>
      </w:r>
      <w:proofErr w:type="spellStart"/>
      <w:r w:rsidRPr="00541495">
        <w:rPr>
          <w:rFonts w:cs="Arial"/>
          <w:szCs w:val="22"/>
          <w:lang w:val="en-US"/>
        </w:rPr>
        <w:t>rejstříku</w:t>
      </w:r>
      <w:proofErr w:type="spellEnd"/>
      <w:r w:rsidRPr="00541495">
        <w:rPr>
          <w:rFonts w:cs="Arial"/>
          <w:szCs w:val="22"/>
          <w:lang w:val="en-US"/>
        </w:rPr>
        <w:t xml:space="preserve"> </w:t>
      </w:r>
      <w:proofErr w:type="spellStart"/>
      <w:r w:rsidRPr="00541495">
        <w:rPr>
          <w:rFonts w:cs="Arial"/>
          <w:szCs w:val="22"/>
          <w:lang w:val="en-US"/>
        </w:rPr>
        <w:t>vedeném</w:t>
      </w:r>
      <w:proofErr w:type="spellEnd"/>
      <w:r w:rsidRPr="00541495">
        <w:rPr>
          <w:rFonts w:cs="Arial"/>
          <w:szCs w:val="22"/>
          <w:lang w:val="en-US"/>
        </w:rPr>
        <w:t xml:space="preserve"> u </w:t>
      </w:r>
      <w:proofErr w:type="spellStart"/>
      <w:r w:rsidRPr="00541495">
        <w:rPr>
          <w:rFonts w:cs="Arial"/>
          <w:szCs w:val="22"/>
          <w:lang w:val="en-US"/>
        </w:rPr>
        <w:t>krajského</w:t>
      </w:r>
      <w:proofErr w:type="spellEnd"/>
      <w:r w:rsidRPr="00541495">
        <w:rPr>
          <w:rFonts w:cs="Arial"/>
          <w:szCs w:val="22"/>
          <w:lang w:val="en-US"/>
        </w:rPr>
        <w:t xml:space="preserve"> </w:t>
      </w:r>
      <w:proofErr w:type="spellStart"/>
      <w:r w:rsidRPr="00541495">
        <w:rPr>
          <w:rFonts w:cs="Arial"/>
          <w:szCs w:val="22"/>
          <w:lang w:val="en-US"/>
        </w:rPr>
        <w:t>soudu</w:t>
      </w:r>
      <w:proofErr w:type="spellEnd"/>
      <w:r w:rsidRPr="00541495">
        <w:rPr>
          <w:rFonts w:cs="Arial"/>
          <w:szCs w:val="22"/>
          <w:lang w:val="en-US"/>
        </w:rPr>
        <w:t xml:space="preserve"> v </w:t>
      </w:r>
      <w:proofErr w:type="spellStart"/>
      <w:r w:rsidR="008B42A7">
        <w:rPr>
          <w:rFonts w:cs="Arial"/>
          <w:szCs w:val="22"/>
          <w:lang w:val="en-US"/>
        </w:rPr>
        <w:t>Ostravě</w:t>
      </w:r>
      <w:proofErr w:type="spellEnd"/>
      <w:r w:rsidRPr="00541495">
        <w:rPr>
          <w:rFonts w:cs="Arial"/>
          <w:szCs w:val="22"/>
          <w:lang w:val="en-US"/>
        </w:rPr>
        <w:t xml:space="preserve"> </w:t>
      </w:r>
      <w:proofErr w:type="spellStart"/>
      <w:r w:rsidRPr="00541495">
        <w:rPr>
          <w:rFonts w:cs="Arial"/>
          <w:szCs w:val="22"/>
          <w:lang w:val="en-US"/>
        </w:rPr>
        <w:t>oddíl</w:t>
      </w:r>
      <w:proofErr w:type="spellEnd"/>
      <w:r w:rsidRPr="00541495">
        <w:rPr>
          <w:rFonts w:cs="Arial"/>
          <w:szCs w:val="22"/>
          <w:lang w:val="en-US"/>
        </w:rPr>
        <w:t xml:space="preserve"> C </w:t>
      </w:r>
      <w:proofErr w:type="spellStart"/>
      <w:r w:rsidRPr="00541495">
        <w:rPr>
          <w:rFonts w:cs="Arial"/>
          <w:szCs w:val="22"/>
          <w:lang w:val="en-US"/>
        </w:rPr>
        <w:t>vložka</w:t>
      </w:r>
      <w:proofErr w:type="spellEnd"/>
      <w:r w:rsidRPr="00541495">
        <w:rPr>
          <w:rFonts w:cs="Arial"/>
          <w:szCs w:val="22"/>
          <w:lang w:val="en-US"/>
        </w:rPr>
        <w:t xml:space="preserve"> </w:t>
      </w:r>
      <w:r w:rsidR="008B42A7" w:rsidRPr="008B42A7">
        <w:rPr>
          <w:rFonts w:cs="Arial"/>
          <w:szCs w:val="22"/>
          <w:lang w:val="en-US"/>
        </w:rPr>
        <w:t>95175</w:t>
      </w:r>
      <w:r w:rsidR="008B42A7">
        <w:rPr>
          <w:rFonts w:cs="Arial"/>
          <w:szCs w:val="22"/>
          <w:lang w:val="en-US"/>
        </w:rPr>
        <w:t>.</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51765B0A" w14:textId="77777777" w:rsidR="005E10F5" w:rsidRPr="00825FD1" w:rsidRDefault="005E10F5" w:rsidP="005E10F5">
      <w:pPr>
        <w:jc w:val="both"/>
        <w:rPr>
          <w:rFonts w:cs="Arial"/>
          <w:b/>
          <w:i/>
          <w:szCs w:val="22"/>
        </w:rPr>
      </w:pPr>
      <w:r w:rsidRPr="00825FD1">
        <w:rPr>
          <w:rFonts w:cs="Arial"/>
          <w:szCs w:val="22"/>
        </w:rPr>
        <w:lastRenderedPageBreak/>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1" w:name="_Ref376451281"/>
      <w:bookmarkStart w:id="2"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1"/>
    </w:p>
    <w:p w14:paraId="0867E923" w14:textId="77777777" w:rsidR="00532CE2" w:rsidRDefault="005F5CA0" w:rsidP="00532CE2">
      <w:pPr>
        <w:pStyle w:val="l-L2"/>
        <w:tabs>
          <w:tab w:val="left" w:pos="2268"/>
        </w:tabs>
        <w:ind w:left="360" w:hanging="3"/>
        <w:rPr>
          <w:b/>
          <w:snapToGrid w:val="0"/>
        </w:rPr>
      </w:pPr>
      <w:r>
        <w:rPr>
          <w:rStyle w:val="l-L2Char"/>
          <w:rFonts w:cs="Arial"/>
          <w:szCs w:val="22"/>
        </w:rPr>
        <w:tab/>
      </w:r>
      <w:r w:rsidR="00532CE2">
        <w:rPr>
          <w:rStyle w:val="l-L2Char"/>
          <w:rFonts w:cs="Arial"/>
          <w:szCs w:val="22"/>
        </w:rPr>
        <w:tab/>
      </w:r>
      <w:r w:rsidRPr="00397219">
        <w:rPr>
          <w:rStyle w:val="l-L2Char"/>
          <w:rFonts w:cs="Arial"/>
          <w:szCs w:val="22"/>
        </w:rPr>
        <w:t>Název stavby:</w:t>
      </w:r>
      <w:r w:rsidRPr="00397219">
        <w:rPr>
          <w:rStyle w:val="l-L2Char"/>
          <w:rFonts w:cs="Arial"/>
          <w:szCs w:val="22"/>
        </w:rPr>
        <w:tab/>
      </w:r>
      <w:bookmarkStart w:id="3" w:name="_Hlk207267957"/>
      <w:r w:rsidR="00532CE2" w:rsidRPr="00532CE2">
        <w:rPr>
          <w:b/>
          <w:snapToGrid w:val="0"/>
        </w:rPr>
        <w:t xml:space="preserve">PEO a výsadba zeleně v </w:t>
      </w:r>
      <w:proofErr w:type="spellStart"/>
      <w:r w:rsidR="00532CE2" w:rsidRPr="00532CE2">
        <w:rPr>
          <w:b/>
          <w:snapToGrid w:val="0"/>
        </w:rPr>
        <w:t>k.ú</w:t>
      </w:r>
      <w:proofErr w:type="spellEnd"/>
      <w:r w:rsidR="00532CE2" w:rsidRPr="00532CE2">
        <w:rPr>
          <w:b/>
          <w:snapToGrid w:val="0"/>
        </w:rPr>
        <w:t xml:space="preserve">. Plumlov, Soběsuky u Plumlova a </w:t>
      </w:r>
    </w:p>
    <w:p w14:paraId="18D24455" w14:textId="0ECA8451" w:rsidR="005F5CA0" w:rsidRDefault="00532CE2" w:rsidP="00532CE2">
      <w:pPr>
        <w:pStyle w:val="l-L2"/>
        <w:tabs>
          <w:tab w:val="left" w:pos="2268"/>
        </w:tabs>
        <w:ind w:left="360" w:hanging="3"/>
        <w:rPr>
          <w:rStyle w:val="l-L2Char"/>
        </w:rPr>
      </w:pPr>
      <w:r>
        <w:rPr>
          <w:b/>
          <w:snapToGrid w:val="0"/>
        </w:rPr>
        <w:tab/>
      </w:r>
      <w:r>
        <w:rPr>
          <w:b/>
          <w:snapToGrid w:val="0"/>
        </w:rPr>
        <w:tab/>
      </w:r>
      <w:r>
        <w:rPr>
          <w:b/>
          <w:snapToGrid w:val="0"/>
        </w:rPr>
        <w:tab/>
      </w:r>
      <w:r w:rsidRPr="00532CE2">
        <w:rPr>
          <w:b/>
          <w:snapToGrid w:val="0"/>
        </w:rPr>
        <w:t>Krumsín</w:t>
      </w:r>
    </w:p>
    <w:bookmarkEnd w:id="3"/>
    <w:p w14:paraId="559431B1" w14:textId="291A6384" w:rsidR="005F5CA0" w:rsidRPr="00532CE2" w:rsidRDefault="005F5CA0" w:rsidP="00532CE2">
      <w:pPr>
        <w:pStyle w:val="l-L2"/>
        <w:tabs>
          <w:tab w:val="left" w:pos="2268"/>
        </w:tabs>
        <w:ind w:left="357"/>
        <w:rPr>
          <w:rStyle w:val="l-L2Char"/>
          <w:b/>
          <w:snapToGrid w:val="0"/>
        </w:rPr>
      </w:pPr>
      <w:r>
        <w:rPr>
          <w:rStyle w:val="l-L2Char"/>
          <w:rFonts w:cs="Arial"/>
          <w:szCs w:val="22"/>
        </w:rPr>
        <w:tab/>
      </w:r>
      <w:r w:rsidRPr="005C59DC">
        <w:rPr>
          <w:rStyle w:val="l-L2Char"/>
          <w:rFonts w:cs="Arial"/>
          <w:szCs w:val="22"/>
        </w:rPr>
        <w:t>Místo stavby:</w:t>
      </w:r>
      <w:r w:rsidRPr="005C59DC">
        <w:rPr>
          <w:rStyle w:val="l-L2Char"/>
          <w:rFonts w:cs="Arial"/>
          <w:szCs w:val="22"/>
        </w:rPr>
        <w:tab/>
      </w:r>
      <w:proofErr w:type="spellStart"/>
      <w:r w:rsidR="00532CE2" w:rsidRPr="00532CE2">
        <w:rPr>
          <w:bCs/>
          <w:snapToGrid w:val="0"/>
        </w:rPr>
        <w:t>k.ú</w:t>
      </w:r>
      <w:proofErr w:type="spellEnd"/>
      <w:r w:rsidR="00532CE2" w:rsidRPr="00532CE2">
        <w:rPr>
          <w:bCs/>
          <w:snapToGrid w:val="0"/>
        </w:rPr>
        <w:t>. Plumlov, Soběsuky u Plumlova a Krumsín, okres Prostějov</w:t>
      </w:r>
    </w:p>
    <w:p w14:paraId="60457CC8" w14:textId="58771E6B" w:rsidR="00773532" w:rsidRPr="00773532" w:rsidRDefault="005F5CA0" w:rsidP="00773532">
      <w:pPr>
        <w:pStyle w:val="l-L2"/>
        <w:tabs>
          <w:tab w:val="left" w:pos="2268"/>
        </w:tabs>
        <w:ind w:left="357"/>
        <w:rPr>
          <w:rStyle w:val="l-L2Char"/>
          <w:b/>
          <w:bCs/>
        </w:rPr>
      </w:pPr>
      <w:r>
        <w:rPr>
          <w:rStyle w:val="l-L2Char"/>
          <w:rFonts w:cs="Arial"/>
          <w:szCs w:val="22"/>
        </w:rPr>
        <w:tab/>
      </w:r>
      <w:r w:rsidRPr="005C59DC">
        <w:rPr>
          <w:rStyle w:val="l-L2Char"/>
          <w:rFonts w:cs="Arial"/>
          <w:szCs w:val="22"/>
        </w:rPr>
        <w:t>Popis stavby:</w:t>
      </w:r>
      <w:r w:rsidRPr="005C59DC">
        <w:rPr>
          <w:rStyle w:val="l-L2Char"/>
          <w:rFonts w:cs="Arial"/>
          <w:szCs w:val="22"/>
        </w:rPr>
        <w:tab/>
      </w:r>
      <w:r w:rsidR="00773532">
        <w:rPr>
          <w:rStyle w:val="l-L2Char"/>
        </w:rPr>
        <w:t>Stavba</w:t>
      </w:r>
      <w:r w:rsidR="00773532" w:rsidRPr="00773532">
        <w:rPr>
          <w:rStyle w:val="l-L2Char"/>
        </w:rPr>
        <w:t xml:space="preserve"> </w:t>
      </w:r>
      <w:r w:rsidR="00773532">
        <w:rPr>
          <w:rStyle w:val="l-L2Char"/>
        </w:rPr>
        <w:t xml:space="preserve">je </w:t>
      </w:r>
      <w:r w:rsidR="00773532" w:rsidRPr="00773532">
        <w:rPr>
          <w:rStyle w:val="l-L2Char"/>
        </w:rPr>
        <w:t>členěn</w:t>
      </w:r>
      <w:r w:rsidR="00773532">
        <w:rPr>
          <w:rStyle w:val="l-L2Char"/>
        </w:rPr>
        <w:t>a</w:t>
      </w:r>
      <w:r w:rsidR="00773532" w:rsidRPr="00773532">
        <w:rPr>
          <w:rStyle w:val="l-L2Char"/>
        </w:rPr>
        <w:t xml:space="preserve"> na následující stavební objekty a provozní soubory: </w:t>
      </w:r>
    </w:p>
    <w:p w14:paraId="47AD27F4" w14:textId="77777777" w:rsidR="00773532" w:rsidRDefault="00773532" w:rsidP="00773532">
      <w:pPr>
        <w:pStyle w:val="l-L2"/>
        <w:tabs>
          <w:tab w:val="left" w:pos="2268"/>
        </w:tabs>
        <w:ind w:left="357"/>
        <w:rPr>
          <w:rStyle w:val="l-L2Char"/>
        </w:rPr>
      </w:pPr>
    </w:p>
    <w:p w14:paraId="64D0FE90" w14:textId="0C4ED77A" w:rsidR="00773532" w:rsidRPr="00773532" w:rsidRDefault="00773532" w:rsidP="00773532">
      <w:pPr>
        <w:pStyle w:val="l-L2"/>
        <w:tabs>
          <w:tab w:val="left" w:pos="2268"/>
        </w:tabs>
        <w:ind w:left="357"/>
        <w:rPr>
          <w:rStyle w:val="l-L2Char"/>
        </w:rPr>
      </w:pPr>
      <w:proofErr w:type="spellStart"/>
      <w:r w:rsidRPr="00773532">
        <w:rPr>
          <w:rStyle w:val="l-L2Char"/>
        </w:rPr>
        <w:t>k.ú</w:t>
      </w:r>
      <w:proofErr w:type="spellEnd"/>
      <w:r w:rsidRPr="00773532">
        <w:rPr>
          <w:rStyle w:val="l-L2Char"/>
        </w:rPr>
        <w:t>. Plumlov</w:t>
      </w:r>
    </w:p>
    <w:p w14:paraId="40C2C875" w14:textId="0B59AC31" w:rsidR="00773532" w:rsidRPr="00773532" w:rsidRDefault="00773532" w:rsidP="00773532">
      <w:pPr>
        <w:pStyle w:val="l-L2"/>
        <w:numPr>
          <w:ilvl w:val="0"/>
          <w:numId w:val="23"/>
        </w:numPr>
        <w:tabs>
          <w:tab w:val="left" w:pos="2268"/>
        </w:tabs>
        <w:rPr>
          <w:rStyle w:val="l-L2Char"/>
        </w:rPr>
      </w:pPr>
      <w:r w:rsidRPr="00773532">
        <w:rPr>
          <w:rStyle w:val="l-L2Char"/>
        </w:rPr>
        <w:t>SO 01a – Protierozní opatření PEO 9</w:t>
      </w:r>
    </w:p>
    <w:p w14:paraId="0B910ACC" w14:textId="77777777" w:rsidR="00773532" w:rsidRPr="00773532" w:rsidRDefault="00773532" w:rsidP="00773532">
      <w:pPr>
        <w:pStyle w:val="l-L2"/>
        <w:tabs>
          <w:tab w:val="left" w:pos="2268"/>
        </w:tabs>
        <w:ind w:left="357"/>
        <w:rPr>
          <w:rStyle w:val="l-L2Char"/>
        </w:rPr>
      </w:pPr>
      <w:r w:rsidRPr="00773532">
        <w:rPr>
          <w:rStyle w:val="l-L2Char"/>
        </w:rPr>
        <w:t>Protierozní opatření, výsadba zeleně vč. 3leté pěstební péče, plocha 9 532 m2</w:t>
      </w:r>
    </w:p>
    <w:p w14:paraId="5657E2DD" w14:textId="5943A434" w:rsidR="00773532" w:rsidRPr="00773532" w:rsidRDefault="00773532" w:rsidP="00773532">
      <w:pPr>
        <w:pStyle w:val="l-L2"/>
        <w:numPr>
          <w:ilvl w:val="0"/>
          <w:numId w:val="23"/>
        </w:numPr>
        <w:tabs>
          <w:tab w:val="left" w:pos="2268"/>
        </w:tabs>
        <w:rPr>
          <w:rStyle w:val="l-L2Char"/>
        </w:rPr>
      </w:pPr>
      <w:r w:rsidRPr="00773532">
        <w:rPr>
          <w:rStyle w:val="l-L2Char"/>
        </w:rPr>
        <w:t>SO 02 – Nadregionální biokoridor NRBK K 132 T (část)</w:t>
      </w:r>
    </w:p>
    <w:p w14:paraId="04A71F51" w14:textId="77777777" w:rsidR="00773532" w:rsidRPr="00773532" w:rsidRDefault="00773532" w:rsidP="00773532">
      <w:pPr>
        <w:pStyle w:val="l-L2"/>
        <w:tabs>
          <w:tab w:val="left" w:pos="2268"/>
        </w:tabs>
        <w:ind w:left="357"/>
        <w:rPr>
          <w:rStyle w:val="l-L2Char"/>
        </w:rPr>
      </w:pPr>
      <w:r w:rsidRPr="00773532">
        <w:rPr>
          <w:rStyle w:val="l-L2Char"/>
        </w:rPr>
        <w:t>Výsadba zeleně vč. 3leté pěstební péče, plocha 16 042 m2</w:t>
      </w:r>
    </w:p>
    <w:p w14:paraId="1A69108A" w14:textId="17DFFAF4" w:rsidR="00773532" w:rsidRPr="00773532" w:rsidRDefault="00773532" w:rsidP="00773532">
      <w:pPr>
        <w:pStyle w:val="l-L2"/>
        <w:numPr>
          <w:ilvl w:val="0"/>
          <w:numId w:val="23"/>
        </w:numPr>
        <w:tabs>
          <w:tab w:val="left" w:pos="2268"/>
        </w:tabs>
        <w:rPr>
          <w:rStyle w:val="l-L2Char"/>
        </w:rPr>
      </w:pPr>
      <w:r w:rsidRPr="00773532">
        <w:rPr>
          <w:rStyle w:val="l-L2Char"/>
        </w:rPr>
        <w:t>SO 03 – Protierozní opatření PEO 13</w:t>
      </w:r>
    </w:p>
    <w:p w14:paraId="4BAC34C1" w14:textId="77777777" w:rsidR="00773532" w:rsidRPr="00773532" w:rsidRDefault="00773532" w:rsidP="00773532">
      <w:pPr>
        <w:pStyle w:val="l-L2"/>
        <w:tabs>
          <w:tab w:val="left" w:pos="2268"/>
        </w:tabs>
        <w:ind w:left="357"/>
        <w:rPr>
          <w:rStyle w:val="l-L2Char"/>
        </w:rPr>
      </w:pPr>
      <w:r w:rsidRPr="00773532">
        <w:rPr>
          <w:rStyle w:val="l-L2Char"/>
        </w:rPr>
        <w:t>Zatravněný příkop, výsadba zeleně vč. 3leté pěstební péče, plocha 11 441 m2, dl. 726 m</w:t>
      </w:r>
    </w:p>
    <w:p w14:paraId="2870B9EA" w14:textId="239605B9" w:rsidR="00773532" w:rsidRPr="00773532" w:rsidRDefault="00773532" w:rsidP="00773532">
      <w:pPr>
        <w:pStyle w:val="l-L2"/>
        <w:numPr>
          <w:ilvl w:val="0"/>
          <w:numId w:val="23"/>
        </w:numPr>
        <w:tabs>
          <w:tab w:val="left" w:pos="2268"/>
        </w:tabs>
        <w:rPr>
          <w:rStyle w:val="l-L2Char"/>
        </w:rPr>
      </w:pPr>
      <w:r w:rsidRPr="00773532">
        <w:rPr>
          <w:rStyle w:val="l-L2Char"/>
        </w:rPr>
        <w:t>SO 04 – Protierozní opatření PEO 11, lokální biokoridor LBK X</w:t>
      </w:r>
    </w:p>
    <w:p w14:paraId="07990BC5" w14:textId="77777777" w:rsidR="00773532" w:rsidRPr="00773532" w:rsidRDefault="00773532" w:rsidP="00773532">
      <w:pPr>
        <w:pStyle w:val="l-L2"/>
        <w:tabs>
          <w:tab w:val="left" w:pos="2268"/>
        </w:tabs>
        <w:ind w:left="357"/>
        <w:rPr>
          <w:rStyle w:val="l-L2Char"/>
        </w:rPr>
      </w:pPr>
      <w:r w:rsidRPr="00773532">
        <w:rPr>
          <w:rStyle w:val="l-L2Char"/>
        </w:rPr>
        <w:t>Protierozní opatření, výsadba zeleně vč. 3leté pěstební péče, plocha 6 605 m2</w:t>
      </w:r>
    </w:p>
    <w:p w14:paraId="3ADEB191" w14:textId="77777777" w:rsidR="00773532" w:rsidRDefault="00773532" w:rsidP="00773532">
      <w:pPr>
        <w:pStyle w:val="l-L2"/>
        <w:tabs>
          <w:tab w:val="left" w:pos="2268"/>
        </w:tabs>
        <w:ind w:left="357"/>
        <w:rPr>
          <w:rStyle w:val="l-L2Char"/>
        </w:rPr>
      </w:pPr>
    </w:p>
    <w:p w14:paraId="15653C2B" w14:textId="71468EBC" w:rsidR="00773532" w:rsidRPr="00773532" w:rsidRDefault="00773532" w:rsidP="00773532">
      <w:pPr>
        <w:pStyle w:val="l-L2"/>
        <w:tabs>
          <w:tab w:val="left" w:pos="2268"/>
        </w:tabs>
        <w:ind w:left="357"/>
        <w:rPr>
          <w:rStyle w:val="l-L2Char"/>
        </w:rPr>
      </w:pPr>
      <w:proofErr w:type="spellStart"/>
      <w:r w:rsidRPr="00773532">
        <w:rPr>
          <w:rStyle w:val="l-L2Char"/>
        </w:rPr>
        <w:t>k.ú</w:t>
      </w:r>
      <w:proofErr w:type="spellEnd"/>
      <w:r w:rsidRPr="00773532">
        <w:rPr>
          <w:rStyle w:val="l-L2Char"/>
        </w:rPr>
        <w:t>. Soběsuky u Plumlova</w:t>
      </w:r>
    </w:p>
    <w:p w14:paraId="67C1E88E" w14:textId="09C0C803" w:rsidR="00773532" w:rsidRPr="00773532" w:rsidRDefault="00773532" w:rsidP="00773532">
      <w:pPr>
        <w:pStyle w:val="l-L2"/>
        <w:numPr>
          <w:ilvl w:val="0"/>
          <w:numId w:val="23"/>
        </w:numPr>
        <w:tabs>
          <w:tab w:val="left" w:pos="2268"/>
        </w:tabs>
        <w:rPr>
          <w:rStyle w:val="l-L2Char"/>
        </w:rPr>
      </w:pPr>
      <w:r w:rsidRPr="00773532">
        <w:rPr>
          <w:rStyle w:val="l-L2Char"/>
        </w:rPr>
        <w:t>SO 01b – Protierozní opatření PEO 4</w:t>
      </w:r>
    </w:p>
    <w:p w14:paraId="15036C80" w14:textId="77777777" w:rsidR="00773532" w:rsidRPr="00773532" w:rsidRDefault="00773532" w:rsidP="00773532">
      <w:pPr>
        <w:pStyle w:val="l-L2"/>
        <w:tabs>
          <w:tab w:val="left" w:pos="2268"/>
        </w:tabs>
        <w:ind w:left="357"/>
        <w:rPr>
          <w:rStyle w:val="l-L2Char"/>
        </w:rPr>
      </w:pPr>
      <w:r w:rsidRPr="00773532">
        <w:rPr>
          <w:rStyle w:val="l-L2Char"/>
        </w:rPr>
        <w:t>Protierozní opatření, výsadba zeleně vč. 3leté pěstební péče, plocha 3 486 m2</w:t>
      </w:r>
    </w:p>
    <w:p w14:paraId="3F6626F8" w14:textId="002EF436" w:rsidR="00773532" w:rsidRPr="00773532" w:rsidRDefault="00773532" w:rsidP="00773532">
      <w:pPr>
        <w:pStyle w:val="l-L2"/>
        <w:numPr>
          <w:ilvl w:val="0"/>
          <w:numId w:val="23"/>
        </w:numPr>
        <w:tabs>
          <w:tab w:val="left" w:pos="2268"/>
        </w:tabs>
        <w:rPr>
          <w:rStyle w:val="l-L2Char"/>
        </w:rPr>
      </w:pPr>
      <w:r w:rsidRPr="00773532">
        <w:rPr>
          <w:rStyle w:val="l-L2Char"/>
        </w:rPr>
        <w:t>SO 05 – Protierozní opatření PEO 6 vč. PRE 1, PRE 2</w:t>
      </w:r>
    </w:p>
    <w:p w14:paraId="4CF1C1F9" w14:textId="77777777" w:rsidR="00773532" w:rsidRPr="00773532" w:rsidRDefault="00773532" w:rsidP="00773532">
      <w:pPr>
        <w:pStyle w:val="l-L2"/>
        <w:tabs>
          <w:tab w:val="left" w:pos="2268"/>
        </w:tabs>
        <w:ind w:left="357"/>
        <w:rPr>
          <w:rStyle w:val="l-L2Char"/>
        </w:rPr>
      </w:pPr>
      <w:r w:rsidRPr="00773532">
        <w:rPr>
          <w:rStyle w:val="l-L2Char"/>
        </w:rPr>
        <w:t>Protierozní opatření vč. zatravněných zemních přehrážek PRE 1 (dl. 35 m) a PRE 2 (dl. 69 m), výsadba zeleně vč. 3leté pěstební péče.</w:t>
      </w:r>
    </w:p>
    <w:p w14:paraId="71AB4B0A" w14:textId="1B122589" w:rsidR="00773532" w:rsidRPr="00773532" w:rsidRDefault="00773532" w:rsidP="00773532">
      <w:pPr>
        <w:pStyle w:val="l-L2"/>
        <w:numPr>
          <w:ilvl w:val="0"/>
          <w:numId w:val="23"/>
        </w:numPr>
        <w:tabs>
          <w:tab w:val="left" w:pos="2268"/>
        </w:tabs>
        <w:rPr>
          <w:rStyle w:val="l-L2Char"/>
        </w:rPr>
      </w:pPr>
      <w:r w:rsidRPr="00773532">
        <w:rPr>
          <w:rStyle w:val="l-L2Char"/>
        </w:rPr>
        <w:t>SO 06 – Protierozní mez PEO 7</w:t>
      </w:r>
    </w:p>
    <w:p w14:paraId="536AB9D0" w14:textId="77777777" w:rsidR="00773532" w:rsidRPr="00773532" w:rsidRDefault="00773532" w:rsidP="00773532">
      <w:pPr>
        <w:pStyle w:val="l-L2"/>
        <w:tabs>
          <w:tab w:val="left" w:pos="2268"/>
        </w:tabs>
        <w:ind w:left="357"/>
        <w:rPr>
          <w:rStyle w:val="l-L2Char"/>
        </w:rPr>
      </w:pPr>
      <w:r w:rsidRPr="00773532">
        <w:rPr>
          <w:rStyle w:val="l-L2Char"/>
        </w:rPr>
        <w:t>Zatravněný protierozní lichoběžníkový příkop dl. 410 m, výsadba zeleně vč. 3leté pěstební péče</w:t>
      </w:r>
    </w:p>
    <w:p w14:paraId="40675214" w14:textId="69ED39FF" w:rsidR="00773532" w:rsidRPr="00773532" w:rsidRDefault="00773532" w:rsidP="00773532">
      <w:pPr>
        <w:pStyle w:val="l-L2"/>
        <w:numPr>
          <w:ilvl w:val="0"/>
          <w:numId w:val="23"/>
        </w:numPr>
        <w:tabs>
          <w:tab w:val="left" w:pos="2268"/>
        </w:tabs>
        <w:rPr>
          <w:rStyle w:val="l-L2Char"/>
        </w:rPr>
      </w:pPr>
      <w:r w:rsidRPr="00773532">
        <w:rPr>
          <w:rStyle w:val="l-L2Char"/>
        </w:rPr>
        <w:t>SO 07 – Polní cesta C 114</w:t>
      </w:r>
    </w:p>
    <w:p w14:paraId="56C4AA39" w14:textId="64BF3282" w:rsidR="00773532" w:rsidRPr="00773532" w:rsidRDefault="00773532" w:rsidP="00773532">
      <w:pPr>
        <w:pStyle w:val="l-L2"/>
        <w:tabs>
          <w:tab w:val="left" w:pos="2268"/>
        </w:tabs>
        <w:ind w:left="357"/>
        <w:rPr>
          <w:rStyle w:val="l-L2Char"/>
        </w:rPr>
      </w:pPr>
      <w:r w:rsidRPr="00773532">
        <w:rPr>
          <w:rStyle w:val="l-L2Char"/>
        </w:rPr>
        <w:t>Zpevněná polní cesta s asfaltovým povrchem kat. P3,0/20 s krajnicí z asfaltového recyklátu, příčný žlab Z2 dl. 7,5 m, propustek P20 dl. 11</w:t>
      </w:r>
      <w:r w:rsidR="00442552">
        <w:rPr>
          <w:rStyle w:val="l-L2Char"/>
        </w:rPr>
        <w:t xml:space="preserve"> </w:t>
      </w:r>
      <w:r w:rsidRPr="00773532">
        <w:rPr>
          <w:rStyle w:val="l-L2Char"/>
        </w:rPr>
        <w:t>m, DN 600 mm. Celková délka cesty 410,03 m.</w:t>
      </w:r>
    </w:p>
    <w:p w14:paraId="51C32832" w14:textId="2B68C419" w:rsidR="00773532" w:rsidRPr="00773532" w:rsidRDefault="00773532" w:rsidP="00773532">
      <w:pPr>
        <w:pStyle w:val="l-L2"/>
        <w:numPr>
          <w:ilvl w:val="0"/>
          <w:numId w:val="23"/>
        </w:numPr>
        <w:tabs>
          <w:tab w:val="left" w:pos="2268"/>
        </w:tabs>
        <w:rPr>
          <w:rStyle w:val="l-L2Char"/>
        </w:rPr>
      </w:pPr>
      <w:r w:rsidRPr="00773532">
        <w:rPr>
          <w:rStyle w:val="l-L2Char"/>
        </w:rPr>
        <w:t>SO 08 – Polní cesta C 115</w:t>
      </w:r>
    </w:p>
    <w:p w14:paraId="46E9D7B0" w14:textId="77777777" w:rsidR="00773532" w:rsidRPr="00773532" w:rsidRDefault="00773532" w:rsidP="00773532">
      <w:pPr>
        <w:pStyle w:val="l-L2"/>
        <w:tabs>
          <w:tab w:val="left" w:pos="2268"/>
        </w:tabs>
        <w:ind w:left="357"/>
        <w:rPr>
          <w:rStyle w:val="l-L2Char"/>
        </w:rPr>
      </w:pPr>
      <w:r w:rsidRPr="00773532">
        <w:rPr>
          <w:rStyle w:val="l-L2Char"/>
        </w:rPr>
        <w:t>Zpevněná polní cesta s asfaltovým povrchem kat. P3,0/20 s krajnicí z asfaltového recyklátu, část cesty se zatravněným povrchem, příčný žlab Z1 dl. 9,7 m, propustky P15 dl. 10,2 m, DN 600 mm a P 19 dl. 6,53 m, DN 600 mm. Celková délka cesty 272,6 m. V souběhu s polní cestou se nachází svodný příkop SP1 lichoběžníkového profilu dl 310 m.</w:t>
      </w:r>
    </w:p>
    <w:p w14:paraId="14044665" w14:textId="77777777" w:rsidR="00773532" w:rsidRPr="00773532" w:rsidRDefault="00773532" w:rsidP="00773532">
      <w:pPr>
        <w:pStyle w:val="l-L2"/>
        <w:tabs>
          <w:tab w:val="left" w:pos="2268"/>
        </w:tabs>
        <w:ind w:left="357"/>
        <w:rPr>
          <w:rStyle w:val="l-L2Char"/>
        </w:rPr>
      </w:pPr>
    </w:p>
    <w:p w14:paraId="030D40CD" w14:textId="77777777" w:rsidR="00773532" w:rsidRPr="00773532" w:rsidRDefault="00773532" w:rsidP="00773532">
      <w:pPr>
        <w:pStyle w:val="l-L2"/>
        <w:tabs>
          <w:tab w:val="left" w:pos="2268"/>
        </w:tabs>
        <w:ind w:left="357"/>
        <w:rPr>
          <w:rStyle w:val="l-L2Char"/>
        </w:rPr>
      </w:pPr>
      <w:proofErr w:type="spellStart"/>
      <w:r w:rsidRPr="00773532">
        <w:rPr>
          <w:rStyle w:val="l-L2Char"/>
        </w:rPr>
        <w:t>k.ú</w:t>
      </w:r>
      <w:proofErr w:type="spellEnd"/>
      <w:r w:rsidRPr="00773532">
        <w:rPr>
          <w:rStyle w:val="l-L2Char"/>
        </w:rPr>
        <w:t>. Krumsín</w:t>
      </w:r>
    </w:p>
    <w:p w14:paraId="2E7B9D1D" w14:textId="5814A00E" w:rsidR="00773532" w:rsidRPr="00773532" w:rsidRDefault="00773532" w:rsidP="00442552">
      <w:pPr>
        <w:pStyle w:val="l-L2"/>
        <w:numPr>
          <w:ilvl w:val="0"/>
          <w:numId w:val="23"/>
        </w:numPr>
        <w:tabs>
          <w:tab w:val="left" w:pos="2268"/>
        </w:tabs>
        <w:rPr>
          <w:rStyle w:val="l-L2Char"/>
        </w:rPr>
      </w:pPr>
      <w:r w:rsidRPr="00773532">
        <w:rPr>
          <w:rStyle w:val="l-L2Char"/>
        </w:rPr>
        <w:t>SO 03 – Protierozní mez PM7</w:t>
      </w:r>
    </w:p>
    <w:p w14:paraId="0934677A" w14:textId="5747348F" w:rsidR="00773532" w:rsidRDefault="00773532" w:rsidP="00773532">
      <w:pPr>
        <w:pStyle w:val="l-L2"/>
        <w:tabs>
          <w:tab w:val="left" w:pos="2268"/>
        </w:tabs>
        <w:ind w:left="357"/>
        <w:rPr>
          <w:rStyle w:val="l-L2Char"/>
        </w:rPr>
      </w:pPr>
      <w:r w:rsidRPr="00773532">
        <w:rPr>
          <w:rStyle w:val="l-L2Char"/>
        </w:rPr>
        <w:t>Zatravněný příkop, výsadba zeleně vč. 3leté pěstební péče, plocha 2 218 m2, dl. 148 m</w:t>
      </w:r>
    </w:p>
    <w:p w14:paraId="79D6E7DC" w14:textId="77777777" w:rsidR="005F5CA0" w:rsidRDefault="005F5CA0" w:rsidP="005F5CA0">
      <w:pPr>
        <w:pStyle w:val="l-L2"/>
        <w:ind w:left="357"/>
        <w:rPr>
          <w:rStyle w:val="l-L2Char"/>
          <w:rFonts w:cs="Arial"/>
          <w:szCs w:val="22"/>
        </w:rPr>
      </w:pPr>
      <w:r w:rsidRPr="005C59DC">
        <w:rPr>
          <w:rStyle w:val="l-L2Char"/>
          <w:rFonts w:cs="Arial"/>
          <w:szCs w:val="22"/>
        </w:rPr>
        <w:t>(dále jen „stavba“).</w:t>
      </w:r>
    </w:p>
    <w:p w14:paraId="088ACD8B" w14:textId="77777777" w:rsidR="00442552" w:rsidRDefault="00442552" w:rsidP="005F5CA0">
      <w:pPr>
        <w:pStyle w:val="l-L2"/>
        <w:ind w:left="357"/>
        <w:rPr>
          <w:rStyle w:val="l-L2Char"/>
          <w:rFonts w:cs="Arial"/>
          <w:szCs w:val="22"/>
        </w:rPr>
      </w:pP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4"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4"/>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5" w:name="_Ref376517531"/>
      <w:bookmarkStart w:id="6" w:name="_Ref376500168"/>
      <w:bookmarkEnd w:id="2"/>
      <w:r w:rsidRPr="002747F4">
        <w:t>Rozsah a obsah předmětu plnění</w:t>
      </w:r>
      <w:bookmarkEnd w:id="5"/>
    </w:p>
    <w:bookmarkEnd w:id="6"/>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7"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7"/>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8"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8"/>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lastRenderedPageBreak/>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9"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6F775CE8"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B76F0A">
        <w:rPr>
          <w:lang w:val="cs-CZ" w:eastAsia="cs-CZ"/>
        </w:rPr>
        <w:t>3</w:t>
      </w:r>
      <w:r w:rsidRPr="00595FFE">
        <w:rPr>
          <w:lang w:val="cs-CZ" w:eastAsia="cs-CZ"/>
        </w:rPr>
        <w:fldChar w:fldCharType="end"/>
      </w:r>
      <w:r w:rsidRPr="00595FFE">
        <w:rPr>
          <w:lang w:val="cs-CZ" w:eastAsia="cs-CZ"/>
        </w:rPr>
        <w:t>.</w:t>
      </w:r>
    </w:p>
    <w:p w14:paraId="73E8705C" w14:textId="7BD396B1" w:rsidR="00610249" w:rsidRDefault="00610249" w:rsidP="00610249">
      <w:pPr>
        <w:pStyle w:val="l-L2"/>
        <w:numPr>
          <w:ilvl w:val="1"/>
          <w:numId w:val="4"/>
        </w:numPr>
        <w:ind w:left="357" w:hanging="357"/>
        <w:rPr>
          <w:lang w:val="cs-CZ" w:eastAsia="cs-CZ"/>
        </w:rPr>
      </w:pPr>
      <w:bookmarkStart w:id="10" w:name="_Hlk182371151"/>
      <w:bookmarkEnd w:id="9"/>
      <w:r w:rsidRPr="00A00182">
        <w:rPr>
          <w:lang w:val="cs-CZ" w:eastAsia="cs-CZ"/>
        </w:rPr>
        <w:t xml:space="preserve">Předpokládaná doba realizace stavby je </w:t>
      </w:r>
      <w:r w:rsidR="002C2216">
        <w:rPr>
          <w:b/>
          <w:bCs/>
          <w:lang w:val="cs-CZ" w:eastAsia="cs-CZ"/>
        </w:rPr>
        <w:t>01.</w:t>
      </w:r>
      <w:r w:rsidR="003C6F51">
        <w:rPr>
          <w:b/>
          <w:bCs/>
          <w:lang w:val="cs-CZ" w:eastAsia="cs-CZ"/>
        </w:rPr>
        <w:t>10</w:t>
      </w:r>
      <w:r w:rsidR="002C2216">
        <w:rPr>
          <w:b/>
          <w:bCs/>
          <w:lang w:val="cs-CZ" w:eastAsia="cs-CZ"/>
        </w:rPr>
        <w:t>.2025 – 3</w:t>
      </w:r>
      <w:r w:rsidR="003C6F51">
        <w:rPr>
          <w:b/>
          <w:bCs/>
          <w:lang w:val="cs-CZ" w:eastAsia="cs-CZ"/>
        </w:rPr>
        <w:t>1</w:t>
      </w:r>
      <w:r w:rsidR="002C2216">
        <w:rPr>
          <w:b/>
          <w:bCs/>
          <w:lang w:val="cs-CZ" w:eastAsia="cs-CZ"/>
        </w:rPr>
        <w:t>.</w:t>
      </w:r>
      <w:r w:rsidR="003C6F51">
        <w:rPr>
          <w:b/>
          <w:bCs/>
          <w:lang w:val="cs-CZ" w:eastAsia="cs-CZ"/>
        </w:rPr>
        <w:t>05</w:t>
      </w:r>
      <w:r w:rsidR="002C2216">
        <w:rPr>
          <w:b/>
          <w:bCs/>
          <w:lang w:val="cs-CZ" w:eastAsia="cs-CZ"/>
        </w:rPr>
        <w:t>.202</w:t>
      </w:r>
      <w:r w:rsidR="003C6F51">
        <w:rPr>
          <w:b/>
          <w:bCs/>
          <w:lang w:val="cs-CZ" w:eastAsia="cs-CZ"/>
        </w:rPr>
        <w:t>6</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1"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2" w:name="_Hlk181280837"/>
      <w:bookmarkEnd w:id="11"/>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3" w:name="_Hlk181280891"/>
      <w:bookmarkEnd w:id="12"/>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3"/>
      <w:r w:rsidRPr="00A43C9E">
        <w:rPr>
          <w:lang w:val="cs-CZ" w:eastAsia="cs-CZ"/>
        </w:rPr>
        <w:t>.</w:t>
      </w:r>
    </w:p>
    <w:bookmarkEnd w:id="10"/>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 xml:space="preserve">vyjádřeními veřejnoprávních orgánů a organizací jednajících v souladu se zájmy </w:t>
      </w:r>
      <w:r w:rsidRPr="00A00182">
        <w:rPr>
          <w:lang w:val="cs-CZ" w:eastAsia="cs-CZ"/>
        </w:rPr>
        <w:lastRenderedPageBreak/>
        <w:t>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4" w:name="_Hlk182382525"/>
      <w:bookmarkStart w:id="15" w:name="_Hlk182371474"/>
      <w:r>
        <w:rPr>
          <w:lang w:val="cs-CZ" w:eastAsia="cs-CZ"/>
        </w:rPr>
        <w:t>Smlouva se uzavírá na dobu určitou, a to</w:t>
      </w:r>
      <w:r w:rsidRPr="00A00182">
        <w:rPr>
          <w:lang w:val="cs-CZ" w:eastAsia="cs-CZ"/>
        </w:rPr>
        <w:t xml:space="preserve"> do </w:t>
      </w:r>
      <w:bookmarkEnd w:id="14"/>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5"/>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6"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7"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8" w:name="_Ref376503882"/>
      <w:bookmarkEnd w:id="17"/>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8"/>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lastRenderedPageBreak/>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2433840" w14:textId="3BF4C49D" w:rsidR="008F0CA4" w:rsidRPr="00831ED8"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r w:rsidR="00831ED8" w:rsidRPr="00831ED8">
        <w:rPr>
          <w:lang w:val="cs-CZ" w:eastAsia="cs-CZ"/>
        </w:rPr>
        <w:t>Ing. Zdeněk Chudožilov, Pobočka Prostějov</w:t>
      </w:r>
    </w:p>
    <w:p w14:paraId="47D1EB8E" w14:textId="7F254ACD" w:rsidR="008F0CA4" w:rsidRPr="00831ED8" w:rsidRDefault="008F0CA4" w:rsidP="008F0CA4">
      <w:pPr>
        <w:pStyle w:val="l-L2"/>
        <w:tabs>
          <w:tab w:val="clear" w:pos="737"/>
          <w:tab w:val="left" w:pos="851"/>
          <w:tab w:val="left" w:pos="2268"/>
        </w:tabs>
        <w:ind w:left="357"/>
        <w:rPr>
          <w:lang w:val="cs-CZ" w:eastAsia="cs-CZ"/>
        </w:rPr>
      </w:pPr>
      <w:r w:rsidRPr="00831ED8">
        <w:rPr>
          <w:lang w:val="cs-CZ" w:eastAsia="cs-CZ"/>
        </w:rPr>
        <w:tab/>
        <w:t>Telefon:</w:t>
      </w:r>
      <w:r w:rsidRPr="00831ED8">
        <w:rPr>
          <w:lang w:val="cs-CZ" w:eastAsia="cs-CZ"/>
        </w:rPr>
        <w:tab/>
      </w:r>
      <w:r w:rsidR="00831ED8" w:rsidRPr="00831ED8">
        <w:rPr>
          <w:lang w:val="cs-CZ" w:eastAsia="cs-CZ"/>
        </w:rPr>
        <w:t>+ 420 606 683 401</w:t>
      </w:r>
    </w:p>
    <w:p w14:paraId="5B468D89" w14:textId="36107394" w:rsidR="008F0CA4" w:rsidRPr="00831ED8" w:rsidRDefault="008F0CA4" w:rsidP="008F0CA4">
      <w:pPr>
        <w:pStyle w:val="l-L2"/>
        <w:tabs>
          <w:tab w:val="clear" w:pos="737"/>
          <w:tab w:val="left" w:pos="851"/>
          <w:tab w:val="left" w:pos="2268"/>
        </w:tabs>
        <w:ind w:left="357"/>
        <w:rPr>
          <w:lang w:val="cs-CZ" w:eastAsia="cs-CZ"/>
        </w:rPr>
      </w:pPr>
      <w:r w:rsidRPr="00831ED8">
        <w:rPr>
          <w:lang w:val="cs-CZ" w:eastAsia="cs-CZ"/>
        </w:rPr>
        <w:tab/>
        <w:t>E-mail:</w:t>
      </w:r>
      <w:r w:rsidRPr="00831ED8">
        <w:rPr>
          <w:lang w:val="cs-CZ" w:eastAsia="cs-CZ"/>
        </w:rPr>
        <w:tab/>
      </w:r>
      <w:r w:rsidR="00831ED8" w:rsidRPr="00831ED8">
        <w:rPr>
          <w:lang w:val="cs-CZ" w:eastAsia="cs-CZ"/>
        </w:rPr>
        <w:t>zdenek.chudozilov@spu.gov.cz</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61753E52" w14:textId="5648345F" w:rsidR="008F0CA4" w:rsidRPr="008B42A7" w:rsidRDefault="008F0CA4" w:rsidP="008F0CA4">
      <w:pPr>
        <w:pStyle w:val="l-L2"/>
        <w:tabs>
          <w:tab w:val="clear" w:pos="737"/>
          <w:tab w:val="left" w:pos="851"/>
          <w:tab w:val="left" w:pos="2268"/>
        </w:tabs>
        <w:ind w:left="357"/>
        <w:rPr>
          <w:lang w:val="cs-CZ" w:eastAsia="cs-CZ"/>
        </w:rPr>
      </w:pPr>
      <w:r>
        <w:rPr>
          <w:lang w:val="cs-CZ" w:eastAsia="cs-CZ"/>
        </w:rPr>
        <w:tab/>
      </w:r>
      <w:r w:rsidRPr="008B42A7">
        <w:rPr>
          <w:lang w:val="cs-CZ" w:eastAsia="cs-CZ"/>
        </w:rPr>
        <w:t>Jméno:</w:t>
      </w:r>
      <w:r w:rsidRPr="008B42A7">
        <w:rPr>
          <w:lang w:val="cs-CZ" w:eastAsia="cs-CZ"/>
        </w:rPr>
        <w:tab/>
      </w:r>
      <w:proofErr w:type="spellStart"/>
      <w:r w:rsidR="00C556EF">
        <w:rPr>
          <w:lang w:val="cs-CZ" w:eastAsia="cs-CZ"/>
        </w:rPr>
        <w:t>xxxxx</w:t>
      </w:r>
      <w:proofErr w:type="spellEnd"/>
    </w:p>
    <w:p w14:paraId="69E4B936" w14:textId="56851726" w:rsidR="008F0CA4" w:rsidRPr="008B42A7" w:rsidRDefault="008F0CA4" w:rsidP="008F0CA4">
      <w:pPr>
        <w:pStyle w:val="l-L2"/>
        <w:tabs>
          <w:tab w:val="clear" w:pos="737"/>
          <w:tab w:val="left" w:pos="851"/>
          <w:tab w:val="left" w:pos="2268"/>
        </w:tabs>
        <w:ind w:left="357"/>
        <w:rPr>
          <w:lang w:val="cs-CZ" w:eastAsia="cs-CZ"/>
        </w:rPr>
      </w:pPr>
      <w:r w:rsidRPr="008B42A7">
        <w:rPr>
          <w:lang w:val="cs-CZ" w:eastAsia="cs-CZ"/>
        </w:rPr>
        <w:tab/>
        <w:t>Telefon:</w:t>
      </w:r>
      <w:r w:rsidRPr="008B42A7">
        <w:rPr>
          <w:lang w:val="cs-CZ" w:eastAsia="cs-CZ"/>
        </w:rPr>
        <w:tab/>
      </w:r>
      <w:proofErr w:type="spellStart"/>
      <w:r w:rsidR="00C556EF">
        <w:rPr>
          <w:lang w:val="cs-CZ" w:eastAsia="cs-CZ"/>
        </w:rPr>
        <w:t>xxxxx</w:t>
      </w:r>
      <w:proofErr w:type="spellEnd"/>
    </w:p>
    <w:p w14:paraId="06A23C44" w14:textId="2312097A" w:rsidR="008F0CA4" w:rsidRPr="008B42A7" w:rsidRDefault="008F0CA4" w:rsidP="008F0CA4">
      <w:pPr>
        <w:pStyle w:val="l-L2"/>
        <w:tabs>
          <w:tab w:val="clear" w:pos="737"/>
          <w:tab w:val="left" w:pos="851"/>
          <w:tab w:val="left" w:pos="2268"/>
        </w:tabs>
        <w:ind w:left="357"/>
        <w:rPr>
          <w:lang w:val="cs-CZ" w:eastAsia="cs-CZ"/>
        </w:rPr>
      </w:pPr>
      <w:r w:rsidRPr="008B42A7">
        <w:rPr>
          <w:lang w:val="cs-CZ" w:eastAsia="cs-CZ"/>
        </w:rPr>
        <w:tab/>
        <w:t>E-mail:</w:t>
      </w:r>
      <w:r w:rsidRPr="008B42A7">
        <w:rPr>
          <w:lang w:val="cs-CZ" w:eastAsia="cs-CZ"/>
        </w:rPr>
        <w:tab/>
      </w:r>
      <w:proofErr w:type="spellStart"/>
      <w:r w:rsidR="00C556EF">
        <w:rPr>
          <w:lang w:val="cs-CZ" w:eastAsia="cs-CZ"/>
        </w:rPr>
        <w:t>xxxxx</w:t>
      </w:r>
      <w:proofErr w:type="spellEnd"/>
    </w:p>
    <w:bookmarkEnd w:id="16"/>
    <w:p w14:paraId="53A0837C" w14:textId="77777777" w:rsidR="0099462A" w:rsidRPr="0099462A" w:rsidRDefault="0099462A"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064B1384" w:rsidR="00B6329C" w:rsidRPr="002C15F4" w:rsidRDefault="00B6329C" w:rsidP="00B6329C">
      <w:pPr>
        <w:pStyle w:val="l-L2"/>
        <w:numPr>
          <w:ilvl w:val="1"/>
          <w:numId w:val="9"/>
        </w:numPr>
        <w:ind w:left="357" w:hanging="357"/>
        <w:rPr>
          <w:lang w:val="cs-CZ" w:eastAsia="cs-CZ"/>
        </w:rPr>
      </w:pPr>
      <w:bookmarkStart w:id="19" w:name="_Hlk182382081"/>
      <w:bookmarkStart w:id="20" w:name="_Hlk182372334"/>
      <w:r w:rsidRPr="002C15F4">
        <w:rPr>
          <w:lang w:val="cs-CZ" w:eastAsia="cs-CZ"/>
        </w:rPr>
        <w:t xml:space="preserve">Odměna za provedení investorsko-inženýrských činností činí </w:t>
      </w:r>
      <w:r w:rsidR="002C15F4" w:rsidRPr="008B42A7">
        <w:rPr>
          <w:b/>
          <w:bCs/>
          <w:lang w:val="cs-CZ" w:eastAsia="cs-CZ"/>
        </w:rPr>
        <w:t>355 000</w:t>
      </w:r>
      <w:r w:rsidRPr="008B42A7">
        <w:rPr>
          <w:b/>
          <w:bCs/>
          <w:lang w:val="cs-CZ" w:eastAsia="cs-CZ"/>
        </w:rPr>
        <w:t> Kč bez DPH</w:t>
      </w:r>
      <w:r w:rsidRPr="002C15F4">
        <w:rPr>
          <w:lang w:val="cs-CZ" w:eastAsia="cs-CZ"/>
        </w:rPr>
        <w:t xml:space="preserve"> (slovy: </w:t>
      </w:r>
      <w:proofErr w:type="spellStart"/>
      <w:r w:rsidR="002C15F4" w:rsidRPr="002C15F4">
        <w:rPr>
          <w:lang w:val="cs-CZ" w:eastAsia="cs-CZ"/>
        </w:rPr>
        <w:t>třistapadesátpěttisíc</w:t>
      </w:r>
      <w:proofErr w:type="spellEnd"/>
      <w:r w:rsidRPr="002C15F4">
        <w:rPr>
          <w:lang w:val="cs-CZ" w:eastAsia="cs-CZ"/>
        </w:rPr>
        <w:t xml:space="preserve"> korun českých). Tato odměna zahrnuje veškeré náklady spojené s provedením jeho činností, a to i hotové výdaje účelně vynaložené.</w:t>
      </w:r>
    </w:p>
    <w:p w14:paraId="1337310E" w14:textId="794F8BF0" w:rsidR="005C0F9E" w:rsidRDefault="00B6329C" w:rsidP="00B6329C">
      <w:pPr>
        <w:pStyle w:val="l-L2"/>
        <w:numPr>
          <w:ilvl w:val="1"/>
          <w:numId w:val="9"/>
        </w:numPr>
        <w:ind w:left="357" w:hanging="357"/>
        <w:rPr>
          <w:lang w:val="cs-CZ" w:eastAsia="cs-CZ"/>
        </w:rPr>
      </w:pPr>
      <w:r w:rsidRPr="002C15F4">
        <w:rPr>
          <w:lang w:val="cs-CZ" w:eastAsia="cs-CZ"/>
        </w:rPr>
        <w:t xml:space="preserve">Výše odměny byla stanovena dohodou smluvních stran na základě nabídky příkazníka ze dne </w:t>
      </w:r>
      <w:r w:rsidR="002C15F4" w:rsidRPr="002C15F4">
        <w:rPr>
          <w:lang w:val="cs-CZ" w:eastAsia="cs-CZ"/>
        </w:rPr>
        <w:t>12.09.2025.</w:t>
      </w:r>
      <w:r w:rsidRPr="002C15F4">
        <w:rPr>
          <w:lang w:val="cs-CZ" w:eastAsia="cs-CZ"/>
        </w:rPr>
        <w:t xml:space="preserve"> Tato odměna je konečná,</w:t>
      </w:r>
      <w:r w:rsidR="00695138" w:rsidRPr="002C15F4">
        <w:rPr>
          <w:lang w:val="cs-CZ" w:eastAsia="cs-CZ"/>
        </w:rPr>
        <w:t xml:space="preserve"> </w:t>
      </w:r>
      <w:r w:rsidR="00C15C13" w:rsidRPr="002C15F4">
        <w:rPr>
          <w:lang w:val="cs-CZ" w:eastAsia="cs-CZ"/>
        </w:rPr>
        <w:t>při</w:t>
      </w:r>
      <w:r w:rsidR="00BD2227" w:rsidRPr="002C15F4">
        <w:rPr>
          <w:lang w:val="cs-CZ" w:eastAsia="cs-CZ"/>
        </w:rPr>
        <w:t>čemž je příkazník povinen se sám ujistit o správnosti a dostatečnosti své nabídky.</w:t>
      </w:r>
    </w:p>
    <w:p w14:paraId="22323AAD" w14:textId="51D21A99" w:rsidR="000F2FEA" w:rsidRPr="008B42A7" w:rsidRDefault="000F2FEA" w:rsidP="008B42A7">
      <w:pPr>
        <w:pStyle w:val="l-L2"/>
        <w:numPr>
          <w:ilvl w:val="1"/>
          <w:numId w:val="9"/>
        </w:numPr>
        <w:ind w:left="357" w:hanging="357"/>
        <w:rPr>
          <w:lang w:val="cs-CZ" w:eastAsia="cs-CZ"/>
        </w:rPr>
      </w:pPr>
      <w:bookmarkStart w:id="21" w:name="_Hlk182382060"/>
      <w:bookmarkEnd w:id="19"/>
      <w:r w:rsidRPr="008B42A7">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sidRPr="008B42A7">
        <w:rPr>
          <w:lang w:val="cs-CZ" w:eastAsia="cs-CZ"/>
        </w:rPr>
        <w:t xml:space="preserve"> zákonem</w:t>
      </w:r>
      <w:r w:rsidRPr="008B42A7">
        <w:rPr>
          <w:lang w:val="cs-CZ" w:eastAsia="cs-CZ"/>
        </w:rPr>
        <w:t xml:space="preserve"> </w:t>
      </w:r>
      <w:r w:rsidR="00A816D0" w:rsidRPr="008B42A7">
        <w:rPr>
          <w:lang w:val="cs-CZ" w:eastAsia="cs-CZ"/>
        </w:rPr>
        <w:t xml:space="preserve">č. 134/2016 Sb., o zadávání veřejných zakázek, ve znění pozdějších předpisů (ZZVZ) </w:t>
      </w:r>
      <w:r w:rsidRPr="008B42A7">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1"/>
    <w:p w14:paraId="7874B256" w14:textId="50763866"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C531F2" w:rsidRPr="00A91C5C">
        <w:rPr>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2"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19AEF2EC" w:rsidR="00471329" w:rsidRDefault="00B6329C" w:rsidP="00B6329C">
      <w:pPr>
        <w:pStyle w:val="l-L2"/>
        <w:tabs>
          <w:tab w:val="clear" w:pos="737"/>
        </w:tabs>
        <w:ind w:left="357"/>
        <w:rPr>
          <w:lang w:val="cs-CZ" w:eastAsia="cs-CZ"/>
        </w:rPr>
      </w:pPr>
      <w:r w:rsidRPr="001A0340">
        <w:rPr>
          <w:lang w:val="cs-CZ" w:eastAsia="cs-CZ"/>
        </w:rPr>
        <w:t xml:space="preserve">Konečný příjemce: </w:t>
      </w:r>
      <w:r w:rsidRPr="00831ED8">
        <w:rPr>
          <w:lang w:val="cs-CZ" w:eastAsia="cs-CZ"/>
        </w:rPr>
        <w:t>Státní pozemkový úřad</w:t>
      </w:r>
      <w:r w:rsidR="00831ED8">
        <w:rPr>
          <w:lang w:val="cs-CZ" w:eastAsia="cs-CZ"/>
        </w:rPr>
        <w:t xml:space="preserve"> </w:t>
      </w:r>
      <w:r w:rsidRPr="00831ED8">
        <w:rPr>
          <w:lang w:val="cs-CZ" w:eastAsia="cs-CZ"/>
        </w:rPr>
        <w:t>/ KPÚ</w:t>
      </w:r>
      <w:r w:rsidR="00831ED8" w:rsidRPr="00831ED8">
        <w:rPr>
          <w:lang w:val="cs-CZ" w:eastAsia="cs-CZ"/>
        </w:rPr>
        <w:t xml:space="preserve"> pro Olomoucký kraj</w:t>
      </w:r>
      <w:r w:rsidR="00831ED8">
        <w:rPr>
          <w:lang w:val="cs-CZ" w:eastAsia="cs-CZ"/>
        </w:rPr>
        <w:t xml:space="preserve"> </w:t>
      </w:r>
      <w:r w:rsidRPr="00831ED8">
        <w:rPr>
          <w:lang w:val="cs-CZ" w:eastAsia="cs-CZ"/>
        </w:rPr>
        <w:t xml:space="preserve">/ </w:t>
      </w:r>
      <w:r w:rsidRPr="00E67961">
        <w:rPr>
          <w:b/>
          <w:bCs/>
          <w:lang w:val="cs-CZ" w:eastAsia="cs-CZ"/>
        </w:rPr>
        <w:t xml:space="preserve">Pobočka </w:t>
      </w:r>
      <w:r w:rsidR="00831ED8" w:rsidRPr="00E67961">
        <w:rPr>
          <w:b/>
          <w:bCs/>
          <w:lang w:val="cs-CZ" w:eastAsia="cs-CZ"/>
        </w:rPr>
        <w:t>Prostějov</w:t>
      </w:r>
      <w:r w:rsidR="00831ED8" w:rsidRPr="00831ED8">
        <w:rPr>
          <w:lang w:val="cs-CZ" w:eastAsia="cs-CZ"/>
        </w:rPr>
        <w:t>, Aloise Krále 4, 796 01 Prostějov.</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5"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2"/>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3" w:name="_Hlk182372454"/>
      <w:bookmarkEnd w:id="20"/>
      <w:r w:rsidRPr="001A0340">
        <w:rPr>
          <w:lang w:val="cs-CZ" w:eastAsia="cs-CZ"/>
        </w:rPr>
        <w:t>V případě, že účinnost této smlouvy zanikne odstoupením a smluvní strany se nedohodnou jinak, zavazuje se příkazce nahradit příkazníkovi pouze náklady, které do té doby měl.</w:t>
      </w:r>
      <w:bookmarkEnd w:id="23"/>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4" w:name="_Hlk136587190"/>
      <w:r w:rsidRPr="00840BFF">
        <w:rPr>
          <w:lang w:val="cs-CZ" w:eastAsia="cs-CZ"/>
        </w:rPr>
        <w:t xml:space="preserve">investorsko-inženýrských činností </w:t>
      </w:r>
      <w:bookmarkEnd w:id="24"/>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5"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5"/>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1215404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6"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výši </w:t>
      </w:r>
      <w:bookmarkStart w:id="27" w:name="_Hlk181281797"/>
      <w:bookmarkEnd w:id="26"/>
      <w:r w:rsidR="00831ED8">
        <w:rPr>
          <w:lang w:val="cs-CZ" w:eastAsia="cs-CZ"/>
        </w:rPr>
        <w:br/>
      </w:r>
      <w:r w:rsidR="00831ED8" w:rsidRPr="00831ED8">
        <w:rPr>
          <w:b/>
          <w:bCs/>
          <w:lang w:val="cs-CZ" w:eastAsia="cs-CZ"/>
        </w:rPr>
        <w:t>5000</w:t>
      </w:r>
      <w:r w:rsidRPr="00831ED8">
        <w:rPr>
          <w:b/>
          <w:bCs/>
          <w:lang w:val="cs-CZ" w:eastAsia="cs-CZ"/>
        </w:rPr>
        <w:t xml:space="preserve"> </w:t>
      </w:r>
      <w:bookmarkEnd w:id="27"/>
      <w:r w:rsidR="00BD53A5" w:rsidRPr="00BD53A5">
        <w:rPr>
          <w:b/>
          <w:bCs/>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lastRenderedPageBreak/>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28"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8"/>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9"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0" w:name="_Hlk182373018"/>
      <w:bookmarkEnd w:id="29"/>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32C5D27C"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831ED8" w:rsidRPr="00831ED8">
        <w:rPr>
          <w:lang w:val="cs-CZ" w:eastAsia="cs-CZ"/>
        </w:rPr>
        <w:t>5 let od uzavření smlouvy</w:t>
      </w:r>
      <w:r w:rsidRPr="001535B2">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0"/>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1" w:name="_Ref376452732"/>
      <w:r w:rsidRPr="00B17FCF">
        <w:t>Ujednání všeobecná a závěrečná</w:t>
      </w:r>
      <w:bookmarkEnd w:id="31"/>
    </w:p>
    <w:p w14:paraId="690760D3" w14:textId="1B320884" w:rsidR="007004AB" w:rsidRPr="001535B2" w:rsidRDefault="007004AB" w:rsidP="007004AB">
      <w:pPr>
        <w:pStyle w:val="l-L2"/>
        <w:numPr>
          <w:ilvl w:val="1"/>
          <w:numId w:val="15"/>
        </w:numPr>
        <w:ind w:left="357" w:hanging="357"/>
        <w:rPr>
          <w:lang w:val="cs-CZ" w:eastAsia="cs-CZ"/>
        </w:rPr>
      </w:pPr>
      <w:bookmarkStart w:id="32"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 xml:space="preserve">Vyžaduje-li zákon zvláštní formu plné moci, případně pokud k tomu příkazník </w:t>
      </w:r>
      <w:r w:rsidRPr="00F07A10">
        <w:rPr>
          <w:bCs/>
        </w:rPr>
        <w:lastRenderedPageBreak/>
        <w:t>příkazce vyzve, zavazuje se příkazce vystavit příkazníkovi písemnou plnou moc zvláštní listinou.</w:t>
      </w:r>
    </w:p>
    <w:p w14:paraId="5B1A7A82" w14:textId="3DE46A22" w:rsidR="007004AB" w:rsidRPr="00CA7E93" w:rsidRDefault="000E7821" w:rsidP="007004AB">
      <w:pPr>
        <w:pStyle w:val="l-L2"/>
        <w:numPr>
          <w:ilvl w:val="1"/>
          <w:numId w:val="15"/>
        </w:numPr>
        <w:ind w:left="357" w:hanging="357"/>
        <w:rPr>
          <w:lang w:val="cs-CZ" w:eastAsia="cs-CZ"/>
        </w:rPr>
      </w:pPr>
      <w:bookmarkStart w:id="33" w:name="_Hlk190695692"/>
      <w:bookmarkStart w:id="34" w:name="_Hlk190696746"/>
      <w:r w:rsidRPr="00CA7E93">
        <w:rPr>
          <w:lang w:val="cs-CZ" w:eastAsia="cs-CZ"/>
        </w:rPr>
        <w:t xml:space="preserve">Smluvní strany jsou si plně vědomy zákonné povinnosti </w:t>
      </w:r>
      <w:r w:rsidR="007004AB" w:rsidRPr="00CA7E93">
        <w:rPr>
          <w:lang w:val="cs-CZ" w:eastAsia="cs-CZ"/>
        </w:rPr>
        <w:t>uveřejnit dle zákona č. 340/2015 Sb., o zvláštních podmínkách účinnosti některých smluv, uveřejňování těchto smluv a o registru smluv (zákon o registru smluv)</w:t>
      </w:r>
      <w:bookmarkEnd w:id="33"/>
      <w:r w:rsidRPr="00CA7E93">
        <w:rPr>
          <w:lang w:val="cs-CZ" w:eastAsia="cs-CZ"/>
        </w:rPr>
        <w:t xml:space="preserve">, ve znění pozdějších předpisů tuto smlouvu včetně všech případných dohod a dodatků, kterými se tato smlouva doplňuje, mění, nahrazuje nebo </w:t>
      </w:r>
      <w:proofErr w:type="gramStart"/>
      <w:r w:rsidRPr="00CA7E93">
        <w:rPr>
          <w:lang w:val="cs-CZ" w:eastAsia="cs-CZ"/>
        </w:rPr>
        <w:t>ruší</w:t>
      </w:r>
      <w:proofErr w:type="gramEnd"/>
      <w:r w:rsidRPr="00CA7E93">
        <w:rPr>
          <w:lang w:val="cs-CZ" w:eastAsia="cs-CZ"/>
        </w:rPr>
        <w:t>, a to prostřednictvím registru smluv. Smluvní strany se dále dohodly, že tuto smlouvu zašle správci registru smluv k uveřejnění prostřednictvím registru smluv příkazce.</w:t>
      </w:r>
    </w:p>
    <w:bookmarkEnd w:id="34"/>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2"/>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5"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5"/>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CA7E93" w:rsidRDefault="0043065B" w:rsidP="0043065B">
      <w:pPr>
        <w:pStyle w:val="l-L2"/>
        <w:numPr>
          <w:ilvl w:val="1"/>
          <w:numId w:val="15"/>
        </w:numPr>
        <w:ind w:left="357" w:hanging="357"/>
        <w:rPr>
          <w:lang w:val="cs-CZ" w:eastAsia="cs-CZ"/>
        </w:rPr>
      </w:pPr>
      <w:r w:rsidRPr="001535B2">
        <w:rPr>
          <w:lang w:val="cs-CZ" w:eastAsia="cs-CZ"/>
        </w:rPr>
        <w:t xml:space="preserve">Smlouva nabývá platnosti dnem podpisu smluvních </w:t>
      </w:r>
      <w:bookmarkStart w:id="36" w:name="_Hlk196737623"/>
      <w:r w:rsidRPr="001535B2">
        <w:rPr>
          <w:lang w:val="cs-CZ" w:eastAsia="cs-CZ"/>
        </w:rPr>
        <w:t xml:space="preserve">stran </w:t>
      </w:r>
      <w:r w:rsidRPr="00CA7E93">
        <w:rPr>
          <w:lang w:val="cs-CZ" w:eastAsia="cs-CZ"/>
        </w:rPr>
        <w:t>a účinnosti dnem jejího uveřejnění v registru smluv dle ust. § 6 odst. 1 zákona č. 340/2015 Sb., o registru smluv</w:t>
      </w:r>
      <w:r w:rsidR="00453534" w:rsidRPr="00CA7E93">
        <w:rPr>
          <w:lang w:val="cs-CZ" w:eastAsia="cs-CZ"/>
        </w:rPr>
        <w:t xml:space="preserve"> ve znění pozdějších předpisů</w:t>
      </w:r>
      <w:r w:rsidRPr="00CA7E93">
        <w:rPr>
          <w:lang w:val="cs-CZ" w:eastAsia="cs-CZ"/>
        </w:rPr>
        <w:t>.</w:t>
      </w:r>
      <w:bookmarkEnd w:id="36"/>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1F8DBEA1" w:rsidR="008B654A" w:rsidRDefault="008B654A" w:rsidP="008B654A">
      <w:pPr>
        <w:tabs>
          <w:tab w:val="left" w:pos="142"/>
          <w:tab w:val="left" w:pos="4678"/>
        </w:tabs>
        <w:jc w:val="both"/>
        <w:rPr>
          <w:rFonts w:cs="Arial"/>
        </w:rPr>
      </w:pPr>
      <w:bookmarkStart w:id="37" w:name="_Hlk182373127"/>
      <w:r>
        <w:rPr>
          <w:rFonts w:cs="Arial"/>
        </w:rPr>
        <w:tab/>
      </w:r>
      <w:r w:rsidRPr="00654BF5">
        <w:rPr>
          <w:rFonts w:cs="Arial"/>
        </w:rPr>
        <w:t>V</w:t>
      </w:r>
      <w:r w:rsidR="00CA7E93">
        <w:rPr>
          <w:rFonts w:cs="Arial"/>
        </w:rPr>
        <w:t xml:space="preserve"> Olomouci</w:t>
      </w:r>
      <w:r w:rsidRPr="00654BF5">
        <w:rPr>
          <w:rFonts w:cs="Arial"/>
        </w:rPr>
        <w:t xml:space="preserve"> dne</w:t>
      </w:r>
      <w:r w:rsidR="007A6B5E">
        <w:rPr>
          <w:rFonts w:cs="Arial"/>
        </w:rPr>
        <w:t xml:space="preserve"> </w:t>
      </w:r>
      <w:r w:rsidR="00C556EF">
        <w:rPr>
          <w:rFonts w:cs="Arial"/>
        </w:rPr>
        <w:t>02.10.025</w:t>
      </w:r>
      <w:r w:rsidRPr="00654BF5">
        <w:rPr>
          <w:rFonts w:cs="Arial"/>
        </w:rPr>
        <w:tab/>
        <w:t>V</w:t>
      </w:r>
      <w:r w:rsidR="00232F21">
        <w:rPr>
          <w:rFonts w:cs="Arial"/>
        </w:rPr>
        <w:t xml:space="preserve"> Hlásnici</w:t>
      </w:r>
      <w:r w:rsidRPr="00654BF5">
        <w:rPr>
          <w:rFonts w:cs="Arial"/>
        </w:rPr>
        <w:t xml:space="preserve"> dne</w:t>
      </w:r>
      <w:r w:rsidR="007A6B5E">
        <w:rPr>
          <w:rFonts w:cs="Arial"/>
        </w:rPr>
        <w:t xml:space="preserve"> </w:t>
      </w:r>
      <w:r w:rsidR="00C556EF">
        <w:rPr>
          <w:rFonts w:cs="Arial"/>
        </w:rPr>
        <w:t>02.10.2025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0B1F4A7F" w14:textId="77777777" w:rsidR="00732421" w:rsidRDefault="00732421" w:rsidP="008B654A">
      <w:pPr>
        <w:tabs>
          <w:tab w:val="left" w:pos="142"/>
          <w:tab w:val="left" w:pos="4678"/>
        </w:tabs>
        <w:jc w:val="both"/>
        <w:rPr>
          <w:rFonts w:cs="Arial"/>
        </w:rPr>
      </w:pPr>
    </w:p>
    <w:p w14:paraId="39B9BE04" w14:textId="77777777" w:rsidR="00732421" w:rsidRDefault="00732421" w:rsidP="008B654A">
      <w:pPr>
        <w:tabs>
          <w:tab w:val="left" w:pos="142"/>
          <w:tab w:val="left" w:pos="4678"/>
        </w:tabs>
        <w:jc w:val="both"/>
        <w:rPr>
          <w:rFonts w:cs="Arial"/>
        </w:rPr>
      </w:pPr>
    </w:p>
    <w:p w14:paraId="205D6FA2" w14:textId="77777777" w:rsidR="00732421" w:rsidRDefault="00732421" w:rsidP="008B654A">
      <w:pPr>
        <w:tabs>
          <w:tab w:val="left" w:pos="142"/>
          <w:tab w:val="left" w:pos="4678"/>
        </w:tabs>
        <w:jc w:val="both"/>
        <w:rPr>
          <w:rFonts w:cs="Arial"/>
        </w:rPr>
      </w:pPr>
    </w:p>
    <w:p w14:paraId="2BA84D88" w14:textId="77777777" w:rsidR="00732421" w:rsidRDefault="00732421"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2870B8C2" w14:textId="05459C61" w:rsidR="008B654A" w:rsidRPr="00654BF5" w:rsidRDefault="008B654A" w:rsidP="008B654A">
      <w:pPr>
        <w:tabs>
          <w:tab w:val="left" w:pos="142"/>
          <w:tab w:val="left" w:pos="4678"/>
        </w:tabs>
        <w:jc w:val="both"/>
        <w:rPr>
          <w:rFonts w:cs="Arial"/>
        </w:rPr>
      </w:pPr>
      <w:r w:rsidRPr="00654BF5">
        <w:rPr>
          <w:rFonts w:cs="Arial"/>
          <w:b/>
          <w:bCs/>
        </w:rPr>
        <w:tab/>
      </w:r>
    </w:p>
    <w:p w14:paraId="5F99B129" w14:textId="41C65E0B" w:rsidR="00CA7E93" w:rsidRDefault="008B654A" w:rsidP="008B654A">
      <w:pPr>
        <w:tabs>
          <w:tab w:val="left" w:pos="142"/>
          <w:tab w:val="left" w:pos="4678"/>
        </w:tabs>
        <w:jc w:val="both"/>
        <w:rPr>
          <w:rFonts w:cs="Arial"/>
        </w:rPr>
      </w:pPr>
      <w:r w:rsidRPr="00654BF5">
        <w:rPr>
          <w:rFonts w:cs="Arial"/>
          <w:b/>
          <w:bCs/>
        </w:rPr>
        <w:tab/>
      </w:r>
      <w:r w:rsidR="00CA7E93" w:rsidRPr="00CA7E93">
        <w:rPr>
          <w:rFonts w:cs="Arial"/>
        </w:rPr>
        <w:t xml:space="preserve">JUDr. Roman Brnčal, LL.M., </w:t>
      </w:r>
      <w:r w:rsidR="00232F21">
        <w:rPr>
          <w:rFonts w:cs="Arial"/>
        </w:rPr>
        <w:tab/>
        <w:t>Ing. Miroslav Lajda</w:t>
      </w:r>
    </w:p>
    <w:p w14:paraId="076CBFD3" w14:textId="5950906B" w:rsidR="008B654A" w:rsidRPr="00654BF5" w:rsidRDefault="00CA7E93" w:rsidP="008B654A">
      <w:pPr>
        <w:tabs>
          <w:tab w:val="left" w:pos="142"/>
          <w:tab w:val="left" w:pos="4678"/>
        </w:tabs>
        <w:jc w:val="both"/>
        <w:rPr>
          <w:rFonts w:cs="Arial"/>
        </w:rPr>
      </w:pPr>
      <w:r>
        <w:rPr>
          <w:rFonts w:cs="Arial"/>
        </w:rPr>
        <w:t xml:space="preserve">  </w:t>
      </w:r>
      <w:r w:rsidRPr="00CA7E93">
        <w:rPr>
          <w:rFonts w:cs="Arial"/>
        </w:rPr>
        <w:t>ředitel K</w:t>
      </w:r>
      <w:r>
        <w:rPr>
          <w:rFonts w:cs="Arial"/>
        </w:rPr>
        <w:t>PÚ</w:t>
      </w:r>
      <w:r w:rsidRPr="00CA7E93">
        <w:rPr>
          <w:rFonts w:cs="Arial"/>
        </w:rPr>
        <w:t xml:space="preserve"> pro Olomoucký kraj</w:t>
      </w:r>
      <w:r w:rsidR="008B654A" w:rsidRPr="00654BF5">
        <w:rPr>
          <w:rFonts w:cs="Arial"/>
          <w:b/>
          <w:bCs/>
        </w:rPr>
        <w:tab/>
      </w:r>
      <w:r w:rsidR="002C15F4" w:rsidRPr="002C15F4">
        <w:rPr>
          <w:rFonts w:cs="Arial"/>
        </w:rPr>
        <w:t xml:space="preserve">jednatel </w:t>
      </w:r>
      <w:proofErr w:type="spellStart"/>
      <w:r w:rsidR="002C15F4" w:rsidRPr="002C15F4">
        <w:rPr>
          <w:rFonts w:cs="Arial"/>
        </w:rPr>
        <w:t>Neotrade</w:t>
      </w:r>
      <w:proofErr w:type="spellEnd"/>
      <w:r w:rsidR="002C15F4" w:rsidRPr="002C15F4">
        <w:rPr>
          <w:rFonts w:cs="Arial"/>
        </w:rPr>
        <w:t xml:space="preserve"> </w:t>
      </w:r>
      <w:proofErr w:type="spellStart"/>
      <w:r w:rsidR="002C15F4" w:rsidRPr="002C15F4">
        <w:rPr>
          <w:rFonts w:cs="Arial"/>
        </w:rPr>
        <w:t>group</w:t>
      </w:r>
      <w:proofErr w:type="spellEnd"/>
      <w:r w:rsidR="002C15F4" w:rsidRPr="002C15F4">
        <w:rPr>
          <w:rFonts w:cs="Arial"/>
        </w:rPr>
        <w:t xml:space="preserve"> s.r.o.</w:t>
      </w:r>
    </w:p>
    <w:p w14:paraId="7207B0DB" w14:textId="77777777" w:rsidR="008B654A" w:rsidRDefault="008B654A" w:rsidP="008B654A">
      <w:pPr>
        <w:pStyle w:val="TSTextlnkuslovan"/>
        <w:spacing w:line="240" w:lineRule="auto"/>
        <w:ind w:left="737"/>
        <w:jc w:val="both"/>
        <w:rPr>
          <w:rFonts w:cs="Arial"/>
          <w:iCs/>
          <w:szCs w:val="22"/>
        </w:rPr>
      </w:pPr>
    </w:p>
    <w:p w14:paraId="40A630B7" w14:textId="77777777" w:rsidR="00C81941" w:rsidRDefault="00C81941" w:rsidP="008B654A">
      <w:pPr>
        <w:pStyle w:val="TSTextlnkuslovan"/>
        <w:spacing w:line="240" w:lineRule="auto"/>
        <w:ind w:left="737"/>
        <w:jc w:val="both"/>
        <w:rPr>
          <w:rFonts w:cs="Arial"/>
          <w:iCs/>
          <w:szCs w:val="22"/>
        </w:rPr>
      </w:pPr>
    </w:p>
    <w:p w14:paraId="120704BF" w14:textId="77777777" w:rsidR="00C81941" w:rsidRDefault="00C81941" w:rsidP="008B654A">
      <w:pPr>
        <w:pStyle w:val="TSTextlnkuslovan"/>
        <w:spacing w:line="240" w:lineRule="auto"/>
        <w:ind w:left="737"/>
        <w:jc w:val="both"/>
        <w:rPr>
          <w:rFonts w:cs="Arial"/>
          <w:iCs/>
          <w:szCs w:val="22"/>
        </w:rPr>
      </w:pPr>
    </w:p>
    <w:p w14:paraId="635288D5" w14:textId="77777777" w:rsidR="00C556EF" w:rsidRDefault="00C556EF" w:rsidP="008B654A">
      <w:pPr>
        <w:pStyle w:val="TSTextlnkuslovan"/>
        <w:spacing w:line="240" w:lineRule="auto"/>
        <w:ind w:left="737"/>
        <w:jc w:val="both"/>
        <w:rPr>
          <w:rFonts w:cs="Arial"/>
          <w:iCs/>
          <w:szCs w:val="22"/>
        </w:rPr>
      </w:pPr>
    </w:p>
    <w:p w14:paraId="01D42EA2" w14:textId="77777777" w:rsidR="00C556EF" w:rsidRDefault="00C556EF" w:rsidP="008B654A">
      <w:pPr>
        <w:pStyle w:val="TSTextlnkuslovan"/>
        <w:spacing w:line="240" w:lineRule="auto"/>
        <w:ind w:left="737"/>
        <w:jc w:val="both"/>
        <w:rPr>
          <w:rFonts w:cs="Arial"/>
          <w:iCs/>
          <w:szCs w:val="22"/>
        </w:rPr>
      </w:pPr>
    </w:p>
    <w:p w14:paraId="5A49AE2D" w14:textId="77777777" w:rsidR="00C556EF" w:rsidRDefault="00C556EF" w:rsidP="008B654A">
      <w:pPr>
        <w:pStyle w:val="TSTextlnkuslovan"/>
        <w:spacing w:line="240" w:lineRule="auto"/>
        <w:ind w:left="737"/>
        <w:jc w:val="both"/>
        <w:rPr>
          <w:rFonts w:cs="Arial"/>
          <w:iCs/>
          <w:szCs w:val="22"/>
        </w:rPr>
      </w:pPr>
    </w:p>
    <w:p w14:paraId="74348311" w14:textId="77777777" w:rsidR="00C556EF" w:rsidRDefault="00C556EF" w:rsidP="008B654A">
      <w:pPr>
        <w:pStyle w:val="TSTextlnkuslovan"/>
        <w:spacing w:line="240" w:lineRule="auto"/>
        <w:ind w:left="737"/>
        <w:jc w:val="both"/>
        <w:rPr>
          <w:rFonts w:cs="Arial"/>
          <w:iCs/>
          <w:szCs w:val="22"/>
        </w:rPr>
      </w:pPr>
    </w:p>
    <w:p w14:paraId="7939A2EC" w14:textId="77777777" w:rsidR="00C556EF" w:rsidRDefault="00C556EF" w:rsidP="008B654A">
      <w:pPr>
        <w:pStyle w:val="TSTextlnkuslovan"/>
        <w:spacing w:line="240" w:lineRule="auto"/>
        <w:ind w:left="737"/>
        <w:jc w:val="both"/>
        <w:rPr>
          <w:rFonts w:cs="Arial"/>
          <w:iCs/>
          <w:szCs w:val="22"/>
        </w:rPr>
      </w:pPr>
    </w:p>
    <w:p w14:paraId="40B2F7CC" w14:textId="77777777" w:rsidR="00C556EF" w:rsidRDefault="00C556EF" w:rsidP="008B654A">
      <w:pPr>
        <w:pStyle w:val="TSTextlnkuslovan"/>
        <w:spacing w:line="240" w:lineRule="auto"/>
        <w:ind w:left="737"/>
        <w:jc w:val="both"/>
        <w:rPr>
          <w:rFonts w:cs="Arial"/>
          <w:iCs/>
          <w:szCs w:val="22"/>
        </w:rPr>
      </w:pPr>
    </w:p>
    <w:p w14:paraId="207EB80C" w14:textId="77777777" w:rsidR="00C556EF" w:rsidRDefault="00C556EF" w:rsidP="008B654A">
      <w:pPr>
        <w:pStyle w:val="TSTextlnkuslovan"/>
        <w:spacing w:line="240" w:lineRule="auto"/>
        <w:ind w:left="737"/>
        <w:jc w:val="both"/>
        <w:rPr>
          <w:rFonts w:cs="Arial"/>
          <w:iCs/>
          <w:szCs w:val="22"/>
        </w:rPr>
      </w:pPr>
    </w:p>
    <w:p w14:paraId="73A3B03E" w14:textId="77777777" w:rsidR="00C556EF" w:rsidRDefault="00C556EF" w:rsidP="008B654A">
      <w:pPr>
        <w:pStyle w:val="TSTextlnkuslovan"/>
        <w:spacing w:line="240" w:lineRule="auto"/>
        <w:ind w:left="737"/>
        <w:jc w:val="both"/>
        <w:rPr>
          <w:rFonts w:cs="Arial"/>
          <w:iCs/>
          <w:szCs w:val="22"/>
        </w:rPr>
      </w:pPr>
    </w:p>
    <w:p w14:paraId="339EFB52" w14:textId="77777777" w:rsidR="00C556EF" w:rsidRDefault="00C556EF" w:rsidP="008B654A">
      <w:pPr>
        <w:pStyle w:val="TSTextlnkuslovan"/>
        <w:spacing w:line="240" w:lineRule="auto"/>
        <w:ind w:left="737"/>
        <w:jc w:val="both"/>
        <w:rPr>
          <w:rFonts w:cs="Arial"/>
          <w:iCs/>
          <w:szCs w:val="22"/>
        </w:rPr>
      </w:pPr>
    </w:p>
    <w:p w14:paraId="56258F80" w14:textId="77777777" w:rsidR="00C556EF" w:rsidRDefault="00C556EF" w:rsidP="008B654A">
      <w:pPr>
        <w:pStyle w:val="TSTextlnkuslovan"/>
        <w:spacing w:line="240" w:lineRule="auto"/>
        <w:ind w:left="737"/>
        <w:jc w:val="both"/>
        <w:rPr>
          <w:rFonts w:cs="Arial"/>
          <w:iCs/>
          <w:szCs w:val="22"/>
        </w:rPr>
      </w:pPr>
    </w:p>
    <w:p w14:paraId="49A6201E" w14:textId="77777777" w:rsidR="00C556EF" w:rsidRDefault="00C556EF" w:rsidP="008B654A">
      <w:pPr>
        <w:pStyle w:val="TSTextlnkuslovan"/>
        <w:spacing w:line="240" w:lineRule="auto"/>
        <w:ind w:left="737"/>
        <w:jc w:val="both"/>
        <w:rPr>
          <w:rFonts w:cs="Arial"/>
          <w:iCs/>
          <w:szCs w:val="22"/>
        </w:rPr>
      </w:pPr>
    </w:p>
    <w:p w14:paraId="5C673E66" w14:textId="77777777" w:rsidR="00C556EF" w:rsidRDefault="00C556EF" w:rsidP="008B654A">
      <w:pPr>
        <w:pStyle w:val="TSTextlnkuslovan"/>
        <w:spacing w:line="240" w:lineRule="auto"/>
        <w:ind w:left="737"/>
        <w:jc w:val="both"/>
        <w:rPr>
          <w:rFonts w:cs="Arial"/>
          <w:iCs/>
          <w:szCs w:val="22"/>
        </w:rPr>
      </w:pPr>
    </w:p>
    <w:p w14:paraId="2D59BC0C" w14:textId="77777777" w:rsidR="00C556EF" w:rsidRDefault="00C556EF" w:rsidP="008B654A">
      <w:pPr>
        <w:pStyle w:val="TSTextlnkuslovan"/>
        <w:spacing w:line="240" w:lineRule="auto"/>
        <w:ind w:left="737"/>
        <w:jc w:val="both"/>
        <w:rPr>
          <w:rFonts w:cs="Arial"/>
          <w:iCs/>
          <w:szCs w:val="22"/>
        </w:rPr>
      </w:pPr>
    </w:p>
    <w:p w14:paraId="3BE0D97A" w14:textId="77777777" w:rsidR="00C556EF" w:rsidRDefault="00C556EF" w:rsidP="008B654A">
      <w:pPr>
        <w:pStyle w:val="TSTextlnkuslovan"/>
        <w:spacing w:line="240" w:lineRule="auto"/>
        <w:ind w:left="737"/>
        <w:jc w:val="both"/>
        <w:rPr>
          <w:rFonts w:cs="Arial"/>
          <w:iCs/>
          <w:szCs w:val="22"/>
        </w:rPr>
      </w:pPr>
    </w:p>
    <w:p w14:paraId="7BBE1923" w14:textId="77777777" w:rsidR="00C556EF" w:rsidRDefault="00C556EF" w:rsidP="008B654A">
      <w:pPr>
        <w:pStyle w:val="TSTextlnkuslovan"/>
        <w:spacing w:line="240" w:lineRule="auto"/>
        <w:ind w:left="737"/>
        <w:jc w:val="both"/>
        <w:rPr>
          <w:rFonts w:cs="Arial"/>
          <w:iCs/>
          <w:szCs w:val="22"/>
        </w:rPr>
      </w:pPr>
    </w:p>
    <w:p w14:paraId="4CEC396E" w14:textId="77777777" w:rsidR="00C556EF" w:rsidRDefault="00C556EF" w:rsidP="008B654A">
      <w:pPr>
        <w:pStyle w:val="TSTextlnkuslovan"/>
        <w:spacing w:line="240" w:lineRule="auto"/>
        <w:ind w:left="737"/>
        <w:jc w:val="both"/>
        <w:rPr>
          <w:rFonts w:cs="Arial"/>
          <w:iCs/>
          <w:szCs w:val="22"/>
        </w:rPr>
      </w:pPr>
    </w:p>
    <w:p w14:paraId="2172527C" w14:textId="77777777" w:rsidR="00C556EF" w:rsidRDefault="00C556EF" w:rsidP="008B654A">
      <w:pPr>
        <w:pStyle w:val="TSTextlnkuslovan"/>
        <w:spacing w:line="240" w:lineRule="auto"/>
        <w:ind w:left="737"/>
        <w:jc w:val="both"/>
        <w:rPr>
          <w:rFonts w:cs="Arial"/>
          <w:iCs/>
          <w:szCs w:val="22"/>
        </w:rPr>
      </w:pPr>
    </w:p>
    <w:p w14:paraId="72ED3FAA" w14:textId="77777777" w:rsidR="00C556EF" w:rsidRDefault="00C556EF" w:rsidP="008B654A">
      <w:pPr>
        <w:pStyle w:val="TSTextlnkuslovan"/>
        <w:spacing w:line="240" w:lineRule="auto"/>
        <w:ind w:left="737"/>
        <w:jc w:val="both"/>
        <w:rPr>
          <w:rFonts w:cs="Arial"/>
          <w:iCs/>
          <w:szCs w:val="22"/>
        </w:rPr>
      </w:pPr>
    </w:p>
    <w:p w14:paraId="13ABB287" w14:textId="77777777" w:rsidR="00C556EF" w:rsidRDefault="00C556EF" w:rsidP="008B654A">
      <w:pPr>
        <w:pStyle w:val="TSTextlnkuslovan"/>
        <w:spacing w:line="240" w:lineRule="auto"/>
        <w:ind w:left="737"/>
        <w:jc w:val="both"/>
        <w:rPr>
          <w:rFonts w:cs="Arial"/>
          <w:iCs/>
          <w:szCs w:val="22"/>
        </w:rPr>
      </w:pPr>
    </w:p>
    <w:p w14:paraId="5C870DC5" w14:textId="77777777" w:rsidR="00C556EF" w:rsidRDefault="00C556EF" w:rsidP="008B654A">
      <w:pPr>
        <w:pStyle w:val="TSTextlnkuslovan"/>
        <w:spacing w:line="240" w:lineRule="auto"/>
        <w:ind w:left="737"/>
        <w:jc w:val="both"/>
        <w:rPr>
          <w:rFonts w:cs="Arial"/>
          <w:iCs/>
          <w:szCs w:val="22"/>
        </w:rPr>
      </w:pPr>
    </w:p>
    <w:p w14:paraId="541FDE37" w14:textId="77777777" w:rsidR="00C556EF" w:rsidRDefault="00C556EF" w:rsidP="008B654A">
      <w:pPr>
        <w:pStyle w:val="TSTextlnkuslovan"/>
        <w:spacing w:line="240" w:lineRule="auto"/>
        <w:ind w:left="737"/>
        <w:jc w:val="both"/>
        <w:rPr>
          <w:rFonts w:cs="Arial"/>
          <w:iCs/>
          <w:szCs w:val="22"/>
        </w:rPr>
      </w:pPr>
    </w:p>
    <w:p w14:paraId="4B5B79BE" w14:textId="77777777" w:rsidR="00C556EF" w:rsidRDefault="00C556EF" w:rsidP="008B654A">
      <w:pPr>
        <w:pStyle w:val="TSTextlnkuslovan"/>
        <w:spacing w:line="240" w:lineRule="auto"/>
        <w:ind w:left="737"/>
        <w:jc w:val="both"/>
        <w:rPr>
          <w:rFonts w:cs="Arial"/>
          <w:iCs/>
          <w:szCs w:val="22"/>
        </w:rPr>
      </w:pPr>
    </w:p>
    <w:p w14:paraId="15C0183E" w14:textId="77777777" w:rsidR="00C556EF" w:rsidRDefault="00C556EF" w:rsidP="008B654A">
      <w:pPr>
        <w:pStyle w:val="TSTextlnkuslovan"/>
        <w:spacing w:line="240" w:lineRule="auto"/>
        <w:ind w:left="737"/>
        <w:jc w:val="both"/>
        <w:rPr>
          <w:rFonts w:cs="Arial"/>
          <w:iCs/>
          <w:szCs w:val="22"/>
        </w:rPr>
      </w:pPr>
    </w:p>
    <w:p w14:paraId="077EDF2E" w14:textId="77777777" w:rsidR="00C556EF" w:rsidRDefault="00C556EF" w:rsidP="008B654A">
      <w:pPr>
        <w:pStyle w:val="TSTextlnkuslovan"/>
        <w:spacing w:line="240" w:lineRule="auto"/>
        <w:ind w:left="737"/>
        <w:jc w:val="both"/>
        <w:rPr>
          <w:rFonts w:cs="Arial"/>
          <w:iCs/>
          <w:szCs w:val="22"/>
        </w:rPr>
      </w:pPr>
    </w:p>
    <w:p w14:paraId="465045A3" w14:textId="77777777" w:rsidR="00C556EF" w:rsidRDefault="00C556EF" w:rsidP="008B654A">
      <w:pPr>
        <w:pStyle w:val="TSTextlnkuslovan"/>
        <w:spacing w:line="240" w:lineRule="auto"/>
        <w:ind w:left="737"/>
        <w:jc w:val="both"/>
        <w:rPr>
          <w:rFonts w:cs="Arial"/>
          <w:iCs/>
          <w:szCs w:val="22"/>
        </w:rPr>
      </w:pPr>
    </w:p>
    <w:p w14:paraId="744E74EB" w14:textId="77777777" w:rsidR="00C556EF" w:rsidRDefault="00C556EF" w:rsidP="008B654A">
      <w:pPr>
        <w:pStyle w:val="TSTextlnkuslovan"/>
        <w:spacing w:line="240" w:lineRule="auto"/>
        <w:ind w:left="737"/>
        <w:jc w:val="both"/>
        <w:rPr>
          <w:rFonts w:cs="Arial"/>
          <w:iCs/>
          <w:szCs w:val="22"/>
        </w:rPr>
      </w:pPr>
    </w:p>
    <w:p w14:paraId="6A256991" w14:textId="77777777" w:rsidR="00C556EF" w:rsidRDefault="00C556EF" w:rsidP="008B654A">
      <w:pPr>
        <w:pStyle w:val="TSTextlnkuslovan"/>
        <w:spacing w:line="240" w:lineRule="auto"/>
        <w:ind w:left="737"/>
        <w:jc w:val="both"/>
        <w:rPr>
          <w:rFonts w:cs="Arial"/>
          <w:iCs/>
          <w:szCs w:val="22"/>
        </w:rPr>
      </w:pPr>
    </w:p>
    <w:p w14:paraId="6A35C46B" w14:textId="77777777" w:rsidR="00C556EF" w:rsidRDefault="00C556EF" w:rsidP="008B654A">
      <w:pPr>
        <w:pStyle w:val="TSTextlnkuslovan"/>
        <w:spacing w:line="240" w:lineRule="auto"/>
        <w:ind w:left="737"/>
        <w:jc w:val="both"/>
        <w:rPr>
          <w:rFonts w:cs="Arial"/>
          <w:iCs/>
          <w:szCs w:val="22"/>
        </w:rPr>
      </w:pPr>
    </w:p>
    <w:p w14:paraId="1142489A" w14:textId="77777777" w:rsidR="00C556EF" w:rsidRDefault="00C556EF" w:rsidP="008B654A">
      <w:pPr>
        <w:pStyle w:val="TSTextlnkuslovan"/>
        <w:spacing w:line="240" w:lineRule="auto"/>
        <w:ind w:left="737"/>
        <w:jc w:val="both"/>
        <w:rPr>
          <w:rFonts w:cs="Arial"/>
          <w:iCs/>
          <w:szCs w:val="22"/>
        </w:rPr>
      </w:pPr>
    </w:p>
    <w:p w14:paraId="7B06D1D5" w14:textId="77777777" w:rsidR="00C556EF" w:rsidRDefault="00C556EF" w:rsidP="008B654A">
      <w:pPr>
        <w:pStyle w:val="TSTextlnkuslovan"/>
        <w:spacing w:line="240" w:lineRule="auto"/>
        <w:ind w:left="737"/>
        <w:jc w:val="both"/>
        <w:rPr>
          <w:rFonts w:cs="Arial"/>
          <w:iCs/>
          <w:szCs w:val="22"/>
        </w:rPr>
      </w:pPr>
    </w:p>
    <w:p w14:paraId="368A4C08" w14:textId="77777777" w:rsidR="00C556EF" w:rsidRDefault="00C556EF" w:rsidP="008B654A">
      <w:pPr>
        <w:pStyle w:val="TSTextlnkuslovan"/>
        <w:spacing w:line="240" w:lineRule="auto"/>
        <w:ind w:left="737"/>
        <w:jc w:val="both"/>
        <w:rPr>
          <w:rFonts w:cs="Arial"/>
          <w:iCs/>
          <w:szCs w:val="22"/>
        </w:rPr>
      </w:pPr>
    </w:p>
    <w:p w14:paraId="2810E27D" w14:textId="77777777" w:rsidR="00C81941" w:rsidRDefault="00C81941" w:rsidP="008B654A">
      <w:pPr>
        <w:pStyle w:val="TSTextlnkuslovan"/>
        <w:spacing w:line="240" w:lineRule="auto"/>
        <w:ind w:left="737"/>
        <w:jc w:val="both"/>
        <w:rPr>
          <w:rFonts w:cs="Arial"/>
          <w:iCs/>
          <w:szCs w:val="22"/>
        </w:rPr>
      </w:pPr>
    </w:p>
    <w:bookmarkEnd w:id="37"/>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61700C23" w14:textId="561CAE0B" w:rsidR="00FC76E6" w:rsidRPr="00BD10EF" w:rsidRDefault="00FC76E6" w:rsidP="00FC76E6">
      <w:pPr>
        <w:pStyle w:val="Default"/>
        <w:jc w:val="both"/>
        <w:rPr>
          <w:rFonts w:ascii="Arial" w:hAnsi="Arial" w:cs="Arial"/>
          <w:sz w:val="22"/>
          <w:szCs w:val="22"/>
        </w:rPr>
      </w:pPr>
      <w:r w:rsidRPr="002D5E96">
        <w:rPr>
          <w:rFonts w:ascii="Arial" w:hAnsi="Arial" w:cs="Arial"/>
          <w:b/>
          <w:bCs/>
          <w:sz w:val="22"/>
          <w:szCs w:val="22"/>
        </w:rPr>
        <w:t>Krajský pozemkový úřad pro</w:t>
      </w:r>
      <w:r w:rsidRPr="00BD10EF">
        <w:rPr>
          <w:rFonts w:ascii="Arial" w:hAnsi="Arial" w:cs="Arial"/>
          <w:sz w:val="20"/>
          <w:szCs w:val="20"/>
        </w:rPr>
        <w:t xml:space="preserve"> </w:t>
      </w:r>
      <w:r w:rsidR="002D5E96">
        <w:rPr>
          <w:rFonts w:ascii="Arial" w:hAnsi="Arial" w:cs="Arial"/>
          <w:b/>
          <w:sz w:val="22"/>
          <w:szCs w:val="20"/>
        </w:rPr>
        <w:t>Olomoucký kraj</w:t>
      </w:r>
    </w:p>
    <w:p w14:paraId="228E845E" w14:textId="77777777" w:rsidR="00FC76E6" w:rsidRPr="00085415" w:rsidRDefault="00FC76E6" w:rsidP="00FC76E6">
      <w:pPr>
        <w:rPr>
          <w:rFonts w:cs="Arial"/>
          <w:szCs w:val="22"/>
        </w:rPr>
      </w:pPr>
      <w:r w:rsidRPr="00085415">
        <w:rPr>
          <w:rFonts w:cs="Arial"/>
          <w:szCs w:val="22"/>
        </w:rPr>
        <w:t>IČO: 01312774, DIČ: CZ01312774</w:t>
      </w:r>
    </w:p>
    <w:p w14:paraId="5078C1F8" w14:textId="267389FD" w:rsidR="00FC76E6" w:rsidRPr="002D5E96" w:rsidRDefault="00FC76E6" w:rsidP="00FC76E6">
      <w:pPr>
        <w:rPr>
          <w:rFonts w:cs="Arial"/>
          <w:bCs/>
          <w:szCs w:val="22"/>
        </w:rPr>
      </w:pPr>
      <w:r w:rsidRPr="00085415">
        <w:rPr>
          <w:rFonts w:cs="Arial"/>
          <w:szCs w:val="22"/>
        </w:rPr>
        <w:t xml:space="preserve">Adresa: </w:t>
      </w:r>
      <w:r w:rsidR="002D5E96" w:rsidRPr="002D5E96">
        <w:rPr>
          <w:rFonts w:cs="Arial"/>
          <w:bCs/>
          <w:szCs w:val="22"/>
        </w:rPr>
        <w:t>Blanická 383/1, 779 00 Olomouc</w:t>
      </w:r>
    </w:p>
    <w:p w14:paraId="43B62D4C" w14:textId="2E38F065" w:rsidR="00FC76E6" w:rsidRPr="002D5E96" w:rsidRDefault="00FC76E6" w:rsidP="00FC76E6">
      <w:pPr>
        <w:ind w:right="566"/>
        <w:rPr>
          <w:rFonts w:cs="Arial"/>
          <w:bCs/>
          <w:szCs w:val="22"/>
        </w:rPr>
      </w:pPr>
      <w:r w:rsidRPr="002D5E96">
        <w:rPr>
          <w:rFonts w:cs="Arial"/>
          <w:bCs/>
          <w:szCs w:val="22"/>
        </w:rPr>
        <w:t xml:space="preserve">Zastoupený: </w:t>
      </w:r>
      <w:r w:rsidR="002D5E96" w:rsidRPr="002D5E96">
        <w:rPr>
          <w:rFonts w:cs="Arial"/>
          <w:bCs/>
          <w:szCs w:val="22"/>
        </w:rPr>
        <w:t xml:space="preserve">JUDr. Romanem </w:t>
      </w:r>
      <w:proofErr w:type="spellStart"/>
      <w:r w:rsidR="002D5E96" w:rsidRPr="002D5E96">
        <w:rPr>
          <w:rFonts w:cs="Arial"/>
          <w:bCs/>
          <w:szCs w:val="22"/>
        </w:rPr>
        <w:t>Brnčalem</w:t>
      </w:r>
      <w:proofErr w:type="spellEnd"/>
      <w:r w:rsidR="002D5E96" w:rsidRPr="002D5E96">
        <w:rPr>
          <w:rFonts w:cs="Arial"/>
          <w:bCs/>
          <w:szCs w:val="22"/>
        </w:rPr>
        <w:t>, LL.M., ředitelem Krajského pozemkového úřadu pro Olomoucký kra</w:t>
      </w:r>
      <w:r w:rsidR="002D5E96">
        <w:rPr>
          <w:rFonts w:cs="Arial"/>
          <w:bCs/>
          <w:szCs w:val="22"/>
        </w:rPr>
        <w:t>j</w:t>
      </w:r>
    </w:p>
    <w:p w14:paraId="3EF48D28" w14:textId="77777777" w:rsidR="00FC76E6" w:rsidRPr="00085415"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353ADF3F" w14:textId="77777777" w:rsidR="00FC76E6" w:rsidRPr="00085415" w:rsidRDefault="00FC76E6" w:rsidP="00FC76E6">
      <w:pPr>
        <w:rPr>
          <w:rFonts w:cs="Arial"/>
          <w:szCs w:val="22"/>
        </w:rPr>
      </w:pPr>
    </w:p>
    <w:p w14:paraId="6A581937" w14:textId="405F719F" w:rsidR="008B42A7" w:rsidRPr="008B42A7" w:rsidRDefault="00791D15" w:rsidP="008B42A7">
      <w:pPr>
        <w:ind w:right="70"/>
        <w:rPr>
          <w:rFonts w:cs="Arial"/>
          <w:szCs w:val="22"/>
        </w:rPr>
      </w:pPr>
      <w:r>
        <w:rPr>
          <w:rFonts w:cs="Arial"/>
          <w:szCs w:val="22"/>
        </w:rPr>
        <w:t>S</w:t>
      </w:r>
      <w:r w:rsidR="008B42A7" w:rsidRPr="008B42A7">
        <w:rPr>
          <w:rFonts w:cs="Arial"/>
          <w:szCs w:val="22"/>
        </w:rPr>
        <w:t xml:space="preserve">polečnost: </w:t>
      </w:r>
      <w:r w:rsidR="008B42A7" w:rsidRPr="008B42A7">
        <w:rPr>
          <w:rFonts w:cs="Arial"/>
          <w:szCs w:val="22"/>
        </w:rPr>
        <w:tab/>
      </w:r>
      <w:proofErr w:type="spellStart"/>
      <w:r w:rsidR="008B42A7" w:rsidRPr="008B42A7">
        <w:rPr>
          <w:rFonts w:cs="Arial"/>
          <w:szCs w:val="22"/>
        </w:rPr>
        <w:t>Neotrade</w:t>
      </w:r>
      <w:proofErr w:type="spellEnd"/>
      <w:r w:rsidR="008B42A7" w:rsidRPr="008B42A7">
        <w:rPr>
          <w:rFonts w:cs="Arial"/>
          <w:szCs w:val="22"/>
        </w:rPr>
        <w:t xml:space="preserve"> </w:t>
      </w:r>
      <w:proofErr w:type="spellStart"/>
      <w:r w:rsidR="008B42A7" w:rsidRPr="008B42A7">
        <w:rPr>
          <w:rFonts w:cs="Arial"/>
          <w:szCs w:val="22"/>
        </w:rPr>
        <w:t>group</w:t>
      </w:r>
      <w:proofErr w:type="spellEnd"/>
      <w:r w:rsidR="008B42A7" w:rsidRPr="008B42A7">
        <w:rPr>
          <w:rFonts w:cs="Arial"/>
          <w:szCs w:val="22"/>
        </w:rPr>
        <w:t xml:space="preserve"> s.r.o. </w:t>
      </w:r>
    </w:p>
    <w:p w14:paraId="50CC3E47" w14:textId="3ADA6819" w:rsidR="008B42A7" w:rsidRPr="008B42A7" w:rsidRDefault="00791D15" w:rsidP="008B42A7">
      <w:pPr>
        <w:ind w:right="70"/>
        <w:rPr>
          <w:rFonts w:cs="Arial"/>
          <w:szCs w:val="22"/>
        </w:rPr>
      </w:pPr>
      <w:r>
        <w:rPr>
          <w:rFonts w:cs="Arial"/>
          <w:szCs w:val="22"/>
        </w:rPr>
        <w:t>S</w:t>
      </w:r>
      <w:r w:rsidR="008B42A7" w:rsidRPr="008B42A7">
        <w:rPr>
          <w:rFonts w:cs="Arial"/>
          <w:szCs w:val="22"/>
        </w:rPr>
        <w:t xml:space="preserve">e sídlem: </w:t>
      </w:r>
      <w:r w:rsidR="008B42A7" w:rsidRPr="008B42A7">
        <w:rPr>
          <w:rFonts w:cs="Arial"/>
          <w:szCs w:val="22"/>
        </w:rPr>
        <w:tab/>
        <w:t xml:space="preserve">Hlásnice 88, 785 01 Hlásnice </w:t>
      </w:r>
    </w:p>
    <w:p w14:paraId="467E07D4" w14:textId="3A85B013" w:rsidR="008B42A7" w:rsidRPr="008B42A7" w:rsidRDefault="008B42A7" w:rsidP="008B42A7">
      <w:pPr>
        <w:ind w:right="70"/>
        <w:rPr>
          <w:rFonts w:cs="Arial"/>
          <w:szCs w:val="22"/>
        </w:rPr>
      </w:pPr>
      <w:r w:rsidRPr="008B42A7">
        <w:rPr>
          <w:rFonts w:cs="Arial"/>
          <w:szCs w:val="22"/>
        </w:rPr>
        <w:t xml:space="preserve">IČO: </w:t>
      </w:r>
      <w:r w:rsidRPr="008B42A7">
        <w:rPr>
          <w:rFonts w:cs="Arial"/>
          <w:szCs w:val="22"/>
        </w:rPr>
        <w:tab/>
      </w:r>
      <w:r w:rsidRPr="008B42A7">
        <w:rPr>
          <w:rFonts w:cs="Arial"/>
          <w:szCs w:val="22"/>
        </w:rPr>
        <w:tab/>
        <w:t xml:space="preserve">07223838 </w:t>
      </w:r>
    </w:p>
    <w:p w14:paraId="6D0C95A2" w14:textId="35C0AA9C" w:rsidR="00FC76E6" w:rsidRPr="008B42A7" w:rsidRDefault="008B42A7" w:rsidP="008B42A7">
      <w:pPr>
        <w:ind w:right="70"/>
        <w:rPr>
          <w:rFonts w:cs="Arial"/>
          <w:szCs w:val="22"/>
        </w:rPr>
      </w:pPr>
      <w:r w:rsidRPr="008B42A7">
        <w:rPr>
          <w:rFonts w:cs="Arial"/>
          <w:szCs w:val="22"/>
        </w:rPr>
        <w:t xml:space="preserve">Zastoupená: </w:t>
      </w:r>
      <w:r w:rsidRPr="008B42A7">
        <w:rPr>
          <w:rFonts w:cs="Arial"/>
          <w:szCs w:val="22"/>
        </w:rPr>
        <w:tab/>
        <w:t xml:space="preserve">Ing. Miroslavem </w:t>
      </w:r>
      <w:proofErr w:type="spellStart"/>
      <w:r w:rsidRPr="008B42A7">
        <w:rPr>
          <w:rFonts w:cs="Arial"/>
          <w:szCs w:val="22"/>
        </w:rPr>
        <w:t>Lajdou</w:t>
      </w:r>
      <w:proofErr w:type="spellEnd"/>
    </w:p>
    <w:p w14:paraId="16D5594C" w14:textId="77777777" w:rsidR="00FC76E6" w:rsidRPr="00085415" w:rsidRDefault="00FC76E6" w:rsidP="00FC76E6">
      <w:pPr>
        <w:ind w:right="70"/>
        <w:rPr>
          <w:rFonts w:cs="Arial"/>
          <w:szCs w:val="22"/>
        </w:rPr>
      </w:pPr>
    </w:p>
    <w:p w14:paraId="11CF6C63" w14:textId="659BD9DD" w:rsidR="00FC76E6" w:rsidRPr="00085415" w:rsidRDefault="00FC76E6" w:rsidP="00E65A1D">
      <w:pPr>
        <w:ind w:right="70"/>
        <w:jc w:val="both"/>
        <w:rPr>
          <w:rFonts w:cs="Arial"/>
        </w:rPr>
      </w:pPr>
      <w:r w:rsidRPr="00085415">
        <w:rPr>
          <w:rFonts w:cs="Arial"/>
        </w:rPr>
        <w:t>k veškerým právním úkonům směřujícím k</w:t>
      </w:r>
      <w:r>
        <w:rPr>
          <w:rFonts w:cs="Arial"/>
        </w:rPr>
        <w:t> úspěšnému a kvalitnímu dokončení díla</w:t>
      </w:r>
      <w:r w:rsidRPr="00085415">
        <w:rPr>
          <w:rFonts w:cs="Arial"/>
        </w:rPr>
        <w:t xml:space="preserve"> </w:t>
      </w:r>
      <w:r w:rsidR="00E65A1D">
        <w:rPr>
          <w:rFonts w:cs="Arial"/>
        </w:rPr>
        <w:t>„</w:t>
      </w:r>
      <w:r w:rsidR="00E65A1D" w:rsidRPr="00E65A1D">
        <w:rPr>
          <w:rFonts w:cs="Arial"/>
          <w:b/>
          <w:bCs/>
        </w:rPr>
        <w:t xml:space="preserve">PEO a výsadba zeleně v </w:t>
      </w:r>
      <w:proofErr w:type="spellStart"/>
      <w:r w:rsidR="00E65A1D" w:rsidRPr="00E65A1D">
        <w:rPr>
          <w:rFonts w:cs="Arial"/>
          <w:b/>
          <w:bCs/>
        </w:rPr>
        <w:t>k.ú</w:t>
      </w:r>
      <w:proofErr w:type="spellEnd"/>
      <w:r w:rsidR="00E65A1D" w:rsidRPr="00E65A1D">
        <w:rPr>
          <w:rFonts w:cs="Arial"/>
          <w:b/>
          <w:bCs/>
        </w:rPr>
        <w:t>. Plumlov, Soběsuky u Plumlova a Krumsín</w:t>
      </w:r>
      <w:r w:rsidR="00E65A1D">
        <w:rPr>
          <w:rFonts w:cs="Arial"/>
        </w:rPr>
        <w:t>“</w:t>
      </w:r>
      <w:r w:rsidRPr="00085415">
        <w:rPr>
          <w:rFonts w:cs="Arial"/>
        </w:rPr>
        <w:t xml:space="preserve"> dle smlouvy o dílo uzavřené mezi Českou </w:t>
      </w:r>
      <w:proofErr w:type="gramStart"/>
      <w:r w:rsidRPr="00085415">
        <w:rPr>
          <w:rFonts w:cs="Arial"/>
        </w:rPr>
        <w:t>republikou - Státním</w:t>
      </w:r>
      <w:proofErr w:type="gramEnd"/>
      <w:r w:rsidRPr="00085415">
        <w:rPr>
          <w:rFonts w:cs="Arial"/>
        </w:rPr>
        <w:t xml:space="preserve"> pozemkovým úřadem jako zmocnitelem a</w:t>
      </w:r>
      <w:r>
        <w:rPr>
          <w:rFonts w:cs="Arial"/>
        </w:rPr>
        <w:t> </w:t>
      </w:r>
      <w:r w:rsidRPr="00085415">
        <w:rPr>
          <w:rFonts w:cs="Arial"/>
        </w:rPr>
        <w:t xml:space="preserve">společností </w:t>
      </w:r>
      <w:proofErr w:type="spellStart"/>
      <w:r w:rsidR="008B42A7" w:rsidRPr="008B42A7">
        <w:rPr>
          <w:rFonts w:cs="Arial"/>
        </w:rPr>
        <w:t>Neotrade</w:t>
      </w:r>
      <w:proofErr w:type="spellEnd"/>
      <w:r w:rsidR="008B42A7" w:rsidRPr="008B42A7">
        <w:rPr>
          <w:rFonts w:cs="Arial"/>
        </w:rPr>
        <w:t xml:space="preserve"> </w:t>
      </w:r>
      <w:proofErr w:type="spellStart"/>
      <w:r w:rsidR="008B42A7" w:rsidRPr="008B42A7">
        <w:rPr>
          <w:rFonts w:cs="Arial"/>
        </w:rPr>
        <w:t>group</w:t>
      </w:r>
      <w:proofErr w:type="spellEnd"/>
      <w:r w:rsidR="008B42A7" w:rsidRPr="008B42A7">
        <w:rPr>
          <w:rFonts w:cs="Arial"/>
        </w:rPr>
        <w:t xml:space="preserve"> s.r.o.</w:t>
      </w:r>
      <w:r w:rsidR="008B42A7" w:rsidRPr="008B42A7">
        <w:rPr>
          <w:rFonts w:cs="Arial"/>
          <w:i/>
          <w:iCs/>
        </w:rPr>
        <w:t xml:space="preserve"> </w:t>
      </w:r>
      <w:r w:rsidRPr="008B42A7">
        <w:rPr>
          <w:rFonts w:cs="Arial"/>
        </w:rPr>
        <w:t xml:space="preserve"> jako zmocněncem</w:t>
      </w:r>
      <w:r w:rsidRPr="00085415">
        <w:rPr>
          <w:rFonts w:cs="Arial"/>
        </w:rPr>
        <w:t xml:space="preserve"> v rozsahu čl.</w:t>
      </w:r>
      <w:r>
        <w:rPr>
          <w:rFonts w:cs="Arial"/>
        </w:rPr>
        <w:t> </w:t>
      </w:r>
      <w:r w:rsidR="00FB358B" w:rsidRPr="00FB358B">
        <w:rPr>
          <w:rFonts w:cs="Arial"/>
        </w:rPr>
        <w:t>I a čl. II</w:t>
      </w:r>
      <w:r w:rsidRPr="00085415">
        <w:rPr>
          <w:rFonts w:cs="Arial"/>
        </w:rPr>
        <w:t xml:space="preserve"> této smlouvy.</w:t>
      </w:r>
    </w:p>
    <w:p w14:paraId="5D7DD925" w14:textId="77777777" w:rsidR="00FC76E6" w:rsidRPr="00085415" w:rsidRDefault="00FC76E6" w:rsidP="00FC76E6">
      <w:pPr>
        <w:ind w:right="70"/>
        <w:rPr>
          <w:rFonts w:cs="Arial"/>
          <w:szCs w:val="22"/>
        </w:rPr>
      </w:pPr>
    </w:p>
    <w:p w14:paraId="40004FB6" w14:textId="77777777" w:rsidR="00FC76E6" w:rsidRPr="00085415" w:rsidRDefault="00FC76E6" w:rsidP="00FC76E6">
      <w:pPr>
        <w:ind w:right="70"/>
        <w:rPr>
          <w:rFonts w:cs="Arial"/>
        </w:rPr>
      </w:pPr>
      <w:r w:rsidRPr="00085415">
        <w:rPr>
          <w:rFonts w:cs="Arial"/>
        </w:rPr>
        <w:t>V rámci této plné moci je zmocněnec oprávněn k těmto právním jednáním:</w:t>
      </w:r>
    </w:p>
    <w:p w14:paraId="36CD6ED7" w14:textId="77777777" w:rsidR="00E65A1D" w:rsidRPr="00E65A1D" w:rsidRDefault="00E65A1D" w:rsidP="00E65A1D">
      <w:pPr>
        <w:pStyle w:val="Odstavecseseznamem"/>
        <w:jc w:val="both"/>
        <w:rPr>
          <w:rFonts w:cs="Arial"/>
        </w:rPr>
      </w:pPr>
      <w:r w:rsidRPr="00E65A1D">
        <w:rPr>
          <w:i/>
          <w:iCs/>
        </w:rPr>
        <w:t>a)</w:t>
      </w:r>
      <w:r w:rsidRPr="00E65A1D">
        <w:rPr>
          <w:i/>
          <w:iCs/>
        </w:rPr>
        <w:tab/>
      </w:r>
      <w:r w:rsidRPr="00E65A1D">
        <w:rPr>
          <w:rFonts w:cs="Arial"/>
        </w:rPr>
        <w:t>protokolárně odevzdat staveniště zhotoviteli a zabezpečit zápis do stavebního deníku;</w:t>
      </w:r>
    </w:p>
    <w:p w14:paraId="0221FA9D" w14:textId="77777777" w:rsidR="00E65A1D" w:rsidRPr="00E65A1D" w:rsidRDefault="00E65A1D" w:rsidP="00E65A1D">
      <w:pPr>
        <w:pStyle w:val="Odstavecseseznamem"/>
        <w:jc w:val="both"/>
        <w:rPr>
          <w:rFonts w:cs="Arial"/>
        </w:rPr>
      </w:pPr>
      <w:r w:rsidRPr="00E65A1D">
        <w:rPr>
          <w:rFonts w:cs="Arial"/>
        </w:rPr>
        <w:t>b)</w:t>
      </w:r>
      <w:r w:rsidRPr="00E65A1D">
        <w:rPr>
          <w:rFonts w:cs="Arial"/>
        </w:rPr>
        <w:tab/>
        <w:t>účastnit se na vytýčení stavby zhotovitelem stavby před zahájením prací, dodržovat podmínky dle sdělení k ohlášení udržovacích prací (stavebního povolení) a opatření státního stavebního dozoru po dobu realizace stavby;</w:t>
      </w:r>
    </w:p>
    <w:p w14:paraId="6C97F79A" w14:textId="77777777" w:rsidR="00E65A1D" w:rsidRPr="00E65A1D" w:rsidRDefault="00E65A1D" w:rsidP="00E65A1D">
      <w:pPr>
        <w:pStyle w:val="Odstavecseseznamem"/>
        <w:jc w:val="both"/>
        <w:rPr>
          <w:rFonts w:cs="Arial"/>
        </w:rPr>
      </w:pPr>
      <w:r w:rsidRPr="00E65A1D">
        <w:rPr>
          <w:rFonts w:cs="Arial"/>
        </w:rPr>
        <w:t>c)</w:t>
      </w:r>
      <w:r w:rsidRPr="00E65A1D">
        <w:rPr>
          <w:rFonts w:cs="Arial"/>
        </w:rPr>
        <w:tab/>
        <w:t xml:space="preserve">kontrolovat práce a dodávky zhotovitele stavby, zejména pak práce a dodávky, které budou v dalším postupu zakryté nebo se stanou </w:t>
      </w:r>
      <w:proofErr w:type="gramStart"/>
      <w:r w:rsidRPr="00E65A1D">
        <w:rPr>
          <w:rFonts w:cs="Arial"/>
        </w:rPr>
        <w:t>nepřístupnými,  zapsat</w:t>
      </w:r>
      <w:proofErr w:type="gramEnd"/>
      <w:r w:rsidRPr="00E65A1D">
        <w:rPr>
          <w:rFonts w:cs="Arial"/>
        </w:rPr>
        <w:t xml:space="preserve"> výsledky kontroly do stavebního deníku a na základě kontroly vydá/nevydá souhlas s pokračováním stavebních prací;</w:t>
      </w:r>
    </w:p>
    <w:p w14:paraId="1D02D359" w14:textId="77777777" w:rsidR="00E65A1D" w:rsidRPr="00E65A1D" w:rsidRDefault="00E65A1D" w:rsidP="00E65A1D">
      <w:pPr>
        <w:pStyle w:val="Odstavecseseznamem"/>
        <w:jc w:val="both"/>
        <w:rPr>
          <w:rFonts w:cs="Arial"/>
        </w:rPr>
      </w:pPr>
      <w:r w:rsidRPr="00E65A1D">
        <w:rPr>
          <w:rFonts w:cs="Arial"/>
        </w:rPr>
        <w:t>d)</w:t>
      </w:r>
      <w:r w:rsidRPr="00E65A1D">
        <w:rPr>
          <w:rFonts w:cs="Arial"/>
        </w:rPr>
        <w:tab/>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1072C63E" w14:textId="77777777" w:rsidR="00E65A1D" w:rsidRPr="00E65A1D" w:rsidRDefault="00E65A1D" w:rsidP="00E65A1D">
      <w:pPr>
        <w:pStyle w:val="Odstavecseseznamem"/>
        <w:jc w:val="both"/>
        <w:rPr>
          <w:rFonts w:cs="Arial"/>
        </w:rPr>
      </w:pPr>
      <w:r w:rsidRPr="00E65A1D">
        <w:rPr>
          <w:rFonts w:cs="Arial"/>
        </w:rPr>
        <w:t>e)</w:t>
      </w:r>
      <w:r w:rsidRPr="00E65A1D">
        <w:rPr>
          <w:rFonts w:cs="Arial"/>
        </w:rPr>
        <w:tab/>
        <w:t xml:space="preserve">sledovat vedení stavebního deníku a provádět v něm min. 1x týdně pravidelné zápisy v souladu s podmínkami smlouvy o dílo na zhotovení stavby, o postupu prací pravidelně informovat příkazce; </w:t>
      </w:r>
    </w:p>
    <w:p w14:paraId="1E2BE1E3" w14:textId="77777777" w:rsidR="00E65A1D" w:rsidRPr="00E65A1D" w:rsidRDefault="00E65A1D" w:rsidP="00E65A1D">
      <w:pPr>
        <w:pStyle w:val="Odstavecseseznamem"/>
        <w:jc w:val="both"/>
        <w:rPr>
          <w:rFonts w:cs="Arial"/>
        </w:rPr>
      </w:pPr>
      <w:r w:rsidRPr="00E65A1D">
        <w:rPr>
          <w:rFonts w:cs="Arial"/>
        </w:rPr>
        <w:t>f)</w:t>
      </w:r>
      <w:r w:rsidRPr="00E65A1D">
        <w:rPr>
          <w:rFonts w:cs="Arial"/>
        </w:rPr>
        <w:tab/>
        <w:t>hlásit archeologické nálezy;</w:t>
      </w:r>
    </w:p>
    <w:p w14:paraId="14857F22" w14:textId="77777777" w:rsidR="00E65A1D" w:rsidRPr="00E65A1D" w:rsidRDefault="00E65A1D" w:rsidP="00E65A1D">
      <w:pPr>
        <w:pStyle w:val="Odstavecseseznamem"/>
        <w:jc w:val="both"/>
        <w:rPr>
          <w:rFonts w:cs="Arial"/>
        </w:rPr>
      </w:pPr>
      <w:r w:rsidRPr="00E65A1D">
        <w:rPr>
          <w:rFonts w:cs="Arial"/>
        </w:rPr>
        <w:t>g)</w:t>
      </w:r>
      <w:r w:rsidRPr="00E65A1D">
        <w:rPr>
          <w:rFonts w:cs="Arial"/>
        </w:rPr>
        <w:tab/>
        <w:t xml:space="preserve">kontrolovat postup prací podle časového harmonogramu stavby a ustanovení smlouvy, písemně upozornit příkazce a zhotovitele stavby na každé nedodržení postupu prací; </w:t>
      </w:r>
    </w:p>
    <w:p w14:paraId="606B01A2" w14:textId="77777777" w:rsidR="00E65A1D" w:rsidRPr="00E65A1D" w:rsidRDefault="00E65A1D" w:rsidP="00E65A1D">
      <w:pPr>
        <w:pStyle w:val="Odstavecseseznamem"/>
        <w:jc w:val="both"/>
        <w:rPr>
          <w:rFonts w:cs="Arial"/>
        </w:rPr>
      </w:pPr>
      <w:r w:rsidRPr="00E65A1D">
        <w:rPr>
          <w:rFonts w:cs="Arial"/>
        </w:rPr>
        <w:lastRenderedPageBreak/>
        <w:t>h)</w:t>
      </w:r>
      <w:r w:rsidRPr="00E65A1D">
        <w:rPr>
          <w:rFonts w:cs="Arial"/>
        </w:rPr>
        <w:tab/>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042A8C3B" w14:textId="77777777" w:rsidR="00E65A1D" w:rsidRPr="00E65A1D" w:rsidRDefault="00E65A1D" w:rsidP="00E65A1D">
      <w:pPr>
        <w:pStyle w:val="Odstavecseseznamem"/>
        <w:jc w:val="both"/>
        <w:rPr>
          <w:rFonts w:cs="Arial"/>
        </w:rPr>
      </w:pPr>
      <w:r w:rsidRPr="00E65A1D">
        <w:rPr>
          <w:rFonts w:cs="Arial"/>
        </w:rPr>
        <w:t>i)</w:t>
      </w:r>
      <w:r w:rsidRPr="00E65A1D">
        <w:rPr>
          <w:rFonts w:cs="Arial"/>
        </w:rPr>
        <w:tab/>
        <w:t>účastnit se jednání se stavebním úřadem a ostatními dotčenými orgány, účastnit se na kontrolních prohlídkách stavby vyvolaných těmito orgány</w:t>
      </w:r>
    </w:p>
    <w:p w14:paraId="6F5267E1" w14:textId="77777777" w:rsidR="00E65A1D" w:rsidRPr="00E65A1D" w:rsidRDefault="00E65A1D" w:rsidP="00E65A1D">
      <w:pPr>
        <w:pStyle w:val="Odstavecseseznamem"/>
        <w:jc w:val="both"/>
        <w:rPr>
          <w:rFonts w:cs="Arial"/>
        </w:rPr>
      </w:pPr>
      <w:r w:rsidRPr="00E65A1D">
        <w:rPr>
          <w:rFonts w:cs="Arial"/>
        </w:rPr>
        <w:t>j)</w:t>
      </w:r>
      <w:r w:rsidRPr="00E65A1D">
        <w:rPr>
          <w:rFonts w:cs="Arial"/>
        </w:rPr>
        <w:tab/>
        <w:t xml:space="preserve">jakékoliv zpoždění prací, které má za následek nedodržení harmonogramu </w:t>
      </w:r>
    </w:p>
    <w:p w14:paraId="476828A3" w14:textId="77777777" w:rsidR="00E65A1D" w:rsidRPr="00E65A1D" w:rsidRDefault="00E65A1D" w:rsidP="00E65A1D">
      <w:pPr>
        <w:pStyle w:val="Odstavecseseznamem"/>
        <w:jc w:val="both"/>
        <w:rPr>
          <w:rFonts w:cs="Arial"/>
        </w:rPr>
      </w:pPr>
      <w:r w:rsidRPr="00E65A1D">
        <w:rPr>
          <w:rFonts w:cs="Arial"/>
        </w:rPr>
        <w:t xml:space="preserve"> o více jak 2 dny, je povinen zaznamenat do SD;</w:t>
      </w:r>
    </w:p>
    <w:p w14:paraId="01EBBF79" w14:textId="77777777" w:rsidR="00E65A1D" w:rsidRPr="00E65A1D" w:rsidRDefault="00E65A1D" w:rsidP="00E65A1D">
      <w:pPr>
        <w:pStyle w:val="Odstavecseseznamem"/>
        <w:jc w:val="both"/>
        <w:rPr>
          <w:rFonts w:cs="Arial"/>
        </w:rPr>
      </w:pPr>
      <w:r w:rsidRPr="00E65A1D">
        <w:rPr>
          <w:rFonts w:cs="Arial"/>
        </w:rPr>
        <w:t>k)</w:t>
      </w:r>
      <w:r w:rsidRPr="00E65A1D">
        <w:rPr>
          <w:rFonts w:cs="Arial"/>
        </w:rPr>
        <w:tab/>
        <w:t xml:space="preserve">připravovat a vyžadovat si v průběhu stavby od zhotovitele podklady </w:t>
      </w:r>
    </w:p>
    <w:p w14:paraId="4C1D38A8" w14:textId="77777777" w:rsidR="00E65A1D" w:rsidRPr="00E65A1D" w:rsidRDefault="00E65A1D" w:rsidP="00E65A1D">
      <w:pPr>
        <w:pStyle w:val="Odstavecseseznamem"/>
        <w:jc w:val="both"/>
        <w:rPr>
          <w:rFonts w:cs="Arial"/>
        </w:rPr>
      </w:pPr>
      <w:r w:rsidRPr="00E65A1D">
        <w:rPr>
          <w:rFonts w:cs="Arial"/>
        </w:rPr>
        <w:t>pro kolaudační řízení, předání a převzetí stavby;</w:t>
      </w:r>
    </w:p>
    <w:p w14:paraId="18136B9D" w14:textId="77777777" w:rsidR="00E65A1D" w:rsidRPr="00E65A1D" w:rsidRDefault="00E65A1D" w:rsidP="00E65A1D">
      <w:pPr>
        <w:pStyle w:val="Odstavecseseznamem"/>
        <w:jc w:val="both"/>
        <w:rPr>
          <w:rFonts w:cs="Arial"/>
        </w:rPr>
      </w:pPr>
      <w:r w:rsidRPr="00E65A1D">
        <w:rPr>
          <w:rFonts w:cs="Arial"/>
        </w:rPr>
        <w:t>l)</w:t>
      </w:r>
      <w:r w:rsidRPr="00E65A1D">
        <w:rPr>
          <w:rFonts w:cs="Arial"/>
        </w:rPr>
        <w:tab/>
        <w:t xml:space="preserve">kontrolovat doklady, které </w:t>
      </w:r>
      <w:proofErr w:type="gramStart"/>
      <w:r w:rsidRPr="00E65A1D">
        <w:rPr>
          <w:rFonts w:cs="Arial"/>
        </w:rPr>
        <w:t>doloží</w:t>
      </w:r>
      <w:proofErr w:type="gramEnd"/>
      <w:r w:rsidRPr="00E65A1D">
        <w:rPr>
          <w:rFonts w:cs="Arial"/>
        </w:rPr>
        <w:t xml:space="preserve"> zhotovitel stavby;</w:t>
      </w:r>
    </w:p>
    <w:p w14:paraId="3C1423B4" w14:textId="77777777" w:rsidR="00E65A1D" w:rsidRPr="00E65A1D" w:rsidRDefault="00E65A1D" w:rsidP="00E65A1D">
      <w:pPr>
        <w:pStyle w:val="Odstavecseseznamem"/>
        <w:jc w:val="both"/>
        <w:rPr>
          <w:rFonts w:cs="Arial"/>
        </w:rPr>
      </w:pPr>
      <w:r w:rsidRPr="00E65A1D">
        <w:rPr>
          <w:rFonts w:cs="Arial"/>
        </w:rPr>
        <w:t>m)</w:t>
      </w:r>
      <w:r w:rsidRPr="00E65A1D">
        <w:rPr>
          <w:rFonts w:cs="Arial"/>
        </w:rPr>
        <w:tab/>
        <w:t>kontrolovat odstranění případných závad a nedodělků stavby, o tomto písemně informovat příkazce a o tomto provézt zápis;</w:t>
      </w:r>
    </w:p>
    <w:p w14:paraId="6BAA76AC" w14:textId="77777777" w:rsidR="00E65A1D" w:rsidRPr="00E65A1D" w:rsidRDefault="00E65A1D" w:rsidP="00E65A1D">
      <w:pPr>
        <w:pStyle w:val="Odstavecseseznamem"/>
        <w:jc w:val="both"/>
        <w:rPr>
          <w:rFonts w:cs="Arial"/>
        </w:rPr>
      </w:pPr>
      <w:r w:rsidRPr="00E65A1D">
        <w:rPr>
          <w:rFonts w:cs="Arial"/>
        </w:rPr>
        <w:t>n)</w:t>
      </w:r>
      <w:r w:rsidRPr="00E65A1D">
        <w:rPr>
          <w:rFonts w:cs="Arial"/>
        </w:rPr>
        <w:tab/>
        <w:t>účastnit se předání a převzetí dokončené stavby včetně kolaudačního řízení;</w:t>
      </w:r>
    </w:p>
    <w:p w14:paraId="05978CDD" w14:textId="77777777" w:rsidR="00E65A1D" w:rsidRPr="00E65A1D" w:rsidRDefault="00E65A1D" w:rsidP="00E65A1D">
      <w:pPr>
        <w:pStyle w:val="Odstavecseseznamem"/>
        <w:jc w:val="both"/>
        <w:rPr>
          <w:rFonts w:cs="Arial"/>
        </w:rPr>
      </w:pPr>
      <w:r w:rsidRPr="00E65A1D">
        <w:rPr>
          <w:rFonts w:cs="Arial"/>
        </w:rPr>
        <w:t>o)</w:t>
      </w:r>
      <w:r w:rsidRPr="00E65A1D">
        <w:rPr>
          <w:rFonts w:cs="Arial"/>
        </w:rPr>
        <w:tab/>
        <w:t>kontrolovat vyklizení staveniště;</w:t>
      </w:r>
    </w:p>
    <w:p w14:paraId="2203AED0" w14:textId="77777777" w:rsidR="00E65A1D" w:rsidRPr="00E65A1D" w:rsidRDefault="00E65A1D" w:rsidP="00E65A1D">
      <w:pPr>
        <w:pStyle w:val="Odstavecseseznamem"/>
        <w:jc w:val="both"/>
        <w:rPr>
          <w:rFonts w:cs="Arial"/>
        </w:rPr>
      </w:pPr>
      <w:r w:rsidRPr="00E65A1D">
        <w:rPr>
          <w:rFonts w:cs="Arial"/>
        </w:rPr>
        <w:t>p)</w:t>
      </w:r>
      <w:r w:rsidRPr="00E65A1D">
        <w:rPr>
          <w:rFonts w:cs="Arial"/>
        </w:rPr>
        <w:tab/>
        <w:t>projednat případné dodatky a změny projektu a předložit je spolu s vlastním vyjádřením příkazci ke schválení;</w:t>
      </w:r>
    </w:p>
    <w:p w14:paraId="025621B5" w14:textId="77777777" w:rsidR="00E65A1D" w:rsidRPr="00E65A1D" w:rsidRDefault="00E65A1D" w:rsidP="00E65A1D">
      <w:pPr>
        <w:pStyle w:val="Odstavecseseznamem"/>
        <w:jc w:val="both"/>
        <w:rPr>
          <w:rFonts w:cs="Arial"/>
        </w:rPr>
      </w:pPr>
      <w:r w:rsidRPr="00E65A1D">
        <w:rPr>
          <w:rFonts w:cs="Arial"/>
        </w:rPr>
        <w:t>q)</w:t>
      </w:r>
      <w:r w:rsidRPr="00E65A1D">
        <w:rPr>
          <w:rFonts w:cs="Arial"/>
        </w:rPr>
        <w:tab/>
        <w:t xml:space="preserve">prověřit dodavatelské faktury, zkontrolovat věcnou a cenovou správnost </w:t>
      </w:r>
    </w:p>
    <w:p w14:paraId="3D57BC73" w14:textId="77777777" w:rsidR="00E65A1D" w:rsidRPr="00E65A1D" w:rsidRDefault="00E65A1D" w:rsidP="00E65A1D">
      <w:pPr>
        <w:pStyle w:val="Odstavecseseznamem"/>
        <w:jc w:val="both"/>
        <w:rPr>
          <w:rFonts w:cs="Arial"/>
        </w:rPr>
      </w:pPr>
      <w:r w:rsidRPr="00E65A1D">
        <w:rPr>
          <w:rFonts w:cs="Arial"/>
        </w:rPr>
        <w:t xml:space="preserve">a úplnost podkladů k fakturování, jejich soulad s podmínkami uvedenými </w:t>
      </w:r>
    </w:p>
    <w:p w14:paraId="69E55B3F" w14:textId="77777777" w:rsidR="00E65A1D" w:rsidRPr="00E65A1D" w:rsidRDefault="00E65A1D" w:rsidP="00E65A1D">
      <w:pPr>
        <w:pStyle w:val="Odstavecseseznamem"/>
        <w:jc w:val="both"/>
        <w:rPr>
          <w:rFonts w:cs="Arial"/>
        </w:rPr>
      </w:pPr>
      <w:r w:rsidRPr="00E65A1D">
        <w:rPr>
          <w:rFonts w:cs="Arial"/>
        </w:rPr>
        <w:t>ve smlouvách, kontrolovat faktury v návaznosti na skutečně provedené práce, potvrdit souhlas s provedením úhrady;</w:t>
      </w:r>
    </w:p>
    <w:p w14:paraId="1EEA7E11" w14:textId="77777777" w:rsidR="00E65A1D" w:rsidRPr="00E65A1D" w:rsidRDefault="00E65A1D" w:rsidP="00E65A1D">
      <w:pPr>
        <w:pStyle w:val="Odstavecseseznamem"/>
        <w:jc w:val="both"/>
        <w:rPr>
          <w:rFonts w:cs="Arial"/>
        </w:rPr>
      </w:pPr>
      <w:r w:rsidRPr="00E65A1D">
        <w:rPr>
          <w:rFonts w:cs="Arial"/>
        </w:rPr>
        <w:t>r)</w:t>
      </w:r>
      <w:r w:rsidRPr="00E65A1D">
        <w:rPr>
          <w:rFonts w:cs="Arial"/>
        </w:rPr>
        <w:tab/>
        <w:t xml:space="preserve">pořizovat fotodokumentaci v průběhu stavby, kterou poskytne v elektronické podobě příkazci; </w:t>
      </w:r>
    </w:p>
    <w:p w14:paraId="24F32785" w14:textId="77777777" w:rsidR="00E65A1D" w:rsidRPr="00E65A1D" w:rsidRDefault="00E65A1D" w:rsidP="00E65A1D">
      <w:pPr>
        <w:pStyle w:val="Odstavecseseznamem"/>
        <w:jc w:val="both"/>
        <w:rPr>
          <w:rFonts w:cs="Arial"/>
        </w:rPr>
      </w:pPr>
      <w:r w:rsidRPr="00E65A1D">
        <w:rPr>
          <w:rFonts w:cs="Arial"/>
        </w:rPr>
        <w:t>s)</w:t>
      </w:r>
      <w:r w:rsidRPr="00E65A1D">
        <w:rPr>
          <w:rFonts w:cs="Arial"/>
        </w:rPr>
        <w:tab/>
        <w:t>vypracovat závěrečnou zprávu o tom, jak odpovídá provedení schválené projektové dokumentaci, smluveným podmínkám, technickým normám a příslušným předpisům vztahujícím se k předmětné stavbě;</w:t>
      </w:r>
    </w:p>
    <w:p w14:paraId="1F3FEEE3" w14:textId="77777777" w:rsidR="00E65A1D" w:rsidRPr="00E65A1D" w:rsidRDefault="00E65A1D" w:rsidP="00E65A1D">
      <w:pPr>
        <w:pStyle w:val="Odstavecseseznamem"/>
        <w:jc w:val="both"/>
        <w:rPr>
          <w:rFonts w:cs="Arial"/>
        </w:rPr>
      </w:pPr>
      <w:r w:rsidRPr="00E65A1D">
        <w:rPr>
          <w:rFonts w:cs="Arial"/>
        </w:rPr>
        <w:t>t)</w:t>
      </w:r>
      <w:r w:rsidRPr="00E65A1D">
        <w:rPr>
          <w:rFonts w:cs="Arial"/>
        </w:rPr>
        <w:tab/>
        <w:t xml:space="preserve">provést jakékoli další činnosti, pokud jsou nezbytné pro naplnění účelu příkazní </w:t>
      </w:r>
      <w:proofErr w:type="gramStart"/>
      <w:r w:rsidRPr="00E65A1D">
        <w:rPr>
          <w:rFonts w:cs="Arial"/>
        </w:rPr>
        <w:t>smlouvy</w:t>
      </w:r>
      <w:proofErr w:type="gramEnd"/>
      <w:r w:rsidRPr="00E65A1D">
        <w:rPr>
          <w:rFonts w:cs="Arial"/>
        </w:rPr>
        <w:t xml:space="preserve"> tj. řádné zajištění investorsko-inženýrských činností ve vztahu ke stavbě tak, aby stavba byla provedena zhotovitelem stavby řádně a včas, a to v souladu s požadavky příkazce a veškerými právními předpisy.</w:t>
      </w:r>
    </w:p>
    <w:p w14:paraId="0F8D88E8" w14:textId="7AE05473" w:rsidR="00FC76E6" w:rsidRPr="0006350C" w:rsidRDefault="00FC76E6" w:rsidP="00E65A1D">
      <w:pPr>
        <w:pStyle w:val="Odstavecseseznamem"/>
        <w:jc w:val="both"/>
        <w:rPr>
          <w:i/>
          <w:iCs/>
          <w:highlight w:val="yellow"/>
        </w:rPr>
      </w:pPr>
    </w:p>
    <w:p w14:paraId="33745D52" w14:textId="739C0F8C"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53C8D9A" w14:textId="77777777" w:rsidR="00E65A1D" w:rsidRDefault="00E65A1D" w:rsidP="00FC76E6"/>
    <w:p w14:paraId="5F7BF9CC" w14:textId="195182F3" w:rsidR="00FC76E6" w:rsidRPr="00085415" w:rsidRDefault="00FC76E6" w:rsidP="00FC76E6">
      <w:r w:rsidRPr="00085415">
        <w:t>V</w:t>
      </w:r>
      <w:r>
        <w:t xml:space="preserve"> </w:t>
      </w:r>
      <w:r w:rsidR="008B42A7">
        <w:t>Olomouci</w:t>
      </w:r>
      <w:r>
        <w:t xml:space="preserve"> </w:t>
      </w:r>
      <w:r w:rsidRPr="00085415">
        <w:t>dne</w:t>
      </w:r>
      <w:r>
        <w:t xml:space="preserve"> </w:t>
      </w:r>
    </w:p>
    <w:p w14:paraId="322AFA20" w14:textId="77777777" w:rsidR="00FC76E6" w:rsidRPr="00085415" w:rsidRDefault="00FC76E6" w:rsidP="00FC76E6"/>
    <w:p w14:paraId="35CA707F" w14:textId="77777777" w:rsidR="00FC76E6" w:rsidRPr="00085415" w:rsidRDefault="00FC76E6" w:rsidP="00FC76E6"/>
    <w:p w14:paraId="324A8DEE" w14:textId="77777777" w:rsidR="00FC76E6" w:rsidRPr="00702A54" w:rsidRDefault="00FC76E6" w:rsidP="00FC76E6">
      <w:pPr>
        <w:tabs>
          <w:tab w:val="left" w:pos="5103"/>
        </w:tabs>
      </w:pPr>
      <w:bookmarkStart w:id="38" w:name="Text16"/>
      <w:r w:rsidRPr="00702A54">
        <w:tab/>
        <w:t>……………………………………….</w:t>
      </w:r>
      <w:bookmarkEnd w:id="38"/>
    </w:p>
    <w:p w14:paraId="7C7B9D76" w14:textId="3CD4E16A" w:rsidR="002D5E96" w:rsidRDefault="002D5E96" w:rsidP="00FC76E6">
      <w:pPr>
        <w:tabs>
          <w:tab w:val="left" w:pos="5103"/>
        </w:tabs>
      </w:pPr>
      <w:r>
        <w:tab/>
      </w:r>
      <w:r w:rsidRPr="002D5E96">
        <w:t>JUDr. Roman Brnčal, LL.M.</w:t>
      </w:r>
      <w:r w:rsidR="00FC76E6" w:rsidRPr="00702A54">
        <w:tab/>
      </w:r>
    </w:p>
    <w:p w14:paraId="7133BC79" w14:textId="15A204A0" w:rsidR="00FC76E6" w:rsidRPr="00702A54" w:rsidRDefault="002D5E96" w:rsidP="00FC76E6">
      <w:pPr>
        <w:tabs>
          <w:tab w:val="left" w:pos="5103"/>
        </w:tabs>
      </w:pPr>
      <w:r>
        <w:tab/>
      </w:r>
      <w:r w:rsidR="00FC76E6" w:rsidRPr="00702A54">
        <w:t xml:space="preserve">ředitel KPÚ pro </w:t>
      </w:r>
      <w:r>
        <w:t>Olomoucký kraj</w:t>
      </w:r>
    </w:p>
    <w:p w14:paraId="68D26611" w14:textId="77777777" w:rsidR="00FC76E6" w:rsidRPr="00702A54" w:rsidRDefault="00FC76E6" w:rsidP="00FC76E6">
      <w:pPr>
        <w:tabs>
          <w:tab w:val="left" w:pos="5103"/>
        </w:tabs>
      </w:pPr>
      <w:r w:rsidRPr="00702A54">
        <w:tab/>
        <w:t>Státní pozemkový úřad</w:t>
      </w:r>
    </w:p>
    <w:p w14:paraId="6AA27A9B" w14:textId="2E5A60AD" w:rsidR="00FC76E6" w:rsidRPr="00085415" w:rsidRDefault="00FC76E6" w:rsidP="00FC76E6">
      <w:pPr>
        <w:tabs>
          <w:tab w:val="left" w:pos="5103"/>
        </w:tabs>
        <w:rPr>
          <w:sz w:val="20"/>
        </w:rPr>
      </w:pPr>
      <w:r w:rsidRPr="00702A54">
        <w:rPr>
          <w:sz w:val="20"/>
        </w:rPr>
        <w:tab/>
      </w:r>
    </w:p>
    <w:p w14:paraId="5E6051D4" w14:textId="77777777" w:rsidR="00E65A1D" w:rsidRDefault="00E65A1D" w:rsidP="000E7821"/>
    <w:p w14:paraId="3592EB7A" w14:textId="30302DE0" w:rsidR="008B654A" w:rsidRDefault="00FC76E6" w:rsidP="000E7821">
      <w:r w:rsidRPr="00671FEB">
        <w:t>Plnou moc přijímá: …………………………</w:t>
      </w:r>
      <w:r>
        <w:t>..........</w:t>
      </w:r>
    </w:p>
    <w:p w14:paraId="5EA35443" w14:textId="77777777" w:rsidR="000F31B1" w:rsidRDefault="000F31B1" w:rsidP="000E7821"/>
    <w:sectPr w:rsidR="000F31B1" w:rsidSect="005450BC">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344A" w14:textId="77777777" w:rsidR="00955B19" w:rsidRDefault="00955B19">
      <w:r>
        <w:separator/>
      </w:r>
    </w:p>
  </w:endnote>
  <w:endnote w:type="continuationSeparator" w:id="0">
    <w:p w14:paraId="4468F156" w14:textId="77777777" w:rsidR="00955B19" w:rsidRDefault="00955B19">
      <w:r>
        <w:continuationSeparator/>
      </w:r>
    </w:p>
  </w:endnote>
  <w:endnote w:type="continuationNotice" w:id="1">
    <w:p w14:paraId="44F7D73B" w14:textId="77777777" w:rsidR="00955B19" w:rsidRDefault="00955B19"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4800" w14:textId="77777777" w:rsidR="00955B19" w:rsidRDefault="00955B19">
      <w:r>
        <w:separator/>
      </w:r>
    </w:p>
  </w:footnote>
  <w:footnote w:type="continuationSeparator" w:id="0">
    <w:p w14:paraId="07FCCC3B" w14:textId="77777777" w:rsidR="00955B19" w:rsidRDefault="00955B19">
      <w:r>
        <w:continuationSeparator/>
      </w:r>
    </w:p>
  </w:footnote>
  <w:footnote w:type="continuationNotice" w:id="1">
    <w:p w14:paraId="3EB6FFEA" w14:textId="77777777" w:rsidR="00955B19" w:rsidRDefault="00955B19"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2D181B22" w:rsidR="00E41CC3" w:rsidRPr="008E23A4" w:rsidRDefault="00E41CC3" w:rsidP="00E41CC3">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7F3B25">
      <w:rPr>
        <w:rFonts w:cs="Arial"/>
        <w:szCs w:val="22"/>
      </w:rPr>
      <w:t xml:space="preserve"> </w:t>
    </w:r>
    <w:r w:rsidR="007F3B25" w:rsidRPr="007F3B25">
      <w:rPr>
        <w:rFonts w:cs="Arial"/>
        <w:szCs w:val="22"/>
      </w:rPr>
      <w:t>1057-2025-521203</w:t>
    </w:r>
  </w:p>
  <w:p w14:paraId="40B59839" w14:textId="380234F6" w:rsidR="005A0B22" w:rsidRPr="00E41CC3" w:rsidRDefault="005A0B22" w:rsidP="00E41CC3">
    <w:pPr>
      <w:pStyle w:val="Zhlav"/>
      <w:jc w:val="right"/>
      <w:rPr>
        <w:rFonts w:cs="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7B154950" w:rsidR="000D75EE"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982B7D">
      <w:rPr>
        <w:rFonts w:cs="Arial"/>
        <w:szCs w:val="22"/>
      </w:rPr>
      <w:t xml:space="preserve"> </w:t>
    </w:r>
    <w:r w:rsidR="00982B7D" w:rsidRPr="00982B7D">
      <w:rPr>
        <w:rFonts w:cs="Arial"/>
        <w:szCs w:val="22"/>
      </w:rPr>
      <w:t>1057-2025-521203</w:t>
    </w:r>
  </w:p>
  <w:p w14:paraId="31960BA2" w14:textId="746A57BA" w:rsidR="009512FF" w:rsidRPr="008E23A4" w:rsidRDefault="009512FF" w:rsidP="00156258">
    <w:pPr>
      <w:pStyle w:val="Zhlav"/>
      <w:jc w:val="right"/>
      <w:rPr>
        <w:rFonts w:cs="Arial"/>
        <w:szCs w:val="22"/>
      </w:rPr>
    </w:pPr>
    <w:r>
      <w:rPr>
        <w:rFonts w:cs="Arial"/>
        <w:szCs w:val="22"/>
      </w:rPr>
      <w:t>UID:</w:t>
    </w:r>
    <w:r w:rsidR="00F22C62">
      <w:rPr>
        <w:rFonts w:cs="Arial"/>
        <w:szCs w:val="22"/>
      </w:rPr>
      <w:t xml:space="preserve"> </w:t>
    </w:r>
    <w:r w:rsidR="00F22C62" w:rsidRPr="00F22C62">
      <w:rPr>
        <w:rFonts w:cs="Arial"/>
        <w:szCs w:val="22"/>
      </w:rPr>
      <w:t>spudms00000015995976</w:t>
    </w:r>
  </w:p>
  <w:p w14:paraId="2D25C6DC" w14:textId="072559D9" w:rsidR="00100554" w:rsidRPr="000D75EE" w:rsidRDefault="00100554" w:rsidP="00156258">
    <w:pPr>
      <w:pStyle w:val="Zhlav"/>
      <w:jc w:val="right"/>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4E02C9"/>
    <w:multiLevelType w:val="hybridMultilevel"/>
    <w:tmpl w:val="1B666C3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8"/>
  </w:num>
  <w:num w:numId="5" w16cid:durableId="1698579986">
    <w:abstractNumId w:val="12"/>
  </w:num>
  <w:num w:numId="6" w16cid:durableId="571156274">
    <w:abstractNumId w:val="20"/>
  </w:num>
  <w:num w:numId="7" w16cid:durableId="915893152">
    <w:abstractNumId w:val="4"/>
  </w:num>
  <w:num w:numId="8" w16cid:durableId="473643310">
    <w:abstractNumId w:val="21"/>
  </w:num>
  <w:num w:numId="9" w16cid:durableId="326128563">
    <w:abstractNumId w:val="10"/>
  </w:num>
  <w:num w:numId="10" w16cid:durableId="1067999323">
    <w:abstractNumId w:val="5"/>
  </w:num>
  <w:num w:numId="11" w16cid:durableId="1826582134">
    <w:abstractNumId w:val="13"/>
  </w:num>
  <w:num w:numId="12" w16cid:durableId="253587334">
    <w:abstractNumId w:val="17"/>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9"/>
  </w:num>
  <w:num w:numId="21" w16cid:durableId="176038517">
    <w:abstractNumId w:val="11"/>
  </w:num>
  <w:num w:numId="22" w16cid:durableId="141503509">
    <w:abstractNumId w:val="6"/>
  </w:num>
  <w:num w:numId="23" w16cid:durableId="7185939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37099"/>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0791"/>
    <w:rsid w:val="000E5064"/>
    <w:rsid w:val="000E7821"/>
    <w:rsid w:val="000F1159"/>
    <w:rsid w:val="000F2E98"/>
    <w:rsid w:val="000F2FEA"/>
    <w:rsid w:val="000F31B1"/>
    <w:rsid w:val="000F435A"/>
    <w:rsid w:val="000F5AA6"/>
    <w:rsid w:val="000F6A41"/>
    <w:rsid w:val="00100554"/>
    <w:rsid w:val="001038D5"/>
    <w:rsid w:val="00103A00"/>
    <w:rsid w:val="001075B3"/>
    <w:rsid w:val="001075BF"/>
    <w:rsid w:val="00107FB1"/>
    <w:rsid w:val="00111806"/>
    <w:rsid w:val="001130F1"/>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C24"/>
    <w:rsid w:val="00156258"/>
    <w:rsid w:val="00156C9C"/>
    <w:rsid w:val="00165A6A"/>
    <w:rsid w:val="00165AB3"/>
    <w:rsid w:val="0016642A"/>
    <w:rsid w:val="00166EC4"/>
    <w:rsid w:val="00167E45"/>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2F21"/>
    <w:rsid w:val="00236CCC"/>
    <w:rsid w:val="00236DD9"/>
    <w:rsid w:val="0023711C"/>
    <w:rsid w:val="00240148"/>
    <w:rsid w:val="002404F4"/>
    <w:rsid w:val="00251720"/>
    <w:rsid w:val="00256FA7"/>
    <w:rsid w:val="00257613"/>
    <w:rsid w:val="00265D96"/>
    <w:rsid w:val="002747F4"/>
    <w:rsid w:val="00276070"/>
    <w:rsid w:val="00281445"/>
    <w:rsid w:val="002843A0"/>
    <w:rsid w:val="00287FE5"/>
    <w:rsid w:val="00291408"/>
    <w:rsid w:val="002950F6"/>
    <w:rsid w:val="002B4CD8"/>
    <w:rsid w:val="002B752C"/>
    <w:rsid w:val="002C1066"/>
    <w:rsid w:val="002C15F4"/>
    <w:rsid w:val="002C2216"/>
    <w:rsid w:val="002C2439"/>
    <w:rsid w:val="002C262C"/>
    <w:rsid w:val="002C6090"/>
    <w:rsid w:val="002C7321"/>
    <w:rsid w:val="002D1362"/>
    <w:rsid w:val="002D2C92"/>
    <w:rsid w:val="002D3C9B"/>
    <w:rsid w:val="002D5E96"/>
    <w:rsid w:val="002D66C4"/>
    <w:rsid w:val="002E3E6C"/>
    <w:rsid w:val="002E571B"/>
    <w:rsid w:val="002F4B53"/>
    <w:rsid w:val="002F5427"/>
    <w:rsid w:val="002F6500"/>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73AD9"/>
    <w:rsid w:val="003874AE"/>
    <w:rsid w:val="00390D8E"/>
    <w:rsid w:val="003924E9"/>
    <w:rsid w:val="00396BFB"/>
    <w:rsid w:val="003B04B8"/>
    <w:rsid w:val="003B090C"/>
    <w:rsid w:val="003B1179"/>
    <w:rsid w:val="003B59AC"/>
    <w:rsid w:val="003B7283"/>
    <w:rsid w:val="003B7525"/>
    <w:rsid w:val="003B7737"/>
    <w:rsid w:val="003C4754"/>
    <w:rsid w:val="003C5182"/>
    <w:rsid w:val="003C6F51"/>
    <w:rsid w:val="003D1CD3"/>
    <w:rsid w:val="003D2FE3"/>
    <w:rsid w:val="003D4A73"/>
    <w:rsid w:val="003D7BFB"/>
    <w:rsid w:val="003E3604"/>
    <w:rsid w:val="003E7393"/>
    <w:rsid w:val="003F2E41"/>
    <w:rsid w:val="003F3F3E"/>
    <w:rsid w:val="003F5EEE"/>
    <w:rsid w:val="003F6474"/>
    <w:rsid w:val="003F6DF1"/>
    <w:rsid w:val="00401364"/>
    <w:rsid w:val="0042691B"/>
    <w:rsid w:val="00427905"/>
    <w:rsid w:val="0043065B"/>
    <w:rsid w:val="00431933"/>
    <w:rsid w:val="00435981"/>
    <w:rsid w:val="00442552"/>
    <w:rsid w:val="00450C7A"/>
    <w:rsid w:val="0045287D"/>
    <w:rsid w:val="0045333C"/>
    <w:rsid w:val="00453534"/>
    <w:rsid w:val="00462517"/>
    <w:rsid w:val="00462B48"/>
    <w:rsid w:val="00466D89"/>
    <w:rsid w:val="00467DA5"/>
    <w:rsid w:val="00471329"/>
    <w:rsid w:val="00472679"/>
    <w:rsid w:val="004733E4"/>
    <w:rsid w:val="004740CC"/>
    <w:rsid w:val="00474EFC"/>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2E4E"/>
    <w:rsid w:val="004E31F7"/>
    <w:rsid w:val="004E32FA"/>
    <w:rsid w:val="004E691A"/>
    <w:rsid w:val="004E6E56"/>
    <w:rsid w:val="004E6F21"/>
    <w:rsid w:val="004F74A7"/>
    <w:rsid w:val="004F7DF9"/>
    <w:rsid w:val="00511799"/>
    <w:rsid w:val="00514034"/>
    <w:rsid w:val="00515572"/>
    <w:rsid w:val="00517158"/>
    <w:rsid w:val="0052166D"/>
    <w:rsid w:val="00524131"/>
    <w:rsid w:val="00527D7D"/>
    <w:rsid w:val="00532CE2"/>
    <w:rsid w:val="00532E3B"/>
    <w:rsid w:val="00544418"/>
    <w:rsid w:val="00544469"/>
    <w:rsid w:val="00544A54"/>
    <w:rsid w:val="005450BC"/>
    <w:rsid w:val="00554D94"/>
    <w:rsid w:val="00557B4E"/>
    <w:rsid w:val="00560397"/>
    <w:rsid w:val="005607C3"/>
    <w:rsid w:val="0056118D"/>
    <w:rsid w:val="00563DCF"/>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4045"/>
    <w:rsid w:val="005954FC"/>
    <w:rsid w:val="005A0B22"/>
    <w:rsid w:val="005A0F3B"/>
    <w:rsid w:val="005A1D18"/>
    <w:rsid w:val="005A2F03"/>
    <w:rsid w:val="005A5F01"/>
    <w:rsid w:val="005A62DD"/>
    <w:rsid w:val="005A6AB3"/>
    <w:rsid w:val="005A6D39"/>
    <w:rsid w:val="005B23FE"/>
    <w:rsid w:val="005B3520"/>
    <w:rsid w:val="005C0B3B"/>
    <w:rsid w:val="005C0F9E"/>
    <w:rsid w:val="005C2109"/>
    <w:rsid w:val="005C2DE6"/>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20F7"/>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7E02"/>
    <w:rsid w:val="0069099C"/>
    <w:rsid w:val="0069512C"/>
    <w:rsid w:val="00695138"/>
    <w:rsid w:val="006A0942"/>
    <w:rsid w:val="006A1C07"/>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066A"/>
    <w:rsid w:val="006F1CCC"/>
    <w:rsid w:val="006F2941"/>
    <w:rsid w:val="006F3538"/>
    <w:rsid w:val="007004AB"/>
    <w:rsid w:val="0070054D"/>
    <w:rsid w:val="00705C15"/>
    <w:rsid w:val="0070672A"/>
    <w:rsid w:val="00710837"/>
    <w:rsid w:val="007125C8"/>
    <w:rsid w:val="00713458"/>
    <w:rsid w:val="007169E1"/>
    <w:rsid w:val="00722A7E"/>
    <w:rsid w:val="00722C29"/>
    <w:rsid w:val="0072707C"/>
    <w:rsid w:val="00732421"/>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1342"/>
    <w:rsid w:val="00766487"/>
    <w:rsid w:val="0077221F"/>
    <w:rsid w:val="00773532"/>
    <w:rsid w:val="0077393E"/>
    <w:rsid w:val="00774C26"/>
    <w:rsid w:val="0078300A"/>
    <w:rsid w:val="00791D15"/>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F1EBC"/>
    <w:rsid w:val="007F3B25"/>
    <w:rsid w:val="007F6091"/>
    <w:rsid w:val="007F7272"/>
    <w:rsid w:val="00802B23"/>
    <w:rsid w:val="00802DC4"/>
    <w:rsid w:val="00803B5D"/>
    <w:rsid w:val="0080638B"/>
    <w:rsid w:val="0080695E"/>
    <w:rsid w:val="00813046"/>
    <w:rsid w:val="008130EE"/>
    <w:rsid w:val="00815857"/>
    <w:rsid w:val="00817E4D"/>
    <w:rsid w:val="00821DED"/>
    <w:rsid w:val="00825A87"/>
    <w:rsid w:val="00826201"/>
    <w:rsid w:val="00827500"/>
    <w:rsid w:val="00831ED8"/>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BA1"/>
    <w:rsid w:val="008A7D61"/>
    <w:rsid w:val="008A7ED1"/>
    <w:rsid w:val="008B1CBF"/>
    <w:rsid w:val="008B3C67"/>
    <w:rsid w:val="008B42A7"/>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AC3"/>
    <w:rsid w:val="00914B52"/>
    <w:rsid w:val="00917006"/>
    <w:rsid w:val="009206B3"/>
    <w:rsid w:val="00925B34"/>
    <w:rsid w:val="00933106"/>
    <w:rsid w:val="0093609D"/>
    <w:rsid w:val="0093689C"/>
    <w:rsid w:val="00942EC4"/>
    <w:rsid w:val="00942EEA"/>
    <w:rsid w:val="0094504C"/>
    <w:rsid w:val="00945748"/>
    <w:rsid w:val="009512FF"/>
    <w:rsid w:val="00955B19"/>
    <w:rsid w:val="0096051C"/>
    <w:rsid w:val="00961CCA"/>
    <w:rsid w:val="00961D7C"/>
    <w:rsid w:val="00965CD3"/>
    <w:rsid w:val="0096683C"/>
    <w:rsid w:val="00967B67"/>
    <w:rsid w:val="00971E90"/>
    <w:rsid w:val="00982B7D"/>
    <w:rsid w:val="00982EA7"/>
    <w:rsid w:val="00984A9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DEC"/>
    <w:rsid w:val="009F3DA1"/>
    <w:rsid w:val="009F463B"/>
    <w:rsid w:val="009F4C55"/>
    <w:rsid w:val="009F4FCB"/>
    <w:rsid w:val="00A015C9"/>
    <w:rsid w:val="00A02793"/>
    <w:rsid w:val="00A07480"/>
    <w:rsid w:val="00A0795C"/>
    <w:rsid w:val="00A1014A"/>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1C5C"/>
    <w:rsid w:val="00A9284A"/>
    <w:rsid w:val="00A92A21"/>
    <w:rsid w:val="00A94365"/>
    <w:rsid w:val="00AA0B22"/>
    <w:rsid w:val="00AA1709"/>
    <w:rsid w:val="00AA27DC"/>
    <w:rsid w:val="00AA526E"/>
    <w:rsid w:val="00AA6062"/>
    <w:rsid w:val="00AA625C"/>
    <w:rsid w:val="00AB54A1"/>
    <w:rsid w:val="00AB6E5A"/>
    <w:rsid w:val="00AC2362"/>
    <w:rsid w:val="00AD0492"/>
    <w:rsid w:val="00AD1A9A"/>
    <w:rsid w:val="00AD2E24"/>
    <w:rsid w:val="00AE080E"/>
    <w:rsid w:val="00AE1CE1"/>
    <w:rsid w:val="00AE39F5"/>
    <w:rsid w:val="00AF4328"/>
    <w:rsid w:val="00B014CC"/>
    <w:rsid w:val="00B03A5A"/>
    <w:rsid w:val="00B03F09"/>
    <w:rsid w:val="00B10BC7"/>
    <w:rsid w:val="00B139EB"/>
    <w:rsid w:val="00B1405C"/>
    <w:rsid w:val="00B14953"/>
    <w:rsid w:val="00B154EC"/>
    <w:rsid w:val="00B16884"/>
    <w:rsid w:val="00B17D26"/>
    <w:rsid w:val="00B17FCF"/>
    <w:rsid w:val="00B20093"/>
    <w:rsid w:val="00B221C5"/>
    <w:rsid w:val="00B2770D"/>
    <w:rsid w:val="00B320A4"/>
    <w:rsid w:val="00B37395"/>
    <w:rsid w:val="00B4224F"/>
    <w:rsid w:val="00B504DE"/>
    <w:rsid w:val="00B5063A"/>
    <w:rsid w:val="00B6329C"/>
    <w:rsid w:val="00B6398C"/>
    <w:rsid w:val="00B648C5"/>
    <w:rsid w:val="00B70F39"/>
    <w:rsid w:val="00B71428"/>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16F5"/>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56EF"/>
    <w:rsid w:val="00C56067"/>
    <w:rsid w:val="00C57D95"/>
    <w:rsid w:val="00C63EF0"/>
    <w:rsid w:val="00C703E1"/>
    <w:rsid w:val="00C70D3B"/>
    <w:rsid w:val="00C72B11"/>
    <w:rsid w:val="00C8040A"/>
    <w:rsid w:val="00C81135"/>
    <w:rsid w:val="00C81941"/>
    <w:rsid w:val="00C85249"/>
    <w:rsid w:val="00C86750"/>
    <w:rsid w:val="00C919E6"/>
    <w:rsid w:val="00CA368D"/>
    <w:rsid w:val="00CA7E93"/>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194B"/>
    <w:rsid w:val="00CF41B2"/>
    <w:rsid w:val="00CF534F"/>
    <w:rsid w:val="00CF55E4"/>
    <w:rsid w:val="00CF6B41"/>
    <w:rsid w:val="00D023A8"/>
    <w:rsid w:val="00D02ED1"/>
    <w:rsid w:val="00D03DEA"/>
    <w:rsid w:val="00D145AC"/>
    <w:rsid w:val="00D1713E"/>
    <w:rsid w:val="00D22360"/>
    <w:rsid w:val="00D2379C"/>
    <w:rsid w:val="00D27572"/>
    <w:rsid w:val="00D469C3"/>
    <w:rsid w:val="00D46C73"/>
    <w:rsid w:val="00D50EBF"/>
    <w:rsid w:val="00D53B51"/>
    <w:rsid w:val="00D541C3"/>
    <w:rsid w:val="00D5551C"/>
    <w:rsid w:val="00D60F4E"/>
    <w:rsid w:val="00D60FA5"/>
    <w:rsid w:val="00D63C41"/>
    <w:rsid w:val="00D65814"/>
    <w:rsid w:val="00D6657F"/>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C2E05"/>
    <w:rsid w:val="00DC495A"/>
    <w:rsid w:val="00DD09E8"/>
    <w:rsid w:val="00DD36B6"/>
    <w:rsid w:val="00DD4472"/>
    <w:rsid w:val="00DD53E6"/>
    <w:rsid w:val="00DD70A6"/>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5A1D"/>
    <w:rsid w:val="00E673F7"/>
    <w:rsid w:val="00E67961"/>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97CED"/>
    <w:rsid w:val="00EA20AD"/>
    <w:rsid w:val="00EA20E8"/>
    <w:rsid w:val="00EA5ACD"/>
    <w:rsid w:val="00EA5B69"/>
    <w:rsid w:val="00EA72F2"/>
    <w:rsid w:val="00EB17E8"/>
    <w:rsid w:val="00EB5BB7"/>
    <w:rsid w:val="00EC2980"/>
    <w:rsid w:val="00EC3D99"/>
    <w:rsid w:val="00ED04EA"/>
    <w:rsid w:val="00ED0B45"/>
    <w:rsid w:val="00EE07DF"/>
    <w:rsid w:val="00EE194C"/>
    <w:rsid w:val="00EE6F7F"/>
    <w:rsid w:val="00EF59C0"/>
    <w:rsid w:val="00EF5C74"/>
    <w:rsid w:val="00EF7D93"/>
    <w:rsid w:val="00F003DF"/>
    <w:rsid w:val="00F148EE"/>
    <w:rsid w:val="00F20CEA"/>
    <w:rsid w:val="00F22C62"/>
    <w:rsid w:val="00F27D05"/>
    <w:rsid w:val="00F37288"/>
    <w:rsid w:val="00F37D3A"/>
    <w:rsid w:val="00F41BB9"/>
    <w:rsid w:val="00F47EBC"/>
    <w:rsid w:val="00F5316D"/>
    <w:rsid w:val="00F547C8"/>
    <w:rsid w:val="00F603D3"/>
    <w:rsid w:val="00F65399"/>
    <w:rsid w:val="00F74A52"/>
    <w:rsid w:val="00F7605D"/>
    <w:rsid w:val="00F774C6"/>
    <w:rsid w:val="00F83FA6"/>
    <w:rsid w:val="00F84435"/>
    <w:rsid w:val="00F85D13"/>
    <w:rsid w:val="00F87B10"/>
    <w:rsid w:val="00F90645"/>
    <w:rsid w:val="00F93EF6"/>
    <w:rsid w:val="00F96ADE"/>
    <w:rsid w:val="00FA1989"/>
    <w:rsid w:val="00FA2F41"/>
    <w:rsid w:val="00FB358B"/>
    <w:rsid w:val="00FC0721"/>
    <w:rsid w:val="00FC11FA"/>
    <w:rsid w:val="00FC1495"/>
    <w:rsid w:val="00FC1D69"/>
    <w:rsid w:val="00FC7530"/>
    <w:rsid w:val="00FC76E6"/>
    <w:rsid w:val="00FC7FEF"/>
    <w:rsid w:val="00FD100D"/>
    <w:rsid w:val="00FD612E"/>
    <w:rsid w:val="00FD6766"/>
    <w:rsid w:val="00FD6A4D"/>
    <w:rsid w:val="00FE4E6C"/>
    <w:rsid w:val="00FE5651"/>
    <w:rsid w:val="00FF107B"/>
    <w:rsid w:val="00FF1D86"/>
    <w:rsid w:val="00FF49D0"/>
    <w:rsid w:val="00FF59E3"/>
    <w:rsid w:val="00FF6111"/>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F6500"/>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2.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3.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4.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6.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4544</Words>
  <Characters>26813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Bořil Zdeněk Ing.</cp:lastModifiedBy>
  <cp:revision>49</cp:revision>
  <cp:lastPrinted>2014-03-14T10:37:00Z</cp:lastPrinted>
  <dcterms:created xsi:type="dcterms:W3CDTF">2025-05-02T08:31:00Z</dcterms:created>
  <dcterms:modified xsi:type="dcterms:W3CDTF">2025-10-02T12:24:00Z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