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5753" w14:textId="77777777" w:rsidR="00B544E9" w:rsidRDefault="00B544E9" w:rsidP="00FA7C18">
      <w:pPr>
        <w:keepNext/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lang w:eastAsia="cs-CZ"/>
          <w14:ligatures w14:val="none"/>
        </w:rPr>
      </w:pPr>
      <w:r w:rsidRPr="00B544E9">
        <w:rPr>
          <w:rFonts w:ascii="Arial" w:eastAsia="Times New Roman" w:hAnsi="Arial" w:cs="Arial"/>
          <w:b/>
          <w:bCs/>
          <w:kern w:val="32"/>
          <w:lang w:eastAsia="cs-CZ"/>
          <w14:ligatures w14:val="none"/>
        </w:rPr>
        <w:t>Příloha č. 1 – Podrobná specifikace části Díla – vypracování projektové dokumentace</w:t>
      </w:r>
    </w:p>
    <w:p w14:paraId="19DEB4AE" w14:textId="77777777" w:rsidR="00043BDC" w:rsidRPr="00043BDC" w:rsidRDefault="00043BDC" w:rsidP="00043BDC">
      <w:pPr>
        <w:pStyle w:val="Bezmezer"/>
        <w:rPr>
          <w:sz w:val="10"/>
          <w:szCs w:val="10"/>
          <w:lang w:eastAsia="cs-CZ"/>
        </w:rPr>
      </w:pPr>
    </w:p>
    <w:p w14:paraId="3DB6EE82" w14:textId="77777777" w:rsidR="00B544E9" w:rsidRPr="00B544E9" w:rsidRDefault="00B544E9" w:rsidP="00B544E9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544E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Podmínky provádění Díla</w:t>
      </w:r>
    </w:p>
    <w:p w14:paraId="2DE8C586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dokumentace, jejíž tvorba je předmětem Díla, bude vypracována v souladu se zákonem č. 283/2021 Sb., stavební zákon, ve znění pozdějších předpisů, a dalších platných souvisejících předpisů a norem. Dále bude postupováno dle příslušných ustanovení zákona č. 134/2016 Sb., o zadávání veřejných zakázek, ve znění pozdějších předpisů, a jeho prováděcích vyhlášek. Jde zejména o vyhlášku č. 169/2016 Sb., o stanovení rozsahu dokumentace veřejné zakázky na stavební práce a soupisu stavebních prací, dodávek a služeb s výkazem výměr.</w:t>
      </w:r>
    </w:p>
    <w:p w14:paraId="55EE666B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Součástí projektové dokumentace bude posouzení, zda pro realizaci stavby ve smyslu ustanovení zákona č. 309/2006 Sb., o zajištění dalších podmínek bezpečnosti a ochrany zdraví při práci, ve znění pozdějších předpisů, musí být určen koordinátor bezpečnosti a ochrany zdraví při práci na staveništi a zda vzniká povinnost zpracovat plán bezpečnosti a ochrany zdraví při práci na staveništi. </w:t>
      </w:r>
    </w:p>
    <w:p w14:paraId="35DBEE50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nebo k zadávacímu 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 případné zvláštní užívání a 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 13/1997 Sb., o pozemních komunikacích, ve znění pozdějších předpisů, a dalších platných souvisejících předpisů.</w:t>
      </w:r>
    </w:p>
    <w:p w14:paraId="51524BED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Dále bude zhotovitelem zajištěno projednání projektové dokumentace s dotčenými orgány a organizacemi, s vlastníky pozemků dotčených stavbou. V případě bez zajištění stavebního povolení zhotovitelem budou součástí Dokladové části doklady o projednání s dotčenými orgány, v případě zajištění stavebního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5D37AD45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Projektová dokumentace bude obsahovat vytyčovací výkresy s určením nezbytných vytyčovacích bodů tak, aby zhotovitel stavby mohl stavbu řádně vytyčit v rámci pozemků určených pro stavbu, a bude vyhotoven seznam parcel dotčených budoucí stavbou pro podání žádosti o stavební povolení. V každé projektové dokumentaci, pokud bude třeba, bude určena bilance zemních prací s použitím, uložením nebo odvozem zemin na 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</w:t>
      </w: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lastRenderedPageBreak/>
        <w:t>zajištění funkční návaznosti stavby (u polních cest řešení napojení na jinou komunikaci, u PEO a VHS napojení na vodní toky, příkopy, údolnice apod.).</w:t>
      </w:r>
    </w:p>
    <w:p w14:paraId="3BFF18AB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Při navrhování konstrukcí vozovek doporučujeme využívat i obnovitelné zdroje, např. asfaltové, či betonové recykláty, a to v souladu s Technickými podmínkami ministerstva dopravy TP 210 – Užití recyklovaných stavebních demoličních materiálů do pozemních komunikací apod.</w:t>
      </w:r>
    </w:p>
    <w:p w14:paraId="4462217A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Pokud bude předmětem díla výsadba zeleně, doporučuje se v rámci výsadby navrhovat aplikaci přípravků na zadržení vody v půdě.</w:t>
      </w:r>
    </w:p>
    <w:p w14:paraId="03AB187F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Specifikace stavby: (např. Povrch vozovky bude zpevněný z asfaltového betonu atd. Součástí polních cest bude výsadba zeleně. Přístupy na pozemky jednotlivých vlastníků budou řešeny sjezdy v rámci pozemku </w:t>
      </w:r>
      <w:proofErr w:type="gramStart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stavby,</w:t>
      </w:r>
      <w:proofErr w:type="gramEnd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apod. případně pokud je třeba doplnit informace které nejsou obsaženy v PSZ a DTR.)</w:t>
      </w:r>
    </w:p>
    <w:p w14:paraId="55D76513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 bude zároveň sloužit jako podklad pro realizací výběrového nebo zadávacího řízení na výběr zhotovitele stavby.</w:t>
      </w:r>
    </w:p>
    <w:p w14:paraId="434D78CC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0E1FFD5C" w14:textId="77777777" w:rsidR="00B544E9" w:rsidRPr="00B544E9" w:rsidRDefault="00B544E9" w:rsidP="00B544E9">
      <w:pPr>
        <w:numPr>
          <w:ilvl w:val="1"/>
          <w:numId w:val="2"/>
        </w:numPr>
        <w:spacing w:before="120" w:after="120" w:line="276" w:lineRule="auto"/>
        <w:ind w:left="714" w:hanging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Projektová dokumentace bude dodána objednateli v 3 vyhotoveních v písemné podobě a rovněž v digitální podobě na výměnné úložiště SPÚ ve formátu „</w:t>
      </w:r>
      <w:proofErr w:type="spellStart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pdf</w:t>
      </w:r>
      <w:proofErr w:type="spellEnd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 a „</w:t>
      </w:r>
      <w:proofErr w:type="spellStart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dwg</w:t>
      </w:r>
      <w:proofErr w:type="spellEnd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“, opatřená digitálním autorizačním razítkem a se soupisem prací s výkazem výměr a rozpočtem ve formátu „</w:t>
      </w:r>
      <w:proofErr w:type="spellStart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unixml</w:t>
      </w:r>
      <w:proofErr w:type="spellEnd"/>
      <w:r w:rsidRPr="00B544E9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“ (specifikace na www.unixml.cz) pro každou stavbu zvlášť.</w:t>
      </w:r>
    </w:p>
    <w:p w14:paraId="7C475E54" w14:textId="77777777" w:rsidR="00B544E9" w:rsidRPr="00B544E9" w:rsidRDefault="00B544E9" w:rsidP="00B544E9">
      <w:pPr>
        <w:spacing w:before="120" w:after="120" w:line="276" w:lineRule="auto"/>
        <w:ind w:left="714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58FAA74A" w14:textId="77777777" w:rsidR="00B544E9" w:rsidRPr="00B544E9" w:rsidRDefault="00B544E9" w:rsidP="00B544E9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544E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Podklady nezbytné pro tvorbu Díla:</w:t>
      </w:r>
    </w:p>
    <w:p w14:paraId="22F09594" w14:textId="77777777" w:rsidR="00B544E9" w:rsidRPr="00B544E9" w:rsidRDefault="00B544E9" w:rsidP="00B544E9">
      <w:pPr>
        <w:spacing w:before="120" w:after="120" w:line="276" w:lineRule="auto"/>
        <w:ind w:left="709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544E9">
        <w:rPr>
          <w:rFonts w:ascii="Arial" w:eastAsia="Times New Roman" w:hAnsi="Arial" w:cs="Arial"/>
          <w:kern w:val="0"/>
          <w:lang w:eastAsia="cs-CZ"/>
          <w14:ligatures w14:val="none"/>
        </w:rPr>
        <w:t>Zhotovitel je povinen vyhotovit projektovou dokumentaci dle níže uvedených podkladů:</w:t>
      </w:r>
    </w:p>
    <w:p w14:paraId="02A7247D" w14:textId="77777777" w:rsidR="00B544E9" w:rsidRPr="00B544E9" w:rsidRDefault="00B544E9" w:rsidP="00B544E9">
      <w:pPr>
        <w:numPr>
          <w:ilvl w:val="1"/>
          <w:numId w:val="1"/>
        </w:numPr>
        <w:spacing w:before="120" w:after="120" w:line="276" w:lineRule="auto"/>
        <w:ind w:left="357" w:hanging="357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544E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Dokumentační základna Díla (podklady pro zpracování projektové dokumentace):</w:t>
      </w:r>
    </w:p>
    <w:p w14:paraId="612F7B17" w14:textId="77777777" w:rsidR="00B544E9" w:rsidRPr="00B544E9" w:rsidRDefault="00B544E9" w:rsidP="00B544E9">
      <w:pPr>
        <w:suppressAutoHyphens/>
        <w:spacing w:before="120" w:after="120" w:line="276" w:lineRule="auto"/>
        <w:ind w:left="708"/>
        <w:contextualSpacing/>
        <w:jc w:val="both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bookmarkStart w:id="0" w:name="_Hlk202342075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Zpracovaný plán společných zařízení v rámci vypracování návrhu komplexní pozemkové úpravy v k. </w:t>
      </w:r>
      <w:proofErr w:type="spellStart"/>
      <w:r w:rsidRPr="00B544E9">
        <w:rPr>
          <w:rFonts w:ascii="Arial" w:eastAsia="Times New Roman" w:hAnsi="Arial" w:cs="Arial"/>
          <w:b/>
          <w:kern w:val="0"/>
          <w14:ligatures w14:val="none"/>
        </w:rPr>
        <w:t>ú.</w:t>
      </w:r>
      <w:bookmarkEnd w:id="0"/>
      <w:proofErr w:type="spellEnd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 Heřmanov v Krušných horách včetně aktualizace plánu společných zařízení pro projednání s vlastníky, zpracovatel: </w:t>
      </w:r>
      <w:r w:rsidRPr="00B544E9">
        <w:rPr>
          <w:rFonts w:ascii="Arial" w:eastAsia="Times New Roman" w:hAnsi="Arial" w:cs="Arial"/>
          <w:bCs/>
          <w:kern w:val="0"/>
          <w14:ligatures w14:val="none"/>
        </w:rPr>
        <w:t xml:space="preserve">GEOREAL spol. s r. o., Hálkova 12, 301 22 Plzeň </w:t>
      </w:r>
    </w:p>
    <w:p w14:paraId="75921D96" w14:textId="77777777" w:rsidR="00B544E9" w:rsidRPr="00B544E9" w:rsidRDefault="00B544E9" w:rsidP="00B544E9">
      <w:pPr>
        <w:suppressAutoHyphens/>
        <w:spacing w:before="120" w:after="120" w:line="276" w:lineRule="auto"/>
        <w:ind w:left="708"/>
        <w:contextualSpacing/>
        <w:jc w:val="both"/>
        <w:outlineLvl w:val="0"/>
        <w:rPr>
          <w:rFonts w:ascii="Arial" w:eastAsia="Times New Roman" w:hAnsi="Arial" w:cs="Arial"/>
          <w:bCs/>
          <w:kern w:val="0"/>
          <w:sz w:val="10"/>
          <w:szCs w:val="10"/>
          <w14:ligatures w14:val="none"/>
        </w:rPr>
      </w:pPr>
    </w:p>
    <w:p w14:paraId="0185FA7C" w14:textId="77777777" w:rsidR="00B544E9" w:rsidRPr="00B544E9" w:rsidRDefault="00B544E9" w:rsidP="00B544E9">
      <w:pPr>
        <w:suppressAutoHyphens/>
        <w:spacing w:before="120" w:after="120" w:line="288" w:lineRule="auto"/>
        <w:ind w:left="708"/>
        <w:jc w:val="both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bookmarkStart w:id="1" w:name="_Hlk202342143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Dokumentace technického řešení polních cest pro </w:t>
      </w:r>
      <w:proofErr w:type="spellStart"/>
      <w:r w:rsidRPr="00B544E9">
        <w:rPr>
          <w:rFonts w:ascii="Arial" w:eastAsia="Times New Roman" w:hAnsi="Arial" w:cs="Arial"/>
          <w:b/>
          <w:kern w:val="0"/>
          <w14:ligatures w14:val="none"/>
        </w:rPr>
        <w:t>KoPÚ</w:t>
      </w:r>
      <w:proofErr w:type="spellEnd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 v k. </w:t>
      </w:r>
      <w:proofErr w:type="spellStart"/>
      <w:r w:rsidRPr="00B544E9">
        <w:rPr>
          <w:rFonts w:ascii="Arial" w:eastAsia="Times New Roman" w:hAnsi="Arial" w:cs="Arial"/>
          <w:b/>
          <w:kern w:val="0"/>
          <w14:ligatures w14:val="none"/>
        </w:rPr>
        <w:t>ú.</w:t>
      </w:r>
      <w:proofErr w:type="spellEnd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 Heřmanov v Krušných horách; zpracovatel: </w:t>
      </w:r>
      <w:bookmarkEnd w:id="1"/>
      <w:r w:rsidRPr="00B544E9">
        <w:rPr>
          <w:rFonts w:ascii="Arial" w:eastAsia="Times New Roman" w:hAnsi="Arial" w:cs="Arial"/>
          <w:bCs/>
          <w:kern w:val="0"/>
          <w14:ligatures w14:val="none"/>
        </w:rPr>
        <w:t>GEOREAL spol. s r. o., Hálkova 12, 301 22 Plzeň</w:t>
      </w:r>
    </w:p>
    <w:p w14:paraId="0BE7053F" w14:textId="77777777" w:rsidR="00B544E9" w:rsidRPr="00B544E9" w:rsidRDefault="00B544E9" w:rsidP="00B544E9">
      <w:pPr>
        <w:suppressAutoHyphens/>
        <w:spacing w:before="120" w:after="120" w:line="288" w:lineRule="auto"/>
        <w:ind w:firstLine="708"/>
        <w:jc w:val="both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Předběžný geotechnický průzkum pro </w:t>
      </w:r>
      <w:proofErr w:type="spellStart"/>
      <w:r w:rsidRPr="00B544E9">
        <w:rPr>
          <w:rFonts w:ascii="Arial" w:eastAsia="Times New Roman" w:hAnsi="Arial" w:cs="Arial"/>
          <w:b/>
          <w:kern w:val="0"/>
          <w14:ligatures w14:val="none"/>
        </w:rPr>
        <w:t>KoPÚ</w:t>
      </w:r>
      <w:proofErr w:type="spellEnd"/>
      <w:r w:rsidRPr="00B544E9" w:rsidDel="00094CA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v k. </w:t>
      </w:r>
      <w:proofErr w:type="spellStart"/>
      <w:r w:rsidRPr="00B544E9">
        <w:rPr>
          <w:rFonts w:ascii="Arial" w:eastAsia="Times New Roman" w:hAnsi="Arial" w:cs="Arial"/>
          <w:b/>
          <w:kern w:val="0"/>
          <w14:ligatures w14:val="none"/>
        </w:rPr>
        <w:t>ú.</w:t>
      </w:r>
      <w:proofErr w:type="spellEnd"/>
      <w:r w:rsidRPr="00B544E9">
        <w:rPr>
          <w:rFonts w:ascii="Arial" w:eastAsia="Times New Roman" w:hAnsi="Arial" w:cs="Arial"/>
          <w:b/>
          <w:kern w:val="0"/>
          <w14:ligatures w14:val="none"/>
        </w:rPr>
        <w:t xml:space="preserve"> Heřmanov v Krušných horách</w:t>
      </w:r>
    </w:p>
    <w:p w14:paraId="38C0FD15" w14:textId="77777777" w:rsidR="00B544E9" w:rsidRPr="00B544E9" w:rsidRDefault="00B544E9" w:rsidP="00B544E9">
      <w:pPr>
        <w:suppressAutoHyphens/>
        <w:spacing w:before="120" w:after="120" w:line="276" w:lineRule="auto"/>
        <w:ind w:left="708"/>
        <w:contextualSpacing/>
        <w:jc w:val="both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B544E9">
        <w:rPr>
          <w:rFonts w:ascii="Arial" w:eastAsia="Times New Roman" w:hAnsi="Arial" w:cs="Arial"/>
          <w:bCs/>
          <w:kern w:val="0"/>
          <w:lang w:eastAsia="cs-CZ"/>
          <w14:ligatures w14:val="none"/>
        </w:rPr>
        <w:t>Zadavatel si vyhrazuje změnu parametrů a konstrukce staveb, vždy po dohodě, v rámci zpracování projektové dokumentace</w:t>
      </w:r>
    </w:p>
    <w:p w14:paraId="5EB9E0A3" w14:textId="77777777" w:rsidR="00B544E9" w:rsidRPr="00B544E9" w:rsidRDefault="00B544E9" w:rsidP="00B544E9">
      <w:pPr>
        <w:numPr>
          <w:ilvl w:val="1"/>
          <w:numId w:val="1"/>
        </w:numPr>
        <w:spacing w:before="120" w:after="120" w:line="276" w:lineRule="auto"/>
        <w:ind w:left="357" w:hanging="357"/>
        <w:contextualSpacing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544E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Plán společných zařízení:</w:t>
      </w:r>
    </w:p>
    <w:p w14:paraId="454BB824" w14:textId="3ED255F6" w:rsidR="00AA0092" w:rsidRPr="00B544E9" w:rsidRDefault="00B544E9" w:rsidP="00B544E9">
      <w:pPr>
        <w:spacing w:before="120" w:after="0" w:line="240" w:lineRule="auto"/>
        <w:ind w:firstLine="708"/>
        <w:contextualSpacing/>
        <w:jc w:val="both"/>
        <w:rPr>
          <w:rFonts w:ascii="Arial" w:eastAsia="Times New Roman" w:hAnsi="Arial" w:cs="Arial"/>
          <w:kern w:val="32"/>
          <w:lang w:eastAsia="cs-CZ"/>
          <w14:ligatures w14:val="none"/>
        </w:rPr>
      </w:pPr>
      <w:proofErr w:type="spellStart"/>
      <w:r w:rsidRPr="00B544E9">
        <w:rPr>
          <w:rFonts w:ascii="Arial" w:eastAsia="Times New Roman" w:hAnsi="Arial" w:cs="Arial"/>
          <w:kern w:val="0"/>
          <w:lang w:eastAsia="cs-CZ"/>
          <w14:ligatures w14:val="none"/>
        </w:rPr>
        <w:t>KoPÚ</w:t>
      </w:r>
      <w:proofErr w:type="spellEnd"/>
      <w:r w:rsidRPr="00B544E9">
        <w:rPr>
          <w:rFonts w:ascii="Arial" w:eastAsia="Times New Roman" w:hAnsi="Arial" w:cs="Arial"/>
          <w:kern w:val="0"/>
          <w:lang w:eastAsia="cs-CZ"/>
          <w14:ligatures w14:val="none"/>
        </w:rPr>
        <w:t xml:space="preserve"> v k. </w:t>
      </w:r>
      <w:proofErr w:type="spellStart"/>
      <w:r w:rsidRPr="00B544E9">
        <w:rPr>
          <w:rFonts w:ascii="Arial" w:eastAsia="Times New Roman" w:hAnsi="Arial" w:cs="Arial"/>
          <w:kern w:val="0"/>
          <w:lang w:eastAsia="cs-CZ"/>
          <w14:ligatures w14:val="none"/>
        </w:rPr>
        <w:t>ú.</w:t>
      </w:r>
      <w:proofErr w:type="spellEnd"/>
      <w:r w:rsidRPr="00B544E9">
        <w:rPr>
          <w:rFonts w:ascii="Arial" w:eastAsia="Times New Roman" w:hAnsi="Arial" w:cs="Arial"/>
          <w:kern w:val="0"/>
          <w:lang w:eastAsia="cs-CZ"/>
          <w14:ligatures w14:val="none"/>
        </w:rPr>
        <w:t xml:space="preserve"> Heřmanov v Krušných horách </w:t>
      </w:r>
    </w:p>
    <w:sectPr w:rsidR="00AA0092" w:rsidRPr="00B5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751149">
    <w:abstractNumId w:val="1"/>
  </w:num>
  <w:num w:numId="2" w16cid:durableId="39998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E9"/>
    <w:rsid w:val="00043BDC"/>
    <w:rsid w:val="005046F0"/>
    <w:rsid w:val="005512A0"/>
    <w:rsid w:val="00572B6A"/>
    <w:rsid w:val="007F0684"/>
    <w:rsid w:val="00A611F6"/>
    <w:rsid w:val="00AA0092"/>
    <w:rsid w:val="00AF1C26"/>
    <w:rsid w:val="00B544E9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0A56"/>
  <w15:chartTrackingRefBased/>
  <w15:docId w15:val="{7813E936-A4D4-49B8-ACF6-5499A46A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4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4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4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4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44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4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4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4E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43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2</cp:revision>
  <dcterms:created xsi:type="dcterms:W3CDTF">2025-09-29T06:07:00Z</dcterms:created>
  <dcterms:modified xsi:type="dcterms:W3CDTF">2025-09-29T06:07:00Z</dcterms:modified>
</cp:coreProperties>
</file>