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66C6" w14:textId="77777777" w:rsidR="00896DC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77552E89" w14:textId="77777777" w:rsidR="00896DCF" w:rsidRDefault="00896DCF" w:rsidP="0031011B">
      <w:pPr>
        <w:pStyle w:val="Nzev"/>
      </w:pPr>
    </w:p>
    <w:p w14:paraId="6857D2FC" w14:textId="563125C9" w:rsidR="00896DCF" w:rsidRDefault="00896DCF" w:rsidP="0031011B">
      <w:pPr>
        <w:pStyle w:val="Nzev"/>
        <w:rPr>
          <w:bCs/>
        </w:rPr>
      </w:pPr>
      <w:r>
        <w:rPr>
          <w:bCs/>
        </w:rPr>
        <w:t xml:space="preserve"> </w:t>
      </w:r>
      <w:r w:rsidRPr="00896DCF">
        <w:rPr>
          <w:bCs/>
        </w:rPr>
        <w:t>Projektová dokumentace pro stavební povolení a provedení stavby Polní cesty VC22, DC118 a lokální biokoridor LBK6 v k.ú. Količín</w:t>
      </w:r>
    </w:p>
    <w:p w14:paraId="5763C9A7" w14:textId="77777777" w:rsidR="00896DCF" w:rsidRDefault="00896DCF" w:rsidP="0031011B">
      <w:pPr>
        <w:pStyle w:val="Nzev"/>
      </w:pPr>
    </w:p>
    <w:p w14:paraId="432300BE" w14:textId="541C9A49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5340F3F1" w14:textId="77777777" w:rsidR="00364CDA" w:rsidRPr="00364CDA" w:rsidRDefault="00364CDA" w:rsidP="00364CDA">
      <w:pPr>
        <w:tabs>
          <w:tab w:val="left" w:pos="4253"/>
        </w:tabs>
        <w:spacing w:after="0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Objednatel:</w:t>
      </w:r>
    </w:p>
    <w:p w14:paraId="7DDB3B8A" w14:textId="77777777" w:rsidR="00364CDA" w:rsidRPr="00364CDA" w:rsidRDefault="00364CDA" w:rsidP="00364CDA">
      <w:pPr>
        <w:spacing w:after="0"/>
        <w:jc w:val="both"/>
        <w:rPr>
          <w:rFonts w:cs="Arial"/>
          <w:b/>
          <w:szCs w:val="24"/>
        </w:rPr>
      </w:pPr>
    </w:p>
    <w:p w14:paraId="5E8818EA" w14:textId="77777777" w:rsidR="00364CDA" w:rsidRPr="00364CDA" w:rsidRDefault="00364CDA" w:rsidP="00364CDA">
      <w:pPr>
        <w:spacing w:after="0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Česká republika – Státní pozemkový úřad</w:t>
      </w:r>
    </w:p>
    <w:p w14:paraId="2630A58C" w14:textId="77777777" w:rsidR="00364CDA" w:rsidRPr="00364CDA" w:rsidRDefault="00364CDA" w:rsidP="00364CDA">
      <w:pPr>
        <w:spacing w:after="0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Sídlo:</w:t>
      </w:r>
      <w:r w:rsidRPr="00364CDA">
        <w:rPr>
          <w:rFonts w:cs="Arial"/>
          <w:bCs/>
          <w:szCs w:val="24"/>
        </w:rPr>
        <w:t xml:space="preserve"> </w:t>
      </w:r>
      <w:r w:rsidRPr="00364CDA">
        <w:rPr>
          <w:rFonts w:cs="Arial"/>
          <w:szCs w:val="24"/>
        </w:rPr>
        <w:t>Husinecká 1024/11a, 130 00 Praha 3</w:t>
      </w:r>
    </w:p>
    <w:p w14:paraId="334BABD9" w14:textId="77777777" w:rsidR="00364CDA" w:rsidRPr="00364CDA" w:rsidRDefault="00364CDA" w:rsidP="00364C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364CDA">
        <w:rPr>
          <w:rFonts w:cs="Arial"/>
          <w:b/>
          <w:szCs w:val="24"/>
        </w:rPr>
        <w:t>Krajský pozemkový úřad pro Zlínský Kraj</w:t>
      </w:r>
      <w:r w:rsidRPr="00364CDA" w:rsidDel="00EF5677">
        <w:rPr>
          <w:rFonts w:cs="Arial"/>
          <w:b/>
          <w:szCs w:val="24"/>
          <w:highlight w:val="yellow"/>
        </w:rPr>
        <w:t xml:space="preserve"> </w:t>
      </w:r>
    </w:p>
    <w:p w14:paraId="790C8250" w14:textId="77777777" w:rsidR="00364CDA" w:rsidRPr="00364CDA" w:rsidRDefault="00364CDA" w:rsidP="00364C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Adresa: Zarámí 88, 760 41 Zlín</w:t>
      </w:r>
    </w:p>
    <w:p w14:paraId="6FF03923" w14:textId="77777777" w:rsidR="00364CDA" w:rsidRPr="00364CDA" w:rsidRDefault="00364CDA" w:rsidP="00364CDA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 xml:space="preserve">zastoupený: </w:t>
      </w:r>
      <w:r w:rsidRPr="00364CDA">
        <w:rPr>
          <w:rFonts w:eastAsia="Lucida Sans Unicode" w:cs="Arial"/>
          <w:szCs w:val="24"/>
        </w:rPr>
        <w:tab/>
        <w:t>Ing. Mlada Augustinová, ředitelka KPÚ pro Zlínský kraj</w:t>
      </w:r>
      <w:r w:rsidRPr="00364CDA" w:rsidDel="007D5561">
        <w:rPr>
          <w:rFonts w:eastAsia="Lucida Sans Unicode" w:cs="Arial"/>
          <w:szCs w:val="24"/>
          <w:highlight w:val="yellow"/>
        </w:rPr>
        <w:t xml:space="preserve"> </w:t>
      </w:r>
    </w:p>
    <w:p w14:paraId="6DCCDA24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>ve smluvních záležitostech oprávněn jednat:</w:t>
      </w:r>
      <w:r w:rsidRPr="00364CDA">
        <w:rPr>
          <w:rFonts w:eastAsia="Lucida Sans Unicode" w:cs="Arial"/>
          <w:szCs w:val="24"/>
        </w:rPr>
        <w:tab/>
        <w:t>Ing. Mlada Augustinová, ředitelka KPÚ pro Zlínský kraj</w:t>
      </w:r>
      <w:r w:rsidRPr="00364CDA" w:rsidDel="00CD1E34">
        <w:rPr>
          <w:rFonts w:eastAsia="Lucida Sans Unicode" w:cs="Arial"/>
          <w:szCs w:val="24"/>
          <w:highlight w:val="yellow"/>
        </w:rPr>
        <w:t xml:space="preserve"> </w:t>
      </w:r>
    </w:p>
    <w:p w14:paraId="66D97C9B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napToGrid w:val="0"/>
          <w:szCs w:val="24"/>
        </w:rPr>
      </w:pPr>
      <w:r w:rsidRPr="00364CDA">
        <w:rPr>
          <w:rFonts w:eastAsia="Lucida Sans Unicode" w:cs="Arial"/>
          <w:szCs w:val="24"/>
        </w:rPr>
        <w:t xml:space="preserve">v </w:t>
      </w:r>
      <w:r w:rsidRPr="00364CDA">
        <w:rPr>
          <w:rFonts w:eastAsia="Lucida Sans Unicode" w:cs="Arial"/>
          <w:snapToGrid w:val="0"/>
          <w:szCs w:val="24"/>
        </w:rPr>
        <w:t>technických záležitostech oprávněn jednat:</w:t>
      </w:r>
      <w:r w:rsidRPr="00364CDA">
        <w:rPr>
          <w:rFonts w:eastAsia="Lucida Sans Unicode" w:cs="Arial"/>
          <w:snapToGrid w:val="0"/>
          <w:szCs w:val="24"/>
        </w:rPr>
        <w:tab/>
        <w:t>Ing. Radka Zábojníková Ph.D., vedoucí Pobočky Kroměříž</w:t>
      </w:r>
    </w:p>
    <w:p w14:paraId="408E24F1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>Tel.:</w:t>
      </w:r>
      <w:r w:rsidRPr="00364CDA">
        <w:rPr>
          <w:rFonts w:eastAsia="Lucida Sans Unicode" w:cs="Arial"/>
          <w:szCs w:val="24"/>
        </w:rPr>
        <w:tab/>
        <w:t>+420 725 970 656</w:t>
      </w:r>
    </w:p>
    <w:p w14:paraId="282C1B34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>E-mail:</w:t>
      </w:r>
      <w:r w:rsidRPr="00364CDA">
        <w:rPr>
          <w:rFonts w:eastAsia="Lucida Sans Unicode" w:cs="Arial"/>
          <w:szCs w:val="24"/>
        </w:rPr>
        <w:tab/>
        <w:t>radka.zabojnikova@spu.gov.cz</w:t>
      </w:r>
      <w:r w:rsidRPr="00364CDA" w:rsidDel="00260158">
        <w:rPr>
          <w:rFonts w:eastAsia="Lucida Sans Unicode" w:cs="Arial"/>
          <w:szCs w:val="24"/>
          <w:highlight w:val="yellow"/>
        </w:rPr>
        <w:t xml:space="preserve"> </w:t>
      </w:r>
    </w:p>
    <w:p w14:paraId="3F1C51B6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>ID DS:</w:t>
      </w:r>
      <w:r w:rsidRPr="00364CDA">
        <w:rPr>
          <w:rFonts w:eastAsia="Lucida Sans Unicode" w:cs="Arial"/>
          <w:szCs w:val="24"/>
        </w:rPr>
        <w:tab/>
        <w:t>z49per3</w:t>
      </w:r>
    </w:p>
    <w:p w14:paraId="3C779952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szCs w:val="24"/>
        </w:rPr>
      </w:pPr>
      <w:r w:rsidRPr="00364CDA">
        <w:rPr>
          <w:rFonts w:eastAsia="Lucida Sans Unicode" w:cs="Arial"/>
          <w:szCs w:val="24"/>
        </w:rPr>
        <w:t>Bankovní spojení:</w:t>
      </w:r>
      <w:r w:rsidRPr="00364CDA">
        <w:rPr>
          <w:rFonts w:eastAsia="Lucida Sans Unicode" w:cs="Arial"/>
          <w:szCs w:val="24"/>
        </w:rPr>
        <w:tab/>
        <w:t>ČNB</w:t>
      </w:r>
    </w:p>
    <w:p w14:paraId="5341AF56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bCs/>
          <w:szCs w:val="24"/>
        </w:rPr>
      </w:pPr>
      <w:r w:rsidRPr="00364CDA">
        <w:rPr>
          <w:rFonts w:eastAsia="Lucida Sans Unicode" w:cs="Arial"/>
          <w:bCs/>
          <w:szCs w:val="24"/>
        </w:rPr>
        <w:t>Číslo účtu:</w:t>
      </w:r>
      <w:r w:rsidRPr="00364CDA">
        <w:rPr>
          <w:rFonts w:eastAsia="Lucida Sans Unicode" w:cs="Arial"/>
          <w:bCs/>
          <w:szCs w:val="24"/>
        </w:rPr>
        <w:tab/>
        <w:t>3723001/0710</w:t>
      </w:r>
    </w:p>
    <w:p w14:paraId="19F05A33" w14:textId="77777777" w:rsidR="00364CDA" w:rsidRPr="00364CDA" w:rsidRDefault="00364CDA" w:rsidP="00364CDA">
      <w:pPr>
        <w:widowControl w:val="0"/>
        <w:suppressAutoHyphens/>
        <w:spacing w:after="0" w:line="240" w:lineRule="auto"/>
        <w:ind w:left="4536" w:hanging="4536"/>
        <w:jc w:val="both"/>
        <w:rPr>
          <w:rFonts w:eastAsia="Lucida Sans Unicode" w:cs="Arial"/>
          <w:bCs/>
          <w:szCs w:val="24"/>
        </w:rPr>
      </w:pPr>
      <w:r w:rsidRPr="00364CDA">
        <w:rPr>
          <w:rFonts w:eastAsia="Lucida Sans Unicode" w:cs="Arial"/>
          <w:bCs/>
          <w:szCs w:val="24"/>
        </w:rPr>
        <w:t>IČO:</w:t>
      </w:r>
      <w:r w:rsidRPr="00364CDA">
        <w:rPr>
          <w:rFonts w:eastAsia="Lucida Sans Unicode" w:cs="Arial"/>
          <w:bCs/>
          <w:szCs w:val="24"/>
        </w:rPr>
        <w:tab/>
        <w:t>01312774</w:t>
      </w:r>
    </w:p>
    <w:p w14:paraId="34C115D8" w14:textId="77777777" w:rsidR="00364CDA" w:rsidRPr="00364CDA" w:rsidRDefault="00364CDA" w:rsidP="00364CDA">
      <w:pPr>
        <w:widowControl w:val="0"/>
        <w:suppressAutoHyphens/>
        <w:spacing w:before="0" w:line="240" w:lineRule="auto"/>
        <w:ind w:left="4536" w:hanging="4536"/>
        <w:contextualSpacing w:val="0"/>
        <w:jc w:val="both"/>
        <w:rPr>
          <w:rFonts w:eastAsia="Lucida Sans Unicode" w:cs="Arial"/>
          <w:bCs/>
          <w:szCs w:val="24"/>
        </w:rPr>
      </w:pPr>
      <w:r w:rsidRPr="00364CDA">
        <w:rPr>
          <w:rFonts w:eastAsia="Lucida Sans Unicode" w:cs="Arial"/>
          <w:bCs/>
          <w:szCs w:val="24"/>
        </w:rPr>
        <w:t>DIČ:</w:t>
      </w:r>
      <w:r w:rsidRPr="00364CDA">
        <w:rPr>
          <w:rFonts w:eastAsia="Lucida Sans Unicode" w:cs="Arial"/>
          <w:bCs/>
          <w:szCs w:val="24"/>
        </w:rPr>
        <w:tab/>
        <w:t>CZ01312774 není plátcem DPH</w:t>
      </w:r>
    </w:p>
    <w:p w14:paraId="6E6FC599" w14:textId="77777777" w:rsidR="00364CDA" w:rsidRPr="00364CDA" w:rsidRDefault="00364CDA" w:rsidP="00364C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szCs w:val="24"/>
        </w:rPr>
      </w:pPr>
      <w:r w:rsidRPr="00364CDA">
        <w:rPr>
          <w:rFonts w:cs="Arial"/>
          <w:szCs w:val="24"/>
        </w:rPr>
        <w:t>(dále jen „</w:t>
      </w:r>
      <w:r w:rsidRPr="00364CDA">
        <w:rPr>
          <w:rFonts w:cs="Arial"/>
          <w:b/>
          <w:szCs w:val="24"/>
        </w:rPr>
        <w:t>objednatel</w:t>
      </w:r>
      <w:r w:rsidRPr="00364CDA">
        <w:rPr>
          <w:rFonts w:cs="Arial"/>
          <w:szCs w:val="24"/>
        </w:rPr>
        <w:t>“)</w:t>
      </w:r>
    </w:p>
    <w:p w14:paraId="50FC7F62" w14:textId="77777777" w:rsidR="00364CDA" w:rsidRPr="00364CDA" w:rsidRDefault="00364CDA" w:rsidP="00364CDA">
      <w:pPr>
        <w:spacing w:line="288" w:lineRule="auto"/>
        <w:contextualSpacing w:val="0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a</w:t>
      </w:r>
    </w:p>
    <w:p w14:paraId="01AFB5BC" w14:textId="7AB3AE02" w:rsidR="00364CDA" w:rsidRPr="00364CDA" w:rsidRDefault="00364CDA" w:rsidP="00364CDA">
      <w:pPr>
        <w:tabs>
          <w:tab w:val="left" w:pos="4253"/>
        </w:tabs>
        <w:spacing w:line="288" w:lineRule="auto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Zhotovitel:</w:t>
      </w:r>
      <w:r w:rsidR="008216D6">
        <w:rPr>
          <w:rFonts w:cs="Arial"/>
          <w:b/>
          <w:szCs w:val="24"/>
        </w:rPr>
        <w:tab/>
      </w:r>
    </w:p>
    <w:p w14:paraId="4CDBACB0" w14:textId="55B3820A" w:rsidR="00364CDA" w:rsidRPr="00364CDA" w:rsidRDefault="00364CDA" w:rsidP="00B972DA">
      <w:pPr>
        <w:tabs>
          <w:tab w:val="left" w:pos="4253"/>
        </w:tabs>
        <w:spacing w:line="288" w:lineRule="auto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 xml:space="preserve">Jméno: </w:t>
      </w:r>
      <w:r w:rsidR="00B972DA">
        <w:rPr>
          <w:rFonts w:cs="Arial"/>
          <w:b/>
          <w:bCs/>
          <w:snapToGrid w:val="0"/>
          <w:szCs w:val="24"/>
        </w:rPr>
        <w:tab/>
      </w:r>
      <w:r w:rsidR="00222C2B">
        <w:rPr>
          <w:rFonts w:cs="Arial"/>
          <w:b/>
          <w:bCs/>
          <w:snapToGrid w:val="0"/>
          <w:szCs w:val="24"/>
        </w:rPr>
        <w:t xml:space="preserve">     </w:t>
      </w:r>
      <w:r w:rsidR="00B972DA">
        <w:rPr>
          <w:rFonts w:cs="Arial"/>
          <w:b/>
          <w:szCs w:val="24"/>
        </w:rPr>
        <w:t>EXACT ING, s.r.o.</w:t>
      </w:r>
    </w:p>
    <w:p w14:paraId="227CA90B" w14:textId="310EBA7F" w:rsidR="00364CDA" w:rsidRPr="00364CDA" w:rsidRDefault="00364CDA" w:rsidP="00B972DA">
      <w:pPr>
        <w:spacing w:line="288" w:lineRule="auto"/>
        <w:jc w:val="both"/>
        <w:rPr>
          <w:rFonts w:cs="Arial"/>
          <w:b/>
          <w:szCs w:val="24"/>
        </w:rPr>
      </w:pPr>
      <w:r w:rsidRPr="00364CDA">
        <w:rPr>
          <w:rFonts w:cs="Arial"/>
          <w:b/>
          <w:szCs w:val="24"/>
        </w:rPr>
        <w:t>Sídlo:</w:t>
      </w:r>
      <w:r w:rsidR="00B972DA">
        <w:rPr>
          <w:rFonts w:cs="Arial"/>
          <w:b/>
          <w:szCs w:val="24"/>
        </w:rPr>
        <w:tab/>
      </w:r>
      <w:r w:rsidR="00B972DA">
        <w:rPr>
          <w:rFonts w:cs="Arial"/>
          <w:b/>
          <w:szCs w:val="24"/>
        </w:rPr>
        <w:tab/>
      </w:r>
      <w:r w:rsidR="00B972DA">
        <w:rPr>
          <w:rFonts w:cs="Arial"/>
          <w:b/>
          <w:szCs w:val="24"/>
        </w:rPr>
        <w:tab/>
      </w:r>
      <w:r w:rsidR="00B972DA">
        <w:rPr>
          <w:rFonts w:cs="Arial"/>
          <w:b/>
          <w:bCs/>
          <w:snapToGrid w:val="0"/>
          <w:szCs w:val="24"/>
        </w:rPr>
        <w:tab/>
      </w:r>
      <w:r w:rsidR="00B972DA">
        <w:rPr>
          <w:rFonts w:cs="Arial"/>
          <w:b/>
          <w:bCs/>
          <w:snapToGrid w:val="0"/>
          <w:szCs w:val="24"/>
        </w:rPr>
        <w:tab/>
      </w:r>
      <w:r w:rsidR="00B972DA">
        <w:rPr>
          <w:rFonts w:cs="Arial"/>
          <w:b/>
          <w:bCs/>
          <w:snapToGrid w:val="0"/>
          <w:szCs w:val="24"/>
        </w:rPr>
        <w:tab/>
      </w:r>
      <w:r w:rsidR="00222C2B">
        <w:rPr>
          <w:rFonts w:cs="Arial"/>
          <w:b/>
          <w:bCs/>
          <w:snapToGrid w:val="0"/>
          <w:szCs w:val="24"/>
        </w:rPr>
        <w:t xml:space="preserve">     </w:t>
      </w:r>
      <w:r w:rsidR="00B972DA">
        <w:rPr>
          <w:rFonts w:cs="Arial"/>
          <w:b/>
          <w:bCs/>
          <w:snapToGrid w:val="0"/>
          <w:szCs w:val="24"/>
        </w:rPr>
        <w:t>Nezamyslova 1423/6, 615 00 Brno</w:t>
      </w:r>
    </w:p>
    <w:p w14:paraId="236DD1F5" w14:textId="702171B9" w:rsidR="00364CDA" w:rsidRPr="00364CDA" w:rsidRDefault="00364CDA" w:rsidP="00364CDA">
      <w:pPr>
        <w:spacing w:after="0" w:line="288" w:lineRule="auto"/>
        <w:ind w:left="4536" w:hanging="4536"/>
        <w:jc w:val="both"/>
        <w:rPr>
          <w:rFonts w:cs="Arial"/>
          <w:i/>
          <w:szCs w:val="24"/>
        </w:rPr>
      </w:pPr>
      <w:r w:rsidRPr="00364CDA">
        <w:rPr>
          <w:rFonts w:cs="Arial"/>
          <w:szCs w:val="24"/>
        </w:rPr>
        <w:t xml:space="preserve">zastoupený: </w:t>
      </w:r>
      <w:r w:rsidR="00222C2B">
        <w:rPr>
          <w:rFonts w:cs="Arial"/>
          <w:szCs w:val="24"/>
        </w:rPr>
        <w:tab/>
      </w:r>
      <w:r w:rsidR="004F1AC0">
        <w:rPr>
          <w:rFonts w:cs="Arial"/>
          <w:b/>
          <w:bCs/>
          <w:szCs w:val="24"/>
        </w:rPr>
        <w:t>XXXXXXXXXXXX</w:t>
      </w:r>
    </w:p>
    <w:p w14:paraId="471C5801" w14:textId="69FE88C5" w:rsidR="00364CDA" w:rsidRPr="00364CDA" w:rsidRDefault="00364CDA" w:rsidP="00364CDA">
      <w:pPr>
        <w:spacing w:after="0" w:line="288" w:lineRule="auto"/>
        <w:ind w:left="4536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>Tel.:</w:t>
      </w:r>
      <w:r w:rsidRPr="00364CDA">
        <w:rPr>
          <w:rFonts w:cs="Arial"/>
          <w:szCs w:val="24"/>
        </w:rPr>
        <w:tab/>
      </w:r>
      <w:r w:rsidR="004F1AC0">
        <w:rPr>
          <w:rFonts w:cs="Arial"/>
          <w:b/>
          <w:bCs/>
          <w:snapToGrid w:val="0"/>
          <w:szCs w:val="24"/>
        </w:rPr>
        <w:t>XXXXXXXXXXXX</w:t>
      </w:r>
    </w:p>
    <w:p w14:paraId="2568FA74" w14:textId="27D30635" w:rsidR="00364CDA" w:rsidRPr="00364CDA" w:rsidRDefault="00364CDA" w:rsidP="00364CDA">
      <w:pPr>
        <w:spacing w:after="0" w:line="288" w:lineRule="auto"/>
        <w:ind w:left="4536" w:right="-110" w:hanging="4536"/>
        <w:jc w:val="both"/>
        <w:rPr>
          <w:rFonts w:cs="Arial"/>
          <w:bCs/>
          <w:snapToGrid w:val="0"/>
          <w:szCs w:val="24"/>
        </w:rPr>
      </w:pPr>
      <w:r w:rsidRPr="00364CDA">
        <w:rPr>
          <w:rFonts w:cs="Arial"/>
          <w:szCs w:val="24"/>
        </w:rPr>
        <w:t>E-mail:</w:t>
      </w:r>
      <w:r w:rsidRPr="00364CDA">
        <w:rPr>
          <w:rFonts w:cs="Arial"/>
          <w:szCs w:val="24"/>
        </w:rPr>
        <w:tab/>
      </w:r>
      <w:r w:rsidR="004F1AC0">
        <w:rPr>
          <w:rFonts w:cs="Arial"/>
          <w:b/>
          <w:bCs/>
          <w:snapToGrid w:val="0"/>
          <w:szCs w:val="24"/>
        </w:rPr>
        <w:t>XXXXXXXXXXXX</w:t>
      </w:r>
    </w:p>
    <w:p w14:paraId="475CF0AF" w14:textId="1478C85E" w:rsidR="00364CDA" w:rsidRPr="00364CDA" w:rsidRDefault="00364CDA" w:rsidP="00364CDA">
      <w:pPr>
        <w:spacing w:after="0" w:line="288" w:lineRule="auto"/>
        <w:ind w:left="4536" w:right="-110" w:hanging="4536"/>
        <w:jc w:val="both"/>
        <w:rPr>
          <w:rFonts w:cs="Arial"/>
          <w:b/>
          <w:bCs/>
          <w:snapToGrid w:val="0"/>
          <w:szCs w:val="24"/>
        </w:rPr>
      </w:pPr>
      <w:r w:rsidRPr="00364CDA">
        <w:rPr>
          <w:rFonts w:cs="Arial"/>
          <w:snapToGrid w:val="0"/>
          <w:szCs w:val="24"/>
        </w:rPr>
        <w:t>ID DS:</w:t>
      </w:r>
      <w:r w:rsidRPr="00364CDA">
        <w:rPr>
          <w:rFonts w:cs="Arial"/>
          <w:bCs/>
          <w:snapToGrid w:val="0"/>
          <w:szCs w:val="24"/>
        </w:rPr>
        <w:tab/>
      </w:r>
      <w:r w:rsidR="002C4A13">
        <w:rPr>
          <w:rFonts w:cs="Arial"/>
          <w:b/>
          <w:bCs/>
          <w:snapToGrid w:val="0"/>
          <w:szCs w:val="24"/>
        </w:rPr>
        <w:t>38stn24</w:t>
      </w:r>
    </w:p>
    <w:p w14:paraId="538A3A6C" w14:textId="03DEEC17" w:rsidR="00364CDA" w:rsidRPr="00364CDA" w:rsidRDefault="00364CDA" w:rsidP="00364CDA">
      <w:pPr>
        <w:spacing w:after="0" w:line="288" w:lineRule="auto"/>
        <w:ind w:left="4536" w:right="-284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>v technických záležitostech oprávněn jednat:</w:t>
      </w:r>
      <w:r w:rsidRPr="00364CDA">
        <w:rPr>
          <w:rFonts w:cs="Arial"/>
          <w:szCs w:val="24"/>
        </w:rPr>
        <w:tab/>
      </w:r>
      <w:r w:rsidR="004F1AC0">
        <w:rPr>
          <w:rFonts w:cs="Arial"/>
          <w:b/>
          <w:bCs/>
          <w:snapToGrid w:val="0"/>
          <w:szCs w:val="24"/>
        </w:rPr>
        <w:t>XXXXXXXXXXXX</w:t>
      </w:r>
    </w:p>
    <w:p w14:paraId="78F01AB2" w14:textId="5EBEFA69" w:rsidR="00364CDA" w:rsidRPr="00364CDA" w:rsidRDefault="00364CDA" w:rsidP="00364CDA">
      <w:pPr>
        <w:spacing w:after="0" w:line="288" w:lineRule="auto"/>
        <w:ind w:left="4536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>Tel.:</w:t>
      </w:r>
      <w:r w:rsidRPr="00364CDA">
        <w:rPr>
          <w:rFonts w:cs="Arial"/>
          <w:szCs w:val="24"/>
        </w:rPr>
        <w:tab/>
      </w:r>
      <w:r w:rsidR="004F1AC0">
        <w:rPr>
          <w:rFonts w:cs="Arial"/>
          <w:b/>
          <w:bCs/>
          <w:snapToGrid w:val="0"/>
          <w:szCs w:val="24"/>
        </w:rPr>
        <w:t>XXXXXXXXXXXX</w:t>
      </w:r>
    </w:p>
    <w:p w14:paraId="2E3D1A39" w14:textId="0092736A" w:rsidR="00364CDA" w:rsidRPr="00364CDA" w:rsidRDefault="00364CDA" w:rsidP="00364CDA">
      <w:pPr>
        <w:spacing w:after="0" w:line="288" w:lineRule="auto"/>
        <w:ind w:left="4536" w:right="-110" w:hanging="4536"/>
        <w:jc w:val="both"/>
        <w:rPr>
          <w:rFonts w:cs="Arial"/>
          <w:b/>
          <w:bCs/>
          <w:snapToGrid w:val="0"/>
          <w:szCs w:val="24"/>
        </w:rPr>
      </w:pPr>
      <w:r w:rsidRPr="00364CDA">
        <w:rPr>
          <w:rFonts w:cs="Arial"/>
          <w:szCs w:val="24"/>
        </w:rPr>
        <w:t>E-mail:</w:t>
      </w:r>
      <w:r w:rsidRPr="00364CDA">
        <w:rPr>
          <w:rFonts w:cs="Arial"/>
          <w:szCs w:val="24"/>
        </w:rPr>
        <w:tab/>
      </w:r>
      <w:r w:rsidR="004F1AC0">
        <w:rPr>
          <w:rFonts w:cs="Arial"/>
          <w:b/>
          <w:bCs/>
          <w:snapToGrid w:val="0"/>
          <w:szCs w:val="24"/>
        </w:rPr>
        <w:t>XXXXXXXXXXXX</w:t>
      </w:r>
    </w:p>
    <w:p w14:paraId="7923C469" w14:textId="6C0CE84C" w:rsidR="00364CDA" w:rsidRPr="00364CDA" w:rsidRDefault="00364CDA" w:rsidP="00364CDA">
      <w:pPr>
        <w:tabs>
          <w:tab w:val="left" w:pos="284"/>
          <w:tab w:val="left" w:pos="4678"/>
        </w:tabs>
        <w:spacing w:after="0" w:line="288" w:lineRule="auto"/>
        <w:ind w:left="4536" w:right="-284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lastRenderedPageBreak/>
        <w:t>Bankovní spojení:</w:t>
      </w:r>
      <w:r w:rsidRPr="00364CDA">
        <w:rPr>
          <w:rFonts w:cs="Arial"/>
          <w:szCs w:val="24"/>
        </w:rPr>
        <w:tab/>
      </w:r>
      <w:r w:rsidR="00142D78">
        <w:rPr>
          <w:rFonts w:cs="Arial"/>
          <w:b/>
          <w:bCs/>
          <w:snapToGrid w:val="0"/>
          <w:szCs w:val="24"/>
        </w:rPr>
        <w:t>ČSOB</w:t>
      </w:r>
    </w:p>
    <w:p w14:paraId="6C32E9D3" w14:textId="79390F07" w:rsidR="00364CDA" w:rsidRPr="00364CDA" w:rsidRDefault="00364CDA" w:rsidP="00364CDA">
      <w:pPr>
        <w:tabs>
          <w:tab w:val="left" w:pos="284"/>
          <w:tab w:val="left" w:pos="4678"/>
        </w:tabs>
        <w:spacing w:after="0" w:line="288" w:lineRule="auto"/>
        <w:ind w:left="4536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>Číslo účtu:</w:t>
      </w:r>
      <w:r w:rsidRPr="00364CDA">
        <w:rPr>
          <w:rFonts w:cs="Arial"/>
          <w:szCs w:val="24"/>
        </w:rPr>
        <w:tab/>
      </w:r>
      <w:r w:rsidR="00142D78">
        <w:rPr>
          <w:rFonts w:cs="Arial"/>
          <w:b/>
          <w:bCs/>
          <w:snapToGrid w:val="0"/>
          <w:szCs w:val="24"/>
        </w:rPr>
        <w:t>238876221/0300</w:t>
      </w:r>
    </w:p>
    <w:p w14:paraId="78414341" w14:textId="54C55C57" w:rsidR="00364CDA" w:rsidRPr="00364CDA" w:rsidRDefault="00364CDA" w:rsidP="00364CDA">
      <w:pPr>
        <w:spacing w:after="0" w:line="288" w:lineRule="auto"/>
        <w:ind w:left="4536" w:hanging="4536"/>
        <w:jc w:val="both"/>
        <w:rPr>
          <w:rFonts w:cs="Arial"/>
          <w:b/>
          <w:szCs w:val="24"/>
        </w:rPr>
      </w:pPr>
      <w:r w:rsidRPr="00364CDA">
        <w:rPr>
          <w:rFonts w:cs="Arial"/>
          <w:szCs w:val="24"/>
        </w:rPr>
        <w:t>IČO:</w:t>
      </w:r>
      <w:r w:rsidRPr="00364CDA">
        <w:rPr>
          <w:rFonts w:cs="Arial"/>
          <w:szCs w:val="24"/>
        </w:rPr>
        <w:tab/>
      </w:r>
      <w:r w:rsidR="00142D78">
        <w:rPr>
          <w:rFonts w:cs="Arial"/>
          <w:b/>
          <w:bCs/>
          <w:snapToGrid w:val="0"/>
          <w:szCs w:val="24"/>
        </w:rPr>
        <w:t>29236517</w:t>
      </w:r>
    </w:p>
    <w:p w14:paraId="7ABDFB56" w14:textId="4AD996E8" w:rsidR="00364CDA" w:rsidRPr="00364CDA" w:rsidRDefault="00364CDA" w:rsidP="00364CDA">
      <w:pPr>
        <w:spacing w:after="0" w:line="288" w:lineRule="auto"/>
        <w:ind w:left="4536" w:hanging="4536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>DIČ:</w:t>
      </w:r>
      <w:r w:rsidRPr="00364CDA">
        <w:rPr>
          <w:rFonts w:cs="Arial"/>
          <w:szCs w:val="24"/>
        </w:rPr>
        <w:tab/>
      </w:r>
      <w:r w:rsidR="00142D78">
        <w:rPr>
          <w:rFonts w:cs="Arial"/>
          <w:b/>
          <w:bCs/>
          <w:snapToGrid w:val="0"/>
          <w:szCs w:val="24"/>
        </w:rPr>
        <w:t xml:space="preserve">CZ29236517 </w:t>
      </w:r>
      <w:r w:rsidRPr="00142D78">
        <w:rPr>
          <w:rFonts w:cs="Arial"/>
          <w:b/>
          <w:bCs/>
          <w:snapToGrid w:val="0"/>
          <w:szCs w:val="24"/>
        </w:rPr>
        <w:t>je plátcem DPH</w:t>
      </w:r>
    </w:p>
    <w:p w14:paraId="656013A4" w14:textId="7025F2CF" w:rsidR="00364CDA" w:rsidRPr="00364CDA" w:rsidRDefault="00364CDA" w:rsidP="00364CDA">
      <w:pPr>
        <w:spacing w:before="240" w:line="288" w:lineRule="auto"/>
        <w:jc w:val="both"/>
        <w:rPr>
          <w:rFonts w:cs="Arial"/>
          <w:szCs w:val="24"/>
        </w:rPr>
      </w:pPr>
      <w:r w:rsidRPr="00364CDA">
        <w:rPr>
          <w:rFonts w:cs="Arial"/>
          <w:szCs w:val="24"/>
        </w:rPr>
        <w:t xml:space="preserve">Společnost je zapsaná v obchodním rejstříku vedeném u </w:t>
      </w:r>
      <w:r w:rsidR="00E408DA">
        <w:rPr>
          <w:rFonts w:cs="Arial"/>
          <w:b/>
          <w:bCs/>
          <w:snapToGrid w:val="0"/>
          <w:szCs w:val="24"/>
        </w:rPr>
        <w:t>KS v Brně</w:t>
      </w:r>
      <w:r w:rsidRPr="00364CDA">
        <w:rPr>
          <w:rFonts w:cs="Arial"/>
          <w:szCs w:val="24"/>
        </w:rPr>
        <w:t xml:space="preserve"> oddíl </w:t>
      </w:r>
      <w:r w:rsidR="00E408DA">
        <w:rPr>
          <w:rFonts w:cs="Arial"/>
          <w:b/>
          <w:bCs/>
          <w:snapToGrid w:val="0"/>
          <w:szCs w:val="24"/>
        </w:rPr>
        <w:t>C</w:t>
      </w:r>
      <w:r w:rsidRPr="00364CDA">
        <w:rPr>
          <w:rFonts w:cs="Arial"/>
          <w:szCs w:val="24"/>
        </w:rPr>
        <w:t xml:space="preserve">, vložka </w:t>
      </w:r>
      <w:r w:rsidR="00E408DA">
        <w:rPr>
          <w:rFonts w:cs="Arial"/>
          <w:b/>
          <w:bCs/>
          <w:snapToGrid w:val="0"/>
          <w:szCs w:val="24"/>
        </w:rPr>
        <w:t>67527</w:t>
      </w:r>
      <w:r w:rsidRPr="00364CDA">
        <w:rPr>
          <w:rFonts w:cs="Arial"/>
          <w:snapToGrid w:val="0"/>
          <w:szCs w:val="24"/>
        </w:rPr>
        <w:t>.</w:t>
      </w:r>
    </w:p>
    <w:p w14:paraId="4321FDE9" w14:textId="19309D1D" w:rsidR="00505E0D" w:rsidRDefault="00364CDA" w:rsidP="00426F6E">
      <w:pPr>
        <w:spacing w:line="240" w:lineRule="auto"/>
        <w:contextualSpacing w:val="0"/>
        <w:jc w:val="both"/>
        <w:rPr>
          <w:rFonts w:cs="Arial"/>
          <w:szCs w:val="22"/>
        </w:rPr>
      </w:pPr>
      <w:r w:rsidRPr="00364CDA">
        <w:rPr>
          <w:rFonts w:cs="Arial"/>
          <w:szCs w:val="24"/>
        </w:rPr>
        <w:t>(dále jen „</w:t>
      </w:r>
      <w:r w:rsidRPr="00364CDA">
        <w:rPr>
          <w:rFonts w:cs="Arial"/>
          <w:b/>
          <w:szCs w:val="24"/>
        </w:rPr>
        <w:t>zhotovitel</w:t>
      </w:r>
      <w:r w:rsidRPr="00364CDA">
        <w:rPr>
          <w:rFonts w:cs="Arial"/>
          <w:szCs w:val="24"/>
        </w:rPr>
        <w:t>“)</w:t>
      </w:r>
    </w:p>
    <w:p w14:paraId="32605038" w14:textId="2DEB1A05" w:rsidR="00505E0D" w:rsidRPr="00825FD1" w:rsidRDefault="00505E0D" w:rsidP="00426F6E">
      <w:pPr>
        <w:spacing w:line="240" w:lineRule="auto"/>
        <w:contextualSpacing w:val="0"/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524D3502" w14:textId="790819A7" w:rsidR="00FF13DA" w:rsidRPr="00FF13DA" w:rsidRDefault="00FF13DA" w:rsidP="00FF13DA">
      <w:pPr>
        <w:pStyle w:val="l-L2"/>
        <w:ind w:left="357"/>
      </w:pPr>
      <w:r w:rsidRPr="00FF13DA">
        <w:t>Název stavby:</w:t>
      </w:r>
      <w:r w:rsidRPr="00FF13DA">
        <w:tab/>
      </w:r>
      <w:r w:rsidRPr="00FF13DA">
        <w:rPr>
          <w:b/>
          <w:bCs/>
        </w:rPr>
        <w:t>Polní cesty VC22, DC118 a lokální biokoridor LBK6 v k.ú. Količín</w:t>
      </w:r>
    </w:p>
    <w:p w14:paraId="76F7787F" w14:textId="77777777" w:rsidR="00FF13DA" w:rsidRPr="00FF13DA" w:rsidRDefault="00FF13DA" w:rsidP="00FF13DA">
      <w:pPr>
        <w:ind w:left="357"/>
        <w:jc w:val="both"/>
        <w:rPr>
          <w:szCs w:val="24"/>
        </w:rPr>
      </w:pPr>
      <w:r w:rsidRPr="00FF13DA">
        <w:rPr>
          <w:szCs w:val="24"/>
        </w:rPr>
        <w:t>Místo stavby:</w:t>
      </w:r>
      <w:r w:rsidRPr="00FF13DA">
        <w:rPr>
          <w:szCs w:val="24"/>
        </w:rPr>
        <w:tab/>
        <w:t>k. ú. Količín, okres Kroměříž, Zlínský kraj</w:t>
      </w:r>
      <w:r w:rsidRPr="00FF13DA" w:rsidDel="00582866">
        <w:rPr>
          <w:szCs w:val="24"/>
          <w:highlight w:val="yellow"/>
        </w:rPr>
        <w:t xml:space="preserve"> </w:t>
      </w:r>
    </w:p>
    <w:p w14:paraId="0ED69A20" w14:textId="77777777" w:rsidR="00FF13DA" w:rsidRPr="00FF13DA" w:rsidRDefault="00FF13DA" w:rsidP="00FF13DA">
      <w:pPr>
        <w:ind w:left="357"/>
        <w:jc w:val="both"/>
        <w:rPr>
          <w:bCs/>
          <w:szCs w:val="24"/>
        </w:rPr>
      </w:pPr>
      <w:r w:rsidRPr="00FF13DA">
        <w:rPr>
          <w:szCs w:val="24"/>
        </w:rPr>
        <w:t>Popis stavby:</w:t>
      </w:r>
      <w:r w:rsidRPr="00FF13DA">
        <w:rPr>
          <w:szCs w:val="24"/>
        </w:rPr>
        <w:tab/>
      </w:r>
    </w:p>
    <w:p w14:paraId="59E36603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Předmět díla bude rozdělen na stavební objekty:</w:t>
      </w:r>
    </w:p>
    <w:p w14:paraId="03CD5743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SO 01 – Vedlejší polní cesta VC22</w:t>
      </w:r>
    </w:p>
    <w:p w14:paraId="77995477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SO 02 – Doplňková polní cesta DC118</w:t>
      </w:r>
    </w:p>
    <w:p w14:paraId="504A6319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SO 03 – Lokální biokoridor LBK6 U cukrovaru – Rymický háj</w:t>
      </w:r>
    </w:p>
    <w:p w14:paraId="50C89850" w14:textId="3D0DE8D9" w:rsidR="00FF13DA" w:rsidRPr="00FF13DA" w:rsidRDefault="00FF13DA" w:rsidP="00FF13DA">
      <w:pPr>
        <w:spacing w:before="0" w:line="240" w:lineRule="auto"/>
        <w:ind w:left="425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 xml:space="preserve">SO 04 </w:t>
      </w:r>
      <w:r w:rsidR="008A243D" w:rsidRPr="00FF13DA">
        <w:rPr>
          <w:rFonts w:cs="Arial"/>
          <w:szCs w:val="22"/>
        </w:rPr>
        <w:t>–</w:t>
      </w:r>
      <w:r w:rsidRPr="00FF13DA">
        <w:rPr>
          <w:rFonts w:cs="Arial"/>
          <w:szCs w:val="22"/>
        </w:rPr>
        <w:t xml:space="preserve"> Následná péče lokálního biokoridoru LBK6.</w:t>
      </w:r>
    </w:p>
    <w:p w14:paraId="3A8813EC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  <w:u w:val="single"/>
        </w:rPr>
      </w:pPr>
      <w:r w:rsidRPr="00FF13DA">
        <w:rPr>
          <w:rFonts w:cs="Arial"/>
          <w:szCs w:val="22"/>
          <w:u w:val="single"/>
        </w:rPr>
        <w:t>SO 01 – Vedlejší polní cesta VC22</w:t>
      </w:r>
    </w:p>
    <w:p w14:paraId="11711CEE" w14:textId="77777777" w:rsidR="00FF13DA" w:rsidRPr="00FF13DA" w:rsidRDefault="00FF13DA" w:rsidP="00FF13DA">
      <w:pPr>
        <w:spacing w:before="0" w:line="240" w:lineRule="auto"/>
        <w:ind w:left="425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Nově navržená vedlejší polní cesta VC22 je situována ve východní části zájmového území, v lokalitě Lískovec II. Zpřístupňuje zemědělské pozemky v lokalitě, včetně připojení dalších polních cest. Bude vybudována na parcele č.1395 v k.ú. Količín. Začátek trasy vedlejší polní cesty začíná připojením na polní cestu HC02 a pokračuje severním směrem až k hranici katastrálního území. Je navržena dle ČSN 73 6109 jako jednopruhová, kategorie P 4,0/20 – 3,0 m šířka vozovky a 2 x 0,5 m krajnice; návrhová rychlost 20 km/h. Délka cesty je 540,89 m. V trase polní cesty je navržena 1 výhybna. Odvodnění povrchových vod je realizováno příčným a podélným sklonem na okolní terén. Niveleta polní cesty je trasována mírně nad stávajícím povrchem terénu se zohledněním minimalizace zemních prací. Jako základní příčný sklon je navržený jednostranný sklon 3,0 % v koruně polní cesty a 4,0 % na zemní pláni. Konstrukce cesty je navržena pro třídu dopravního zatížení VI s možností pojezdu osobními auty a zemědělské mechanizace, se zpevněnými podkladními vrstvami ze štěrkodrtě a s pojížděným krytem z hrubého drceného kameniva. Na trase vedlejší polní cesty dochází ke křížení s nadzemním vysokým napětím v KM 0.230 a KM 0.244. Polní cesta se nachází v ochranném pásmu OPVZ – Krajský plemenářský podnik Brno.</w:t>
      </w:r>
    </w:p>
    <w:p w14:paraId="3B6F81EC" w14:textId="7777777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  <w:u w:val="single"/>
        </w:rPr>
      </w:pPr>
      <w:r w:rsidRPr="00FF13DA">
        <w:rPr>
          <w:rFonts w:cs="Arial"/>
          <w:szCs w:val="22"/>
          <w:u w:val="single"/>
        </w:rPr>
        <w:t>SO 02 – Doplňková polní cesta DC118</w:t>
      </w:r>
    </w:p>
    <w:p w14:paraId="3FD7FBB3" w14:textId="77777777" w:rsidR="00FF13DA" w:rsidRPr="00FF13DA" w:rsidRDefault="00FF13DA" w:rsidP="00FF13DA">
      <w:pPr>
        <w:spacing w:before="0" w:line="240" w:lineRule="auto"/>
        <w:ind w:left="425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 xml:space="preserve">Nově navržená doplňková polní cesta DC118 se nachází v jihovýchodní části zájmového území, v lokalitě Šponárka. Začátek trasy cesty je v připojení na hlavní polní cestu HC02 a dále pokračuje jihovýchodním směrem ke katastrální hranici, slouží ke zpřístupnění pozemků v lokalitě. DC118 je navržena na parcele č. 1412 v katastrálním území Količín. Šířka </w:t>
      </w:r>
      <w:r w:rsidRPr="00FF13DA">
        <w:rPr>
          <w:rFonts w:cs="Arial"/>
          <w:szCs w:val="22"/>
        </w:rPr>
        <w:lastRenderedPageBreak/>
        <w:t>doplňkové polní cesty je 3,0 m, návrhová rychlost: 20 km/hod, délka trasy: 630 m. Povrch travnatý. Odvodnění příčným a podélným sklonem na okolní terén. Podél trasy DC118 je vedeno nadzemní vedení VN, ochranné pásmo OPVZ – Krajský plemenářský podnik Brno.</w:t>
      </w:r>
    </w:p>
    <w:p w14:paraId="5BDFC802" w14:textId="77777777" w:rsidR="00FF13DA" w:rsidRPr="00FF13DA" w:rsidRDefault="00FF13DA" w:rsidP="00FF13DA">
      <w:pPr>
        <w:keepNext/>
        <w:spacing w:before="0" w:after="0" w:line="280" w:lineRule="exact"/>
        <w:ind w:left="425"/>
        <w:contextualSpacing w:val="0"/>
        <w:jc w:val="both"/>
        <w:rPr>
          <w:rFonts w:cs="Arial"/>
          <w:szCs w:val="22"/>
          <w:u w:val="single"/>
        </w:rPr>
      </w:pPr>
      <w:r w:rsidRPr="00FF13DA">
        <w:rPr>
          <w:rFonts w:cs="Arial"/>
          <w:szCs w:val="22"/>
          <w:u w:val="single"/>
        </w:rPr>
        <w:t>SO 03 – Lokální biokoridor LBK6 U cukrovaru – Rymický háj</w:t>
      </w:r>
    </w:p>
    <w:p w14:paraId="3308E798" w14:textId="7F5276B8" w:rsidR="00FF13DA" w:rsidRPr="00FF13DA" w:rsidRDefault="00FF13DA" w:rsidP="00FF13DA">
      <w:pPr>
        <w:spacing w:before="0" w:line="240" w:lineRule="auto"/>
        <w:ind w:left="425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Nově navržený lokální biokoridor je umístěn ve východní části řešeného území podél vedlejší polní cesty VC22 a doplňkové polní cesty DC118 na parcelách 1240, 1265, 1274, 1278 a</w:t>
      </w:r>
      <w:r w:rsidR="00265158">
        <w:rPr>
          <w:rFonts w:cs="Arial"/>
          <w:szCs w:val="22"/>
        </w:rPr>
        <w:t> </w:t>
      </w:r>
      <w:r w:rsidRPr="00FF13DA">
        <w:rPr>
          <w:rFonts w:cs="Arial"/>
          <w:szCs w:val="22"/>
        </w:rPr>
        <w:t>1280 v k.ú. Količín. Je trasován od LBC U cukrovaru (mimo obvod) po LBC Rymický háj (mimo obvod). Na části parcely č. 1240 křížení s nadzemním vedením VN. Délka lokálního biokoridoru je 1168 m. Skladba dřevin dle STG.</w:t>
      </w:r>
    </w:p>
    <w:p w14:paraId="77A97726" w14:textId="3CCD88D7" w:rsidR="00FF13DA" w:rsidRPr="00FF13DA" w:rsidRDefault="00FF13DA" w:rsidP="00FF13DA">
      <w:pPr>
        <w:spacing w:before="0" w:after="0" w:line="280" w:lineRule="exact"/>
        <w:ind w:left="426"/>
        <w:contextualSpacing w:val="0"/>
        <w:jc w:val="both"/>
        <w:rPr>
          <w:rFonts w:cs="Arial"/>
          <w:szCs w:val="22"/>
          <w:u w:val="single"/>
        </w:rPr>
      </w:pPr>
      <w:r w:rsidRPr="00FF13DA">
        <w:rPr>
          <w:rFonts w:cs="Arial"/>
          <w:szCs w:val="22"/>
          <w:u w:val="single"/>
        </w:rPr>
        <w:t>SO 04 - Následná péče lokálního biokoridoru LBK6</w:t>
      </w:r>
    </w:p>
    <w:p w14:paraId="3B4CF134" w14:textId="77777777" w:rsidR="00FF13DA" w:rsidRPr="00FF13DA" w:rsidRDefault="00FF13DA" w:rsidP="00FF13DA">
      <w:pPr>
        <w:spacing w:before="0" w:line="240" w:lineRule="auto"/>
        <w:ind w:left="426"/>
        <w:contextualSpacing w:val="0"/>
        <w:jc w:val="both"/>
        <w:rPr>
          <w:rFonts w:cs="Arial"/>
          <w:szCs w:val="22"/>
        </w:rPr>
      </w:pPr>
      <w:r w:rsidRPr="00FF13DA">
        <w:rPr>
          <w:rFonts w:cs="Arial"/>
          <w:szCs w:val="22"/>
        </w:rPr>
        <w:t>Bude provedena tříletá následná péče o vysazené dřeviny v rámci lokálního biokoridoru LBK6.</w:t>
      </w:r>
    </w:p>
    <w:p w14:paraId="28F9E596" w14:textId="76AEBB2A" w:rsidR="00911160" w:rsidRPr="009B22A4" w:rsidRDefault="00FF13DA" w:rsidP="00426F6E">
      <w:pPr>
        <w:ind w:firstLine="426"/>
        <w:rPr>
          <w:rStyle w:val="l-L2Char"/>
        </w:rPr>
      </w:pPr>
      <w:r w:rsidRPr="00FF13DA">
        <w:rPr>
          <w:szCs w:val="24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lastRenderedPageBreak/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426F6E">
      <w:pPr>
        <w:pStyle w:val="l-L2"/>
        <w:numPr>
          <w:ilvl w:val="1"/>
          <w:numId w:val="14"/>
        </w:numPr>
        <w:spacing w:before="0" w:line="240" w:lineRule="auto"/>
        <w:ind w:hanging="357"/>
        <w:contextualSpacing w:val="0"/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0" w:name="_Hlk16163141"/>
    </w:p>
    <w:p w14:paraId="5F732522" w14:textId="1326E5B5" w:rsidR="009C6A12" w:rsidRPr="009C6A12" w:rsidRDefault="009B4D42" w:rsidP="00426F6E">
      <w:pPr>
        <w:pStyle w:val="l-L2"/>
        <w:numPr>
          <w:ilvl w:val="0"/>
          <w:numId w:val="13"/>
        </w:numPr>
        <w:spacing w:before="0" w:line="240" w:lineRule="auto"/>
        <w:ind w:hanging="357"/>
        <w:contextualSpacing w:val="0"/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426F6E">
        <w:t>z</w:t>
      </w:r>
      <w:r w:rsidRPr="00426F6E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2D6479" w:rsidRPr="00426F6E">
        <w:rPr>
          <w:b/>
          <w:bCs/>
        </w:rPr>
        <w:t>Polní cesty VC22, DC118 a lokální biokoridor LBK6 v k.ú. Količín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0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426F6E">
      <w:pPr>
        <w:pStyle w:val="l-L2"/>
        <w:numPr>
          <w:ilvl w:val="0"/>
          <w:numId w:val="12"/>
        </w:numPr>
        <w:spacing w:before="0" w:line="240" w:lineRule="auto"/>
        <w:ind w:left="357" w:hanging="357"/>
        <w:contextualSpacing w:val="0"/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426F6E">
      <w:pPr>
        <w:pStyle w:val="l-L2"/>
        <w:numPr>
          <w:ilvl w:val="0"/>
          <w:numId w:val="11"/>
        </w:numPr>
        <w:spacing w:before="0" w:line="240" w:lineRule="auto"/>
        <w:ind w:left="357" w:hanging="357"/>
        <w:contextualSpacing w:val="0"/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426F6E">
      <w:pPr>
        <w:pStyle w:val="l-L2"/>
        <w:numPr>
          <w:ilvl w:val="0"/>
          <w:numId w:val="8"/>
        </w:numPr>
        <w:spacing w:before="0" w:line="240" w:lineRule="auto"/>
        <w:ind w:hanging="357"/>
        <w:contextualSpacing w:val="0"/>
      </w:pPr>
      <w:r w:rsidRPr="00395879">
        <w:t>Povinnosti objednatele:</w:t>
      </w:r>
    </w:p>
    <w:p w14:paraId="0A0FED5E" w14:textId="4EAE8B76" w:rsidR="00B83F26" w:rsidRPr="00987BFF" w:rsidRDefault="00B83F26" w:rsidP="00426F6E">
      <w:pPr>
        <w:pStyle w:val="l-L2"/>
        <w:numPr>
          <w:ilvl w:val="1"/>
          <w:numId w:val="10"/>
        </w:numPr>
        <w:spacing w:before="0" w:line="240" w:lineRule="auto"/>
        <w:ind w:hanging="357"/>
        <w:contextualSpacing w:val="0"/>
      </w:pPr>
      <w:r w:rsidRPr="00987BFF">
        <w:rPr>
          <w:rFonts w:cs="Arial"/>
          <w:szCs w:val="22"/>
        </w:rPr>
        <w:lastRenderedPageBreak/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426F6E">
      <w:pPr>
        <w:pStyle w:val="l-L2"/>
        <w:numPr>
          <w:ilvl w:val="1"/>
          <w:numId w:val="10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426F6E">
      <w:pPr>
        <w:pStyle w:val="l-L2"/>
        <w:numPr>
          <w:ilvl w:val="1"/>
          <w:numId w:val="10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426F6E">
      <w:pPr>
        <w:pStyle w:val="l-L2"/>
        <w:numPr>
          <w:ilvl w:val="1"/>
          <w:numId w:val="10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426F6E">
      <w:pPr>
        <w:pStyle w:val="l-L2"/>
        <w:numPr>
          <w:ilvl w:val="0"/>
          <w:numId w:val="8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426F6E">
      <w:pPr>
        <w:pStyle w:val="l-L2"/>
        <w:numPr>
          <w:ilvl w:val="1"/>
          <w:numId w:val="9"/>
        </w:numPr>
        <w:spacing w:before="0" w:line="240" w:lineRule="auto"/>
        <w:ind w:hanging="357"/>
        <w:contextualSpacing w:val="0"/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005545A8">
        <w:rPr>
          <w:rFonts w:cs="Arial"/>
        </w:rPr>
        <w:t xml:space="preserve">při </w:t>
      </w:r>
      <w:r w:rsidR="00653A09" w:rsidRPr="00426F6E">
        <w:rPr>
          <w:rFonts w:cs="Arial"/>
        </w:rPr>
        <w:t>zadávacím</w:t>
      </w:r>
      <w:r w:rsidR="5765A8C5" w:rsidRPr="00426F6E">
        <w:rPr>
          <w:rFonts w:cs="Arial"/>
        </w:rPr>
        <w:t>/výběrovém</w:t>
      </w:r>
      <w:r w:rsidR="00653A09" w:rsidRPr="005545A8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5647147D" w:rsidR="00E75F8D" w:rsidRPr="00B615F5" w:rsidRDefault="009C0CA5" w:rsidP="00A30016">
      <w:pPr>
        <w:pStyle w:val="l-L2"/>
        <w:numPr>
          <w:ilvl w:val="0"/>
          <w:numId w:val="7"/>
        </w:numPr>
        <w:rPr>
          <w:szCs w:val="22"/>
        </w:rPr>
      </w:pPr>
      <w:r w:rsidRPr="00B615F5">
        <w:rPr>
          <w:szCs w:val="22"/>
        </w:rPr>
        <w:t>Zhotovitel prohlašuje, že ke dni podpisu této smlouvy má uzavřenou pojistnou smlouvu, jejímž předmětem je pojištění odpovědnosti za škodu způsobenou zhotovitelem třetí osobě v</w:t>
      </w:r>
      <w:r w:rsidR="00C76848" w:rsidRPr="00B615F5">
        <w:rPr>
          <w:szCs w:val="22"/>
        </w:rPr>
        <w:t> </w:t>
      </w:r>
      <w:r w:rsidRPr="00B615F5">
        <w:rPr>
          <w:szCs w:val="22"/>
        </w:rPr>
        <w:t xml:space="preserve">souvislosti s výkonem jeho činnosti, ve výši </w:t>
      </w:r>
      <w:r w:rsidRPr="0046205F">
        <w:rPr>
          <w:szCs w:val="22"/>
        </w:rPr>
        <w:t xml:space="preserve">nejméně </w:t>
      </w:r>
      <w:r w:rsidR="004057B7" w:rsidRPr="00426F6E">
        <w:rPr>
          <w:szCs w:val="22"/>
        </w:rPr>
        <w:t>5 000 000</w:t>
      </w:r>
      <w:r w:rsidR="00C76848" w:rsidRPr="0046205F">
        <w:rPr>
          <w:szCs w:val="22"/>
        </w:rPr>
        <w:t> </w:t>
      </w:r>
      <w:r w:rsidR="00E36A32" w:rsidRPr="0046205F">
        <w:rPr>
          <w:szCs w:val="22"/>
        </w:rPr>
        <w:t xml:space="preserve">Kč. </w:t>
      </w:r>
      <w:r w:rsidRPr="0046205F">
        <w:rPr>
          <w:szCs w:val="22"/>
        </w:rPr>
        <w:t>Zhotovitel</w:t>
      </w:r>
      <w:r w:rsidRPr="00B615F5">
        <w:rPr>
          <w:szCs w:val="22"/>
        </w:rPr>
        <w:t xml:space="preserve">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00FD7B13" w:rsidR="007C5C7F" w:rsidRPr="00B32FA8" w:rsidRDefault="00254993" w:rsidP="00A30016">
      <w:pPr>
        <w:pStyle w:val="l-L2"/>
        <w:numPr>
          <w:ilvl w:val="0"/>
          <w:numId w:val="6"/>
        </w:numPr>
      </w:pPr>
      <w:r w:rsidRPr="00B32FA8">
        <w:t>Objednatel se zavazuje zaplatit zhotoviteli za</w:t>
      </w:r>
      <w:r w:rsidR="002F28FF" w:rsidRPr="00B32FA8">
        <w:t xml:space="preserve"> řádné</w:t>
      </w:r>
      <w:r w:rsidRPr="00B32FA8">
        <w:t xml:space="preserve"> provedení díla cenu ve </w:t>
      </w:r>
      <w:r w:rsidR="007C5C7F" w:rsidRPr="00B32FA8">
        <w:t>výši</w:t>
      </w:r>
      <w:r w:rsidR="00924023" w:rsidRPr="00B32FA8">
        <w:t xml:space="preserve"> </w:t>
      </w:r>
      <w:r w:rsidR="00897B35" w:rsidRPr="00B32FA8">
        <w:rPr>
          <w:b/>
          <w:bCs/>
        </w:rPr>
        <w:t>30 000,00</w:t>
      </w:r>
      <w:r w:rsidR="00924023" w:rsidRPr="00B32FA8">
        <w:t> </w:t>
      </w:r>
      <w:r w:rsidR="007C5C7F" w:rsidRPr="00B32FA8">
        <w:t>Kč bez</w:t>
      </w:r>
      <w:r w:rsidR="002973F2" w:rsidRPr="00B32FA8">
        <w:t> </w:t>
      </w:r>
      <w:r w:rsidR="007C5C7F" w:rsidRPr="00B32FA8">
        <w:t>DP</w:t>
      </w:r>
      <w:r w:rsidR="00761ABA" w:rsidRPr="00B32FA8">
        <w:t>H</w:t>
      </w:r>
      <w:r w:rsidR="007C5C7F" w:rsidRPr="00B32FA8">
        <w:t xml:space="preserve"> (slovy:</w:t>
      </w:r>
      <w:r w:rsidR="008E5BF1" w:rsidRPr="00B32FA8">
        <w:t xml:space="preserve"> </w:t>
      </w:r>
      <w:r w:rsidR="00897B35" w:rsidRPr="00B32FA8">
        <w:rPr>
          <w:b/>
          <w:bCs/>
        </w:rPr>
        <w:t xml:space="preserve">třicet tisíc </w:t>
      </w:r>
      <w:r w:rsidR="005C23CD" w:rsidRPr="00B32FA8">
        <w:rPr>
          <w:b/>
          <w:bCs/>
        </w:rPr>
        <w:t>korun</w:t>
      </w:r>
      <w:r w:rsidR="00CE7F49" w:rsidRPr="00B32FA8">
        <w:rPr>
          <w:b/>
          <w:bCs/>
        </w:rPr>
        <w:t xml:space="preserve"> </w:t>
      </w:r>
      <w:r w:rsidR="005C23CD" w:rsidRPr="00B32FA8">
        <w:rPr>
          <w:b/>
          <w:bCs/>
        </w:rPr>
        <w:t>českých</w:t>
      </w:r>
      <w:r w:rsidR="007C5C7F" w:rsidRPr="00B32FA8">
        <w:t>).</w:t>
      </w:r>
      <w:r w:rsidR="00A5148F">
        <w:t xml:space="preserve"> </w:t>
      </w:r>
      <w:r w:rsidR="00620D80">
        <w:t xml:space="preserve">tj </w:t>
      </w:r>
      <w:r w:rsidR="00D8147F" w:rsidRPr="00167007">
        <w:rPr>
          <w:b/>
          <w:bCs/>
        </w:rPr>
        <w:t>36</w:t>
      </w:r>
      <w:r w:rsidR="00CA4D85" w:rsidRPr="00167007">
        <w:rPr>
          <w:b/>
          <w:bCs/>
        </w:rPr>
        <w:t> 300,00</w:t>
      </w:r>
      <w:r w:rsidR="00CA4D85">
        <w:t xml:space="preserve"> Kč vč</w:t>
      </w:r>
      <w:r w:rsidR="00A5148F">
        <w:t>.</w:t>
      </w:r>
      <w:r w:rsidR="00CA4D85">
        <w:t xml:space="preserve"> DPH.</w:t>
      </w:r>
      <w:r w:rsidR="008E5BF1" w:rsidRPr="00B32FA8">
        <w:t xml:space="preserve"> </w:t>
      </w:r>
      <w:r w:rsidR="007C5C7F" w:rsidRPr="00B32FA8">
        <w:t xml:space="preserve">Výše </w:t>
      </w:r>
      <w:r w:rsidRPr="00B32FA8">
        <w:t>ceny</w:t>
      </w:r>
      <w:r w:rsidR="007C5C7F" w:rsidRPr="00B32FA8">
        <w:t xml:space="preserve"> byla stanovena dohodou smluvních stran na základě nabídky </w:t>
      </w:r>
      <w:r w:rsidR="002C491C" w:rsidRPr="00B32FA8">
        <w:t xml:space="preserve">zhotovitele </w:t>
      </w:r>
      <w:r w:rsidR="007C5C7F" w:rsidRPr="00B32FA8">
        <w:t>ze dne</w:t>
      </w:r>
      <w:r w:rsidR="008E5BF1" w:rsidRPr="00B32FA8">
        <w:t xml:space="preserve"> </w:t>
      </w:r>
      <w:r w:rsidR="00897B35" w:rsidRPr="00B32FA8">
        <w:rPr>
          <w:b/>
          <w:bCs/>
        </w:rPr>
        <w:t>7.8.2025</w:t>
      </w:r>
      <w:r w:rsidR="007C5C7F" w:rsidRPr="00B32FA8">
        <w:t xml:space="preserve"> Tato </w:t>
      </w:r>
      <w:r w:rsidRPr="00B32FA8">
        <w:t>cena</w:t>
      </w:r>
      <w:r w:rsidR="007C5C7F" w:rsidRPr="00B32FA8">
        <w:t xml:space="preserve"> je</w:t>
      </w:r>
      <w:r w:rsidR="00A22E65" w:rsidRPr="00B32FA8">
        <w:t xml:space="preserve"> konečná</w:t>
      </w:r>
      <w:r w:rsidR="007C5C7F" w:rsidRPr="00B32FA8">
        <w:t xml:space="preserve">. </w:t>
      </w:r>
      <w:r w:rsidR="00063376" w:rsidRPr="00B32FA8">
        <w:t>V ceně jsou zahrnuty veškeré náklady poskytovatele související s</w:t>
      </w:r>
      <w:r w:rsidR="005F186C" w:rsidRPr="00B32FA8">
        <w:t> </w:t>
      </w:r>
      <w:r w:rsidR="00063376" w:rsidRPr="00B32FA8">
        <w:t>komplexním zajištěním celého předmětu smlouvy</w:t>
      </w:r>
      <w:r w:rsidR="002233D7" w:rsidRPr="00B32FA8">
        <w:t>.</w:t>
      </w:r>
      <w:r w:rsidR="005F186C" w:rsidRPr="00B32FA8">
        <w:t xml:space="preserve"> </w:t>
      </w:r>
      <w:r w:rsidR="005C23CD" w:rsidRPr="00B32FA8">
        <w:t>Zhotovitel je plátcem DPH, která bude účtována podle předpisů platných v době účtování.</w:t>
      </w:r>
      <w:r w:rsidR="005F186C" w:rsidRPr="00B32FA8">
        <w:t xml:space="preserve"> </w:t>
      </w:r>
      <w:r w:rsidR="007C5C7F" w:rsidRPr="00B32FA8">
        <w:t xml:space="preserve">Výši celkové ceny </w:t>
      </w:r>
      <w:r w:rsidRPr="00B32FA8">
        <w:t>díla</w:t>
      </w:r>
      <w:r w:rsidR="007C5C7F" w:rsidRPr="00B32FA8">
        <w:t xml:space="preserve"> je možné změnit, </w:t>
      </w:r>
      <w:r w:rsidR="007C5C7F" w:rsidRPr="00B32FA8">
        <w:lastRenderedPageBreak/>
        <w:t>dojde-li ke změně sazby DPH.</w:t>
      </w:r>
      <w:r w:rsidR="007214D7" w:rsidRPr="00B32FA8">
        <w:t xml:space="preserve"> Celkovou cenu lze také změnit v souladu se ZZVZ a s ohledem na změnu termínu plnění.</w:t>
      </w:r>
    </w:p>
    <w:p w14:paraId="07D3CEC1" w14:textId="77777777" w:rsidR="00897B35" w:rsidRDefault="00897B35" w:rsidP="00897B35">
      <w:pPr>
        <w:pStyle w:val="l-L2"/>
        <w:ind w:left="360"/>
        <w:rPr>
          <w:i/>
          <w:iCs/>
          <w:highlight w:val="yellow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61287C" w:rsidRPr="001068B7" w14:paraId="6F5B2EF4" w14:textId="77777777" w:rsidTr="000B3C1B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63EF39" w14:textId="77777777" w:rsidR="0061287C" w:rsidRPr="00B32FA8" w:rsidRDefault="0061287C" w:rsidP="000B3C1B">
            <w:pPr>
              <w:spacing w:before="0" w:after="0"/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DD4867" w14:textId="77777777" w:rsidR="0061287C" w:rsidRPr="00B32FA8" w:rsidRDefault="0061287C" w:rsidP="000B3C1B">
            <w:pPr>
              <w:spacing w:before="0" w:after="0"/>
            </w:pPr>
            <w:r w:rsidRPr="00B32FA8"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2F8A6F" w14:textId="77777777" w:rsidR="0061287C" w:rsidRPr="00B32FA8" w:rsidRDefault="0061287C" w:rsidP="000B3C1B">
            <w:pPr>
              <w:spacing w:before="0" w:after="0"/>
            </w:pPr>
            <w:r w:rsidRPr="00B32FA8"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DDE9732" w14:textId="77777777" w:rsidR="0061287C" w:rsidRPr="00B32FA8" w:rsidRDefault="0061287C" w:rsidP="000B3C1B">
            <w:pPr>
              <w:spacing w:before="0" w:after="0"/>
            </w:pPr>
            <w:r w:rsidRPr="00B32FA8">
              <w:t>Cena vč. DPH (Kč)</w:t>
            </w:r>
          </w:p>
        </w:tc>
      </w:tr>
      <w:tr w:rsidR="0061287C" w:rsidRPr="001068B7" w14:paraId="145ACBFC" w14:textId="77777777" w:rsidTr="000B3C1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4605" w14:textId="6CF145E4" w:rsidR="0061287C" w:rsidRPr="00B32FA8" w:rsidRDefault="00897B35" w:rsidP="000B3C1B">
            <w:pPr>
              <w:spacing w:before="0" w:after="0"/>
            </w:pPr>
            <w:r w:rsidRPr="00B32FA8">
              <w:t>Výkon dozoru projektanta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FF90" w14:textId="30393FDB" w:rsidR="0061287C" w:rsidRPr="00B32FA8" w:rsidRDefault="00897B35" w:rsidP="000B3C1B">
            <w:pPr>
              <w:spacing w:before="0" w:after="0"/>
              <w:rPr>
                <w:b/>
                <w:bCs/>
              </w:rPr>
            </w:pPr>
            <w:r w:rsidRPr="00B32FA8">
              <w:rPr>
                <w:b/>
                <w:bCs/>
              </w:rPr>
              <w:t>30 000,</w:t>
            </w:r>
            <w:r w:rsidR="00BB49D9" w:rsidRPr="00B32FA8">
              <w:rPr>
                <w:b/>
                <w:bCs/>
              </w:rPr>
              <w:t>00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7AC" w14:textId="116B3FC0" w:rsidR="0061287C" w:rsidRPr="00B32FA8" w:rsidRDefault="00BB49D9" w:rsidP="000B3C1B">
            <w:pPr>
              <w:spacing w:before="0" w:after="0"/>
            </w:pPr>
            <w:r w:rsidRPr="00B32FA8">
              <w:rPr>
                <w:b/>
                <w:bCs/>
              </w:rPr>
              <w:t>6 300,00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EB97" w14:textId="24764AA6" w:rsidR="0061287C" w:rsidRPr="00B32FA8" w:rsidRDefault="00BB49D9" w:rsidP="000B3C1B">
            <w:pPr>
              <w:spacing w:before="0" w:after="0"/>
            </w:pPr>
            <w:r w:rsidRPr="00B32FA8">
              <w:rPr>
                <w:b/>
                <w:bCs/>
              </w:rPr>
              <w:t>36 300, 00 Kč</w:t>
            </w:r>
          </w:p>
        </w:tc>
      </w:tr>
      <w:tr w:rsidR="0061287C" w:rsidRPr="001068B7" w14:paraId="31C81691" w14:textId="77777777" w:rsidTr="000B3C1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4B00" w14:textId="691A9852" w:rsidR="0061287C" w:rsidRPr="00B32FA8" w:rsidRDefault="0061287C" w:rsidP="000B3C1B">
            <w:pPr>
              <w:spacing w:before="0" w:after="0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31A3" w14:textId="3C526FB6" w:rsidR="0061287C" w:rsidRPr="00B32FA8" w:rsidRDefault="0061287C" w:rsidP="000B3C1B">
            <w:pPr>
              <w:spacing w:before="0" w:after="0"/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371F" w14:textId="73FA35FB" w:rsidR="0061287C" w:rsidRPr="00B32FA8" w:rsidRDefault="0061287C" w:rsidP="000B3C1B">
            <w:pPr>
              <w:spacing w:before="0"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2724F" w14:textId="41945E80" w:rsidR="0061287C" w:rsidRPr="00B32FA8" w:rsidRDefault="0061287C" w:rsidP="000B3C1B">
            <w:pPr>
              <w:spacing w:before="0" w:after="0"/>
            </w:pPr>
          </w:p>
        </w:tc>
      </w:tr>
      <w:tr w:rsidR="0061287C" w:rsidRPr="001068B7" w14:paraId="7DBA04B8" w14:textId="77777777" w:rsidTr="000B3C1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41698A8" w14:textId="77777777" w:rsidR="0061287C" w:rsidRPr="00B32FA8" w:rsidRDefault="0061287C" w:rsidP="000B3C1B">
            <w:pPr>
              <w:spacing w:before="0" w:after="0"/>
            </w:pPr>
            <w:r w:rsidRPr="00B32FA8"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1EB5905" w14:textId="331D0E14" w:rsidR="0061287C" w:rsidRPr="00B32FA8" w:rsidRDefault="00BB49D9" w:rsidP="000B3C1B">
            <w:pPr>
              <w:spacing w:before="0" w:after="0"/>
            </w:pPr>
            <w:r w:rsidRPr="00B32FA8">
              <w:rPr>
                <w:b/>
                <w:bCs/>
              </w:rPr>
              <w:t>30 000,00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C2F58C" w14:textId="2A276350" w:rsidR="0061287C" w:rsidRPr="00B32FA8" w:rsidRDefault="00BB49D9" w:rsidP="000B3C1B">
            <w:pPr>
              <w:spacing w:before="0" w:after="0"/>
            </w:pPr>
            <w:r w:rsidRPr="00B32FA8">
              <w:rPr>
                <w:b/>
                <w:bCs/>
              </w:rPr>
              <w:t>6 300,00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6E52E8CD" w14:textId="32C2CC17" w:rsidR="0061287C" w:rsidRPr="00B32FA8" w:rsidRDefault="00BB49D9" w:rsidP="000B3C1B">
            <w:pPr>
              <w:spacing w:before="0" w:after="0"/>
            </w:pPr>
            <w:r w:rsidRPr="00B32FA8">
              <w:rPr>
                <w:b/>
                <w:bCs/>
              </w:rPr>
              <w:t>36 300,00 Kč</w:t>
            </w:r>
          </w:p>
        </w:tc>
      </w:tr>
    </w:tbl>
    <w:p w14:paraId="4F805EFC" w14:textId="77777777" w:rsidR="009D0D8B" w:rsidRDefault="009D0D8B" w:rsidP="009D0D8B">
      <w:pPr>
        <w:pStyle w:val="l-L2"/>
        <w:spacing w:before="0" w:line="240" w:lineRule="auto"/>
        <w:ind w:left="360"/>
        <w:contextualSpacing w:val="0"/>
      </w:pPr>
    </w:p>
    <w:p w14:paraId="2E3897DA" w14:textId="689C4E9A" w:rsidR="003C6AA3" w:rsidRDefault="00701D8A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426F6E">
      <w:pPr>
        <w:pStyle w:val="l-L2"/>
        <w:numPr>
          <w:ilvl w:val="0"/>
          <w:numId w:val="16"/>
        </w:numPr>
        <w:spacing w:before="0" w:line="240" w:lineRule="auto"/>
        <w:contextualSpacing w:val="0"/>
      </w:pPr>
      <w:r w:rsidRPr="00DA4B06">
        <w:t>Na faktuře pro objednatele bude zhotovitel uvádět:</w:t>
      </w:r>
    </w:p>
    <w:p w14:paraId="031E5C7A" w14:textId="77777777" w:rsidR="000A6E48" w:rsidRPr="00DA4B06" w:rsidRDefault="00FF0932" w:rsidP="00426F6E">
      <w:pPr>
        <w:pStyle w:val="l-L2"/>
        <w:spacing w:before="0" w:line="240" w:lineRule="auto"/>
        <w:ind w:left="357"/>
        <w:contextualSpacing w:val="0"/>
      </w:pPr>
      <w:r w:rsidRPr="00DA4B06">
        <w:t>Odběratel: Státní pozemkový úřad, Praha 3, Husinecká 1024/11a, PSČ 130 00, IČO 01312774.</w:t>
      </w:r>
    </w:p>
    <w:p w14:paraId="4058E53E" w14:textId="60B927A6" w:rsidR="000A6E48" w:rsidRPr="00DA4B06" w:rsidRDefault="00FF0932" w:rsidP="00426F6E">
      <w:pPr>
        <w:pStyle w:val="l-L2"/>
        <w:spacing w:before="0" w:line="240" w:lineRule="auto"/>
        <w:ind w:left="357"/>
        <w:contextualSpacing w:val="0"/>
      </w:pPr>
      <w:r>
        <w:t xml:space="preserve">Konečný příjemce: </w:t>
      </w:r>
      <w:r w:rsidR="00F32FEC" w:rsidRPr="00F32FEC">
        <w:t>Státní pozemkový úřad, Krajský pozemkový úřad pro Zlínský kraj, Pobočka Kroměříž, Riegrovo nám. 3228/22, 767</w:t>
      </w:r>
      <w:r w:rsidR="00F32FEC">
        <w:t xml:space="preserve"> </w:t>
      </w:r>
      <w:r w:rsidR="00F32FEC" w:rsidRPr="00F32FEC">
        <w:t>01</w:t>
      </w:r>
      <w:r w:rsidR="00F32FEC">
        <w:t xml:space="preserve"> </w:t>
      </w:r>
      <w:r w:rsidR="00F32FEC" w:rsidRPr="00F32FEC">
        <w:t>Kroměříž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8" w:history="1">
        <w:r w:rsidR="58558F23" w:rsidRPr="00426F6E">
          <w:rPr>
            <w:rStyle w:val="Hypertextovodkaz"/>
            <w:rFonts w:eastAsia="Arial" w:cs="Arial"/>
            <w:color w:val="auto"/>
            <w:szCs w:val="22"/>
            <w:u w:val="none"/>
          </w:rPr>
          <w:t>epodatelna@spu.gov.cz</w:t>
        </w:r>
      </w:hyperlink>
      <w:r w:rsidR="58558F23" w:rsidRPr="00426F6E">
        <w:rPr>
          <w:rFonts w:eastAsia="Arial" w:cs="Arial"/>
          <w:szCs w:val="22"/>
        </w:rPr>
        <w:t>.</w:t>
      </w:r>
    </w:p>
    <w:p w14:paraId="4387EA79" w14:textId="508B2E4B" w:rsidR="00B83F26" w:rsidRDefault="00B83F26" w:rsidP="00426F6E">
      <w:pPr>
        <w:pStyle w:val="l-L2"/>
        <w:numPr>
          <w:ilvl w:val="0"/>
          <w:numId w:val="16"/>
        </w:numPr>
        <w:spacing w:before="0" w:line="240" w:lineRule="auto"/>
        <w:ind w:left="357" w:hanging="357"/>
        <w:contextualSpacing w:val="0"/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426F6E">
      <w:pPr>
        <w:pStyle w:val="l-L2"/>
        <w:numPr>
          <w:ilvl w:val="0"/>
          <w:numId w:val="16"/>
        </w:numPr>
        <w:spacing w:before="0" w:line="240" w:lineRule="auto"/>
        <w:ind w:left="357" w:hanging="357"/>
        <w:contextualSpacing w:val="0"/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426F6E">
      <w:pPr>
        <w:pStyle w:val="l-L2"/>
        <w:numPr>
          <w:ilvl w:val="0"/>
          <w:numId w:val="16"/>
        </w:numPr>
        <w:spacing w:before="0" w:line="240" w:lineRule="auto"/>
        <w:ind w:left="357" w:hanging="357"/>
        <w:contextualSpacing w:val="0"/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 xml:space="preserve">veřejné správě a o změně některých zákonů (zákon o finanční kontrole), ve znění </w:t>
      </w:r>
      <w:r w:rsidRPr="009966C5">
        <w:rPr>
          <w:bCs/>
        </w:rPr>
        <w:lastRenderedPageBreak/>
        <w:t>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426F6E">
      <w:pPr>
        <w:pStyle w:val="l-L2"/>
        <w:numPr>
          <w:ilvl w:val="0"/>
          <w:numId w:val="5"/>
        </w:numPr>
        <w:spacing w:before="0" w:line="240" w:lineRule="auto"/>
        <w:ind w:left="357" w:hanging="357"/>
        <w:contextualSpacing w:val="0"/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426F6E">
      <w:pPr>
        <w:pStyle w:val="l-L2"/>
        <w:numPr>
          <w:ilvl w:val="0"/>
          <w:numId w:val="5"/>
        </w:numPr>
        <w:spacing w:before="0" w:line="240" w:lineRule="auto"/>
        <w:ind w:left="357" w:hanging="357"/>
        <w:contextualSpacing w:val="0"/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426F6E">
      <w:pPr>
        <w:pStyle w:val="l-L2"/>
        <w:numPr>
          <w:ilvl w:val="0"/>
          <w:numId w:val="5"/>
        </w:numPr>
        <w:spacing w:before="0" w:line="240" w:lineRule="auto"/>
        <w:ind w:left="357" w:hanging="357"/>
        <w:contextualSpacing w:val="0"/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426F6E">
      <w:pPr>
        <w:pStyle w:val="l-L2"/>
        <w:numPr>
          <w:ilvl w:val="0"/>
          <w:numId w:val="5"/>
        </w:numPr>
        <w:spacing w:before="0" w:line="240" w:lineRule="auto"/>
        <w:ind w:left="357" w:hanging="357"/>
        <w:contextualSpacing w:val="0"/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D7F2EC2" w:rsidR="003620AC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0F57B5" w:rsidRPr="000F57B5">
        <w:t xml:space="preserve">31. 12. </w:t>
      </w:r>
      <w:r w:rsidR="000F57B5" w:rsidRPr="00DF1DBC">
        <w:t>2029</w:t>
      </w:r>
      <w:r w:rsidR="000F57B5" w:rsidRPr="00426F6E">
        <w:t xml:space="preserve">. </w:t>
      </w:r>
    </w:p>
    <w:p w14:paraId="7E15ABA8" w14:textId="77777777" w:rsidR="00212DC4" w:rsidRPr="009966C5" w:rsidRDefault="00212DC4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>Smlouva může být ukončena dohodou smluvních stran.</w:t>
      </w:r>
    </w:p>
    <w:p w14:paraId="5B50A7CA" w14:textId="77777777" w:rsidR="003620AC" w:rsidRDefault="003620AC" w:rsidP="00426F6E">
      <w:pPr>
        <w:pStyle w:val="l-L2"/>
        <w:numPr>
          <w:ilvl w:val="0"/>
          <w:numId w:val="4"/>
        </w:numPr>
        <w:spacing w:before="0" w:line="240" w:lineRule="auto"/>
        <w:ind w:left="357" w:hanging="357"/>
        <w:contextualSpacing w:val="0"/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45380A" w:rsidRDefault="00B83F26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Smluvní strany souhlasí, že jejich veškerá komunikace může být vedena prostřednictvím e</w:t>
      </w:r>
      <w:r w:rsidR="00BC3C0B" w:rsidRPr="0045380A">
        <w:rPr>
          <w:szCs w:val="22"/>
        </w:rPr>
        <w:noBreakHyphen/>
      </w:r>
      <w:r w:rsidRPr="0045380A">
        <w:rPr>
          <w:szCs w:val="22"/>
        </w:rPr>
        <w:t>mailu s tím, že nesrozumitelnost či neúplnost zprávy musí adresát oznámit odesílateli bez</w:t>
      </w:r>
      <w:r w:rsidR="00481BEE" w:rsidRPr="0045380A">
        <w:rPr>
          <w:szCs w:val="22"/>
        </w:rPr>
        <w:t> </w:t>
      </w:r>
      <w:r w:rsidRPr="0045380A">
        <w:rPr>
          <w:szCs w:val="22"/>
        </w:rPr>
        <w:t xml:space="preserve">zbytečného odkladu poté, co </w:t>
      </w:r>
      <w:r w:rsidR="000571AA" w:rsidRPr="0045380A">
        <w:rPr>
          <w:szCs w:val="22"/>
        </w:rPr>
        <w:t>mu byl e-mail doručen</w:t>
      </w:r>
      <w:r w:rsidRPr="0045380A">
        <w:rPr>
          <w:szCs w:val="22"/>
        </w:rPr>
        <w:t>. V případě, že se tak nestane, nemůže vůči odesílateli namítat, že nebyl seznámen se skutečným obsahem zprávy.</w:t>
      </w:r>
    </w:p>
    <w:p w14:paraId="73A56048" w14:textId="63EDEF6A" w:rsidR="00A87806" w:rsidRPr="005C08B8" w:rsidRDefault="000571AA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5C08B8">
        <w:rPr>
          <w:szCs w:val="22"/>
        </w:rPr>
        <w:t>Zhotovitel dále výslovně prohlašuje a bere na vědomí, že tato smlouva nepředstavuje jeho obchodní tajemství ani neobsahuje jeho důvěrné informace</w:t>
      </w:r>
      <w:r w:rsidR="001C5582" w:rsidRPr="005C08B8">
        <w:rPr>
          <w:szCs w:val="22"/>
        </w:rPr>
        <w:t xml:space="preserve"> </w:t>
      </w:r>
      <w:r w:rsidR="001C5582" w:rsidRPr="00426F6E">
        <w:rPr>
          <w:szCs w:val="22"/>
        </w:rPr>
        <w:t>a souhlasí s tím, aby tato smlouva, včetně veškerých změn a dodatků, byla v plném rozsahu</w:t>
      </w:r>
      <w:r w:rsidRPr="00426F6E">
        <w:rPr>
          <w:szCs w:val="22"/>
        </w:rPr>
        <w:t xml:space="preserve"> </w:t>
      </w:r>
      <w:r w:rsidR="001C5582" w:rsidRPr="00426F6E">
        <w:rPr>
          <w:szCs w:val="22"/>
        </w:rPr>
        <w:t>uv</w:t>
      </w:r>
      <w:r w:rsidR="00E7616C" w:rsidRPr="00426F6E">
        <w:rPr>
          <w:szCs w:val="22"/>
        </w:rPr>
        <w:t xml:space="preserve">eřejněna </w:t>
      </w:r>
      <w:r w:rsidRPr="00426F6E">
        <w:rPr>
          <w:szCs w:val="22"/>
        </w:rPr>
        <w:t>v registru smluv.</w:t>
      </w:r>
    </w:p>
    <w:p w14:paraId="16BED5EE" w14:textId="0AFD09D9" w:rsidR="00824479" w:rsidRPr="0045380A" w:rsidRDefault="00616346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 xml:space="preserve">Zhotovitel podpisem této </w:t>
      </w:r>
      <w:r w:rsidR="00726F14" w:rsidRPr="0045380A">
        <w:rPr>
          <w:szCs w:val="22"/>
        </w:rPr>
        <w:t xml:space="preserve">smlouvy </w:t>
      </w:r>
      <w:r w:rsidRPr="0045380A">
        <w:rPr>
          <w:szCs w:val="22"/>
        </w:rPr>
        <w:t>bere na vědomí, že realizace díla, lhůty pro zahájení a</w:t>
      </w:r>
      <w:r w:rsidR="00BC3C0B" w:rsidRPr="0045380A">
        <w:rPr>
          <w:szCs w:val="22"/>
        </w:rPr>
        <w:t> </w:t>
      </w:r>
      <w:r w:rsidRPr="0045380A">
        <w:rPr>
          <w:szCs w:val="22"/>
        </w:rPr>
        <w:t>dokončení díla, jsou závislé na výši finančních prostředků přidělených objednateli ze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státního rozpočtu na investice pro příslušný kalendářní rok; tímto však není dotčeno ustanovení §</w:t>
      </w:r>
      <w:r w:rsidR="006642C9" w:rsidRPr="0045380A">
        <w:rPr>
          <w:szCs w:val="22"/>
        </w:rPr>
        <w:t> </w:t>
      </w:r>
      <w:r w:rsidRPr="0045380A">
        <w:rPr>
          <w:szCs w:val="22"/>
        </w:rPr>
        <w:t>222 odst.</w:t>
      </w:r>
      <w:r w:rsidR="00281042" w:rsidRPr="0045380A">
        <w:rPr>
          <w:szCs w:val="22"/>
        </w:rPr>
        <w:t> </w:t>
      </w:r>
      <w:r w:rsidRPr="0045380A">
        <w:rPr>
          <w:szCs w:val="22"/>
        </w:rPr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45380A" w:rsidRDefault="00063376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V průběhu zhotovování díla, není zhotovitel oprávněn poskytovat výsledky činnosti jiným osobám. Zhotovitel se zavazuje během plnění smlouvy (zhotovování předmětu díla apod.) i</w:t>
      </w:r>
      <w:r w:rsidR="00BC3C0B" w:rsidRPr="0045380A">
        <w:rPr>
          <w:szCs w:val="22"/>
        </w:rPr>
        <w:t> </w:t>
      </w:r>
      <w:r w:rsidRPr="0045380A">
        <w:rPr>
          <w:szCs w:val="22"/>
        </w:rPr>
        <w:t>po ukončení smlouvy (i po jeho předání objednateli), zachovávat mlčenlivost o všech skutečnostech, o kterých se dozví od objednatele v souvislosti s plněním smlouvy (se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zhotovením díla). Povinnost mlčenlivosti se vztahuje i zaměstnance zhotovitele a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na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všechny další osoby, které zhotovitel k plnění předmětu smlouvy zmocnil.</w:t>
      </w:r>
    </w:p>
    <w:p w14:paraId="3745F5DC" w14:textId="77777777" w:rsidR="00740C5C" w:rsidRPr="0045380A" w:rsidRDefault="00740C5C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45380A" w:rsidRDefault="000571AA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V případech, kdy zhotovitel v souvislosti s plněním smlouvy zpracovává osobní údaje, se tímto zavazuje, že k těmto osobním údajům bude přistupovat v souladu se zákonem č.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110/2019 Sb.</w:t>
      </w:r>
      <w:r w:rsidR="00726F14" w:rsidRPr="0045380A">
        <w:rPr>
          <w:szCs w:val="22"/>
        </w:rPr>
        <w:t>,</w:t>
      </w:r>
      <w:r w:rsidRPr="0045380A">
        <w:rPr>
          <w:szCs w:val="22"/>
        </w:rPr>
        <w:t xml:space="preserve"> o zpracování osobních údajů</w:t>
      </w:r>
      <w:r w:rsidR="00726F14" w:rsidRPr="0045380A">
        <w:rPr>
          <w:szCs w:val="22"/>
        </w:rPr>
        <w:t>, ve znění pozdějších předpisů,</w:t>
      </w:r>
      <w:r w:rsidRPr="0045380A">
        <w:rPr>
          <w:szCs w:val="22"/>
        </w:rPr>
        <w:t xml:space="preserve"> a nařízením Evropského parlamentu a Rady EU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 xml:space="preserve">2016/679 („GDPR“). </w:t>
      </w:r>
      <w:r w:rsidR="00726F14" w:rsidRPr="0045380A">
        <w:rPr>
          <w:szCs w:val="22"/>
        </w:rPr>
        <w:t xml:space="preserve">Objednatel </w:t>
      </w:r>
      <w:r w:rsidRPr="0045380A">
        <w:rPr>
          <w:szCs w:val="22"/>
        </w:rPr>
        <w:t>jako správce osobních údajů dle zákona č.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110/2019 Sb. a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GDPR, tímto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informuje ve smlouvě uvedený subjekt, že údaje uvedené v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této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smlouvě zpracovává pro účely realizace, výkonu práv a povinností dle této smlouvy. Postupy a</w:t>
      </w:r>
      <w:r w:rsidR="00BC3C0B" w:rsidRPr="0045380A">
        <w:rPr>
          <w:szCs w:val="22"/>
        </w:rPr>
        <w:t> </w:t>
      </w:r>
      <w:r w:rsidRPr="0045380A">
        <w:rPr>
          <w:szCs w:val="22"/>
        </w:rPr>
        <w:t xml:space="preserve">opatření se </w:t>
      </w:r>
      <w:r w:rsidR="006160AE" w:rsidRPr="0045380A">
        <w:rPr>
          <w:szCs w:val="22"/>
        </w:rPr>
        <w:t xml:space="preserve">Objednatel </w:t>
      </w:r>
      <w:r w:rsidRPr="0045380A">
        <w:rPr>
          <w:szCs w:val="22"/>
        </w:rPr>
        <w:t>zavazuje dodržovat po celou dobu trvání skartační lhůty ve smyslu §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2 písm</w:t>
      </w:r>
      <w:r w:rsidR="00A2459C" w:rsidRPr="0045380A">
        <w:rPr>
          <w:szCs w:val="22"/>
        </w:rPr>
        <w:t>. </w:t>
      </w:r>
      <w:r w:rsidRPr="0045380A">
        <w:rPr>
          <w:szCs w:val="22"/>
        </w:rPr>
        <w:t>s) zákona č.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499/2004 Sb., o</w:t>
      </w:r>
      <w:r w:rsidR="00A2459C" w:rsidRPr="0045380A">
        <w:rPr>
          <w:szCs w:val="22"/>
        </w:rPr>
        <w:t> </w:t>
      </w:r>
      <w:r w:rsidRPr="0045380A">
        <w:rPr>
          <w:szCs w:val="22"/>
        </w:rPr>
        <w:t>archivnictví a spisové službě a</w:t>
      </w:r>
      <w:r w:rsidR="004C38D1" w:rsidRPr="0045380A">
        <w:rPr>
          <w:szCs w:val="22"/>
        </w:rPr>
        <w:t> </w:t>
      </w:r>
      <w:r w:rsidRPr="0045380A">
        <w:rPr>
          <w:szCs w:val="22"/>
        </w:rPr>
        <w:t>o</w:t>
      </w:r>
      <w:r w:rsidR="004C38D1" w:rsidRPr="0045380A">
        <w:rPr>
          <w:szCs w:val="22"/>
        </w:rPr>
        <w:t> </w:t>
      </w:r>
      <w:r w:rsidRPr="0045380A">
        <w:rPr>
          <w:szCs w:val="22"/>
        </w:rPr>
        <w:t>změně některých zákonů, ve znění pozdějších předpisů.</w:t>
      </w:r>
    </w:p>
    <w:p w14:paraId="1089BC34" w14:textId="7E5EDF9B" w:rsidR="00063376" w:rsidRPr="0045380A" w:rsidRDefault="00063376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0F40D6C6" w14:textId="6BA8E567" w:rsidR="006E2443" w:rsidRPr="00A5148F" w:rsidRDefault="003D0FED" w:rsidP="00FF22CC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Pokud v této smlouvě není stanoveno jinak, řídí se smluvní strany příslušnými ustanoveními občanského zákoníku.</w:t>
      </w:r>
      <w:r w:rsidR="00A5148F">
        <w:rPr>
          <w:szCs w:val="22"/>
        </w:rPr>
        <w:t xml:space="preserve"> </w:t>
      </w:r>
      <w:r w:rsidR="006E2443" w:rsidRPr="00A5148F">
        <w:rPr>
          <w:szCs w:val="22"/>
        </w:rPr>
        <w:t xml:space="preserve">O jakékoliv změně rozsahu činností zhotovitele musí být mezi objednatelem a zhotovitelem uzavřena samostatná písemná smlouva (dodatek k této </w:t>
      </w:r>
      <w:r w:rsidR="006E2443" w:rsidRPr="00A5148F">
        <w:rPr>
          <w:szCs w:val="22"/>
        </w:rPr>
        <w:lastRenderedPageBreak/>
        <w:t>smlouvě) s dohodnutím ceny a vlivu na lhůtu doby plnění dle této smlouvy. Zadání dodatečné práce musí být řešeno v souladu se</w:t>
      </w:r>
      <w:r w:rsidR="001B4E11" w:rsidRPr="00A5148F">
        <w:rPr>
          <w:szCs w:val="22"/>
        </w:rPr>
        <w:t> </w:t>
      </w:r>
      <w:r w:rsidR="006E2443" w:rsidRPr="00A5148F">
        <w:rPr>
          <w:szCs w:val="22"/>
        </w:rPr>
        <w:t>ZZVZ.</w:t>
      </w:r>
    </w:p>
    <w:p w14:paraId="64504CD9" w14:textId="22D6A48B" w:rsidR="0076345A" w:rsidRPr="004C6075" w:rsidRDefault="0076345A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C6075">
        <w:rPr>
          <w:szCs w:val="22"/>
        </w:rPr>
        <w:t>Smlouva nabývá platnosti</w:t>
      </w:r>
      <w:r w:rsidR="00607C8D">
        <w:rPr>
          <w:szCs w:val="22"/>
        </w:rPr>
        <w:t xml:space="preserve"> a </w:t>
      </w:r>
      <w:r w:rsidR="00A5148F">
        <w:rPr>
          <w:szCs w:val="22"/>
        </w:rPr>
        <w:t xml:space="preserve">účinnosti </w:t>
      </w:r>
      <w:r w:rsidR="00A5148F" w:rsidRPr="004C6075">
        <w:rPr>
          <w:szCs w:val="22"/>
        </w:rPr>
        <w:t>dnem</w:t>
      </w:r>
      <w:r w:rsidRPr="004C6075">
        <w:rPr>
          <w:szCs w:val="22"/>
        </w:rPr>
        <w:t xml:space="preserve"> podpisu smluvních stran</w:t>
      </w:r>
      <w:r w:rsidR="004A7300">
        <w:rPr>
          <w:szCs w:val="22"/>
        </w:rPr>
        <w:t>.</w:t>
      </w:r>
    </w:p>
    <w:p w14:paraId="0EA3CAA4" w14:textId="77777777" w:rsidR="0076345A" w:rsidRPr="0045380A" w:rsidRDefault="0076345A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45380A" w:rsidRDefault="005E00D0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Veškerá práva a povinnosti vyplývající z této smlouvy přecházejí, pokud to povaha těchto</w:t>
      </w:r>
      <w:r w:rsidR="00944F4F" w:rsidRPr="0045380A">
        <w:rPr>
          <w:szCs w:val="22"/>
        </w:rPr>
        <w:t> </w:t>
      </w:r>
      <w:r w:rsidRPr="0045380A">
        <w:rPr>
          <w:szCs w:val="22"/>
        </w:rPr>
        <w:t>práv a povinností nevylučuje, na právní nástupce smluvních stan.</w:t>
      </w:r>
    </w:p>
    <w:p w14:paraId="2A8EC1C8" w14:textId="77777777" w:rsidR="002540F0" w:rsidRPr="0045380A" w:rsidRDefault="002540F0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Pr="0045380A" w:rsidRDefault="007C577B" w:rsidP="00426F6E">
      <w:pPr>
        <w:pStyle w:val="l-L2"/>
        <w:numPr>
          <w:ilvl w:val="0"/>
          <w:numId w:val="3"/>
        </w:numPr>
        <w:spacing w:before="0" w:line="240" w:lineRule="auto"/>
        <w:ind w:left="357" w:hanging="357"/>
        <w:contextualSpacing w:val="0"/>
        <w:rPr>
          <w:szCs w:val="22"/>
        </w:rPr>
      </w:pPr>
      <w:r w:rsidRPr="0045380A">
        <w:rPr>
          <w:szCs w:val="22"/>
        </w:rPr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2AB1B05C" w14:textId="3E80EDF2" w:rsidR="000817E6" w:rsidRDefault="000817E6" w:rsidP="00422128">
      <w:pPr>
        <w:spacing w:before="0" w:after="0" w:line="240" w:lineRule="auto"/>
        <w:contextualSpacing w:val="0"/>
        <w:rPr>
          <w:rFonts w:cs="Arial"/>
          <w:szCs w:val="24"/>
        </w:rPr>
      </w:pPr>
    </w:p>
    <w:p w14:paraId="03705114" w14:textId="270A5996" w:rsidR="004B7ABE" w:rsidRPr="004B7ABE" w:rsidRDefault="00422128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Ve </w:t>
      </w:r>
      <w:r w:rsidR="004B7ABE" w:rsidRPr="004B7ABE">
        <w:rPr>
          <w:rFonts w:cs="Arial"/>
          <w:szCs w:val="24"/>
        </w:rPr>
        <w:t>Zlín</w:t>
      </w:r>
      <w:r>
        <w:rPr>
          <w:rFonts w:cs="Arial"/>
          <w:szCs w:val="24"/>
        </w:rPr>
        <w:t xml:space="preserve">ě </w:t>
      </w:r>
      <w:r w:rsidR="004B7ABE" w:rsidRPr="004B7ABE">
        <w:rPr>
          <w:rFonts w:cs="Arial"/>
          <w:szCs w:val="24"/>
        </w:rPr>
        <w:t>dne</w:t>
      </w:r>
      <w:r>
        <w:rPr>
          <w:rFonts w:cs="Arial"/>
          <w:szCs w:val="24"/>
        </w:rPr>
        <w:t>,</w:t>
      </w:r>
      <w:r w:rsidR="004B7ABE" w:rsidRPr="004B7ABE">
        <w:rPr>
          <w:rFonts w:cs="Arial"/>
          <w:szCs w:val="24"/>
        </w:rPr>
        <w:t xml:space="preserve"> </w:t>
      </w:r>
      <w:r w:rsidR="004F1AC0">
        <w:rPr>
          <w:rFonts w:cs="Arial"/>
          <w:szCs w:val="24"/>
        </w:rPr>
        <w:t>26.8.2025</w:t>
      </w:r>
      <w:r w:rsidR="004B7ABE" w:rsidRPr="004B7ABE">
        <w:rPr>
          <w:rFonts w:cs="Arial"/>
          <w:szCs w:val="24"/>
        </w:rPr>
        <w:tab/>
        <w:t>V</w:t>
      </w:r>
      <w:r>
        <w:rPr>
          <w:rFonts w:cs="Arial"/>
          <w:szCs w:val="24"/>
        </w:rPr>
        <w:t xml:space="preserve"> Brně</w:t>
      </w:r>
      <w:r w:rsidR="004B7ABE" w:rsidRPr="004B7ABE">
        <w:rPr>
          <w:rFonts w:cs="Arial"/>
          <w:szCs w:val="24"/>
        </w:rPr>
        <w:t xml:space="preserve"> dne</w:t>
      </w:r>
      <w:r>
        <w:rPr>
          <w:rFonts w:cs="Arial"/>
          <w:szCs w:val="24"/>
        </w:rPr>
        <w:t>,</w:t>
      </w:r>
      <w:r w:rsidR="004B7ABE" w:rsidRPr="004B7ABE">
        <w:rPr>
          <w:rFonts w:cs="Arial"/>
          <w:szCs w:val="24"/>
        </w:rPr>
        <w:t xml:space="preserve"> </w:t>
      </w:r>
      <w:r w:rsidR="004F1AC0">
        <w:rPr>
          <w:rFonts w:cs="Arial"/>
          <w:szCs w:val="24"/>
        </w:rPr>
        <w:t>21.8.2025</w:t>
      </w:r>
    </w:p>
    <w:p w14:paraId="06E32EE1" w14:textId="77777777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</w:p>
    <w:p w14:paraId="153A9346" w14:textId="77777777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</w:p>
    <w:p w14:paraId="03309B5B" w14:textId="77777777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</w:p>
    <w:p w14:paraId="7AC4AB00" w14:textId="77777777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i/>
          <w:iCs/>
          <w:szCs w:val="24"/>
        </w:rPr>
      </w:pPr>
      <w:r w:rsidRPr="004B7ABE">
        <w:rPr>
          <w:rFonts w:cs="Arial"/>
          <w:i/>
          <w:iCs/>
          <w:szCs w:val="24"/>
        </w:rPr>
        <w:t>„elektronicky podepsáno“</w:t>
      </w:r>
      <w:r w:rsidRPr="004B7ABE">
        <w:rPr>
          <w:rFonts w:cs="Arial"/>
          <w:i/>
          <w:iCs/>
          <w:szCs w:val="24"/>
        </w:rPr>
        <w:tab/>
        <w:t>„elektronicky podepsáno“</w:t>
      </w:r>
    </w:p>
    <w:p w14:paraId="65E12100" w14:textId="77777777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  <w:r w:rsidRPr="004B7ABE">
        <w:rPr>
          <w:rFonts w:cs="Arial"/>
          <w:szCs w:val="24"/>
        </w:rPr>
        <w:tab/>
      </w:r>
    </w:p>
    <w:p w14:paraId="08BBF377" w14:textId="77777777" w:rsidR="004B7ABE" w:rsidRPr="004B7ABE" w:rsidRDefault="004B7ABE" w:rsidP="004B7ABE">
      <w:pPr>
        <w:tabs>
          <w:tab w:val="left" w:pos="142"/>
          <w:tab w:val="left" w:pos="4678"/>
        </w:tabs>
        <w:contextualSpacing w:val="0"/>
        <w:jc w:val="both"/>
        <w:rPr>
          <w:rFonts w:cs="Arial"/>
          <w:b/>
          <w:bCs/>
          <w:szCs w:val="24"/>
        </w:rPr>
      </w:pPr>
      <w:r w:rsidRPr="004B7ABE">
        <w:rPr>
          <w:rFonts w:cs="Arial"/>
          <w:b/>
          <w:bCs/>
          <w:szCs w:val="24"/>
        </w:rPr>
        <w:t>Objednatel</w:t>
      </w:r>
      <w:r w:rsidRPr="004B7ABE">
        <w:rPr>
          <w:rFonts w:cs="Arial"/>
          <w:b/>
          <w:bCs/>
          <w:szCs w:val="24"/>
        </w:rPr>
        <w:tab/>
        <w:t>Zhotovitel</w:t>
      </w:r>
    </w:p>
    <w:p w14:paraId="2D77D660" w14:textId="68B0901A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b/>
          <w:bCs/>
          <w:szCs w:val="24"/>
        </w:rPr>
      </w:pPr>
      <w:r w:rsidRPr="004B7ABE">
        <w:rPr>
          <w:rFonts w:cs="Arial"/>
          <w:szCs w:val="24"/>
        </w:rPr>
        <w:t>Česká republika – Státní pozemkový úřad</w:t>
      </w:r>
      <w:r w:rsidRPr="004B7ABE">
        <w:rPr>
          <w:rFonts w:cs="Arial"/>
          <w:b/>
          <w:bCs/>
          <w:szCs w:val="24"/>
        </w:rPr>
        <w:tab/>
      </w:r>
      <w:r w:rsidR="00B32FA8" w:rsidRPr="00B32FA8">
        <w:rPr>
          <w:rFonts w:cs="Arial"/>
          <w:szCs w:val="24"/>
        </w:rPr>
        <w:t>EXACT ING, s.r.o.</w:t>
      </w:r>
    </w:p>
    <w:p w14:paraId="6967F8EA" w14:textId="70718C88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  <w:r w:rsidRPr="004B7ABE">
        <w:rPr>
          <w:rFonts w:cs="Arial"/>
          <w:szCs w:val="24"/>
        </w:rPr>
        <w:t>Krajský pozemkový úřad pro Zlínský kraj</w:t>
      </w:r>
      <w:r w:rsidRPr="004B7ABE">
        <w:rPr>
          <w:rFonts w:cs="Arial"/>
          <w:szCs w:val="24"/>
        </w:rPr>
        <w:tab/>
      </w:r>
      <w:r w:rsidR="00B32FA8">
        <w:rPr>
          <w:rFonts w:cs="Arial"/>
          <w:szCs w:val="24"/>
        </w:rPr>
        <w:t>Ing. Soňa Ševčíková</w:t>
      </w:r>
    </w:p>
    <w:p w14:paraId="54C51341" w14:textId="0C6DC9C9" w:rsidR="004B7ABE" w:rsidRPr="004B7ABE" w:rsidRDefault="004B7ABE" w:rsidP="004B7ABE">
      <w:pPr>
        <w:tabs>
          <w:tab w:val="left" w:pos="142"/>
          <w:tab w:val="left" w:pos="4678"/>
        </w:tabs>
        <w:jc w:val="both"/>
        <w:rPr>
          <w:rFonts w:cs="Arial"/>
          <w:szCs w:val="24"/>
        </w:rPr>
      </w:pPr>
      <w:r w:rsidRPr="004B7ABE">
        <w:rPr>
          <w:rFonts w:cs="Arial"/>
          <w:szCs w:val="24"/>
        </w:rPr>
        <w:t>Ing. Mlada Augustinová</w:t>
      </w:r>
      <w:r w:rsidRPr="004B7ABE">
        <w:rPr>
          <w:rFonts w:cs="Arial"/>
          <w:szCs w:val="24"/>
        </w:rPr>
        <w:tab/>
      </w:r>
      <w:r w:rsidR="00B32FA8">
        <w:rPr>
          <w:rFonts w:cs="Arial"/>
          <w:szCs w:val="24"/>
        </w:rPr>
        <w:t>jednatelka</w:t>
      </w:r>
    </w:p>
    <w:p w14:paraId="2C7C3737" w14:textId="5BAFD0F7" w:rsidR="003B7D9D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>ř</w:t>
      </w:r>
      <w:r w:rsidR="004B7ABE" w:rsidRPr="004B7ABE">
        <w:rPr>
          <w:rFonts w:cs="Arial"/>
          <w:szCs w:val="24"/>
        </w:rPr>
        <w:t>editelka</w:t>
      </w:r>
    </w:p>
    <w:p w14:paraId="431CE479" w14:textId="77777777" w:rsidR="00422128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580AB58" w14:textId="77777777" w:rsidR="00422128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A80DA37" w14:textId="77777777" w:rsidR="00422128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AEC5CFC" w14:textId="77777777" w:rsidR="00422128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409C3FAA" w14:textId="75D69C56" w:rsidR="00422128" w:rsidRDefault="00422128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>
        <w:rPr>
          <w:szCs w:val="24"/>
        </w:rPr>
        <w:t>Do</w:t>
      </w:r>
      <w:r w:rsidRPr="00422128">
        <w:rPr>
          <w:szCs w:val="24"/>
        </w:rPr>
        <w:t>kument vyhotovila a za správnost odpovídá Ing. Petra Dubcová</w:t>
      </w:r>
    </w:p>
    <w:p w14:paraId="7961D948" w14:textId="77777777" w:rsidR="00B00ED1" w:rsidRDefault="00B00ED1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486C4BC" w14:textId="6D5ACE04" w:rsidR="00B00ED1" w:rsidRDefault="00B00ED1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>
        <w:rPr>
          <w:szCs w:val="24"/>
        </w:rPr>
        <w:t>Příloha č. 1 – Plná moc</w:t>
      </w:r>
    </w:p>
    <w:p w14:paraId="149A076D" w14:textId="77777777" w:rsidR="00355E05" w:rsidRDefault="00355E0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106E795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A902DF6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056A263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0CEE656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2730DE4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7B897856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4FE9B44C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EDE3BA7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66038FE0" w14:textId="77777777" w:rsidR="00FF2515" w:rsidRDefault="00FF2515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8D2A121" w14:textId="77777777" w:rsidR="00144C2D" w:rsidRPr="008F5CFC" w:rsidRDefault="00144C2D" w:rsidP="00144C2D">
      <w:pPr>
        <w:rPr>
          <w:rFonts w:cs="Arial"/>
          <w:b/>
          <w:szCs w:val="22"/>
        </w:rPr>
      </w:pPr>
      <w:r w:rsidRPr="008F5CFC">
        <w:rPr>
          <w:rFonts w:cs="Arial"/>
          <w:b/>
          <w:szCs w:val="22"/>
        </w:rPr>
        <w:lastRenderedPageBreak/>
        <w:t xml:space="preserve">STÁTNÍ   </w:t>
      </w:r>
      <w:r w:rsidRPr="00CB617F">
        <w:rPr>
          <w:rFonts w:cs="Arial"/>
          <w:b/>
          <w:szCs w:val="22"/>
        </w:rPr>
        <w:t>POZEMKOVÝ ÚŘAD</w:t>
      </w:r>
    </w:p>
    <w:p w14:paraId="637C333F" w14:textId="77777777" w:rsidR="00144C2D" w:rsidRPr="008F5CFC" w:rsidRDefault="00144C2D" w:rsidP="00144C2D">
      <w:pPr>
        <w:rPr>
          <w:rFonts w:cs="Arial"/>
          <w:szCs w:val="22"/>
        </w:rPr>
      </w:pPr>
      <w:r w:rsidRPr="008F5CFC">
        <w:rPr>
          <w:rFonts w:cs="Arial"/>
          <w:szCs w:val="22"/>
        </w:rPr>
        <w:t>Sídlo: Husinecká 1024/11a, 130 00 Praha 3 – Žižkov, IČO: 01312774, DIČ: CZ01312774</w:t>
      </w:r>
    </w:p>
    <w:p w14:paraId="2EC6E3EF" w14:textId="77777777" w:rsidR="00144C2D" w:rsidRPr="008F5CFC" w:rsidRDefault="00144C2D" w:rsidP="00144C2D">
      <w:pPr>
        <w:pBdr>
          <w:bottom w:val="single" w:sz="6" w:space="1" w:color="auto"/>
        </w:pBdr>
        <w:rPr>
          <w:rFonts w:cs="Arial"/>
          <w:szCs w:val="22"/>
        </w:rPr>
      </w:pPr>
    </w:p>
    <w:p w14:paraId="1F231ED1" w14:textId="77777777" w:rsidR="00144C2D" w:rsidRDefault="00144C2D" w:rsidP="00144C2D">
      <w:pPr>
        <w:rPr>
          <w:rFonts w:cs="Arial"/>
          <w:b/>
          <w:szCs w:val="22"/>
        </w:rPr>
      </w:pPr>
    </w:p>
    <w:p w14:paraId="21620D59" w14:textId="77777777" w:rsidR="00144C2D" w:rsidRPr="008F5CFC" w:rsidRDefault="00144C2D" w:rsidP="00144C2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</w:p>
    <w:p w14:paraId="49A6C581" w14:textId="77777777" w:rsidR="00144C2D" w:rsidRPr="008F5CFC" w:rsidRDefault="00144C2D" w:rsidP="00144C2D">
      <w:pPr>
        <w:rPr>
          <w:rFonts w:cs="Arial"/>
          <w:b/>
          <w:szCs w:val="22"/>
        </w:rPr>
      </w:pPr>
    </w:p>
    <w:p w14:paraId="1DF3CC38" w14:textId="77777777" w:rsidR="00144C2D" w:rsidRPr="008F5CFC" w:rsidRDefault="00144C2D" w:rsidP="00144C2D">
      <w:pPr>
        <w:jc w:val="center"/>
        <w:rPr>
          <w:rFonts w:cs="Arial"/>
          <w:b/>
          <w:szCs w:val="22"/>
        </w:rPr>
      </w:pPr>
      <w:r w:rsidRPr="008F5CFC">
        <w:rPr>
          <w:rFonts w:cs="Arial"/>
          <w:b/>
          <w:szCs w:val="22"/>
        </w:rPr>
        <w:t>P L N Á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44C2D" w:rsidRPr="00CC42E1" w14:paraId="49F908F1" w14:textId="77777777" w:rsidTr="00A95C61">
        <w:trPr>
          <w:trHeight w:val="247"/>
        </w:trPr>
        <w:tc>
          <w:tcPr>
            <w:tcW w:w="9606" w:type="dxa"/>
          </w:tcPr>
          <w:p w14:paraId="2CEE3877" w14:textId="77777777" w:rsidR="00144C2D" w:rsidRPr="008F5CFC" w:rsidRDefault="00144C2D" w:rsidP="00A95C6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71D8EBFA" w14:textId="77777777" w:rsidR="00144C2D" w:rsidRPr="008F5CFC" w:rsidRDefault="00144C2D" w:rsidP="00144C2D">
      <w:pPr>
        <w:pStyle w:val="Default"/>
        <w:jc w:val="both"/>
        <w:rPr>
          <w:sz w:val="22"/>
          <w:szCs w:val="22"/>
        </w:rPr>
      </w:pPr>
      <w:r w:rsidRPr="008F5CFC">
        <w:rPr>
          <w:b/>
          <w:sz w:val="22"/>
          <w:szCs w:val="22"/>
        </w:rPr>
        <w:t xml:space="preserve">Česká </w:t>
      </w:r>
      <w:r w:rsidRPr="00865008">
        <w:rPr>
          <w:b/>
          <w:sz w:val="22"/>
          <w:szCs w:val="22"/>
        </w:rPr>
        <w:t>republika – Státní</w:t>
      </w:r>
      <w:r w:rsidRPr="008F5CFC">
        <w:rPr>
          <w:b/>
          <w:sz w:val="22"/>
          <w:szCs w:val="22"/>
        </w:rPr>
        <w:t xml:space="preserve"> pozemkový úřad, 130 00 Praha 3,</w:t>
      </w:r>
      <w:r w:rsidRPr="008F5CFC">
        <w:rPr>
          <w:sz w:val="22"/>
          <w:szCs w:val="22"/>
        </w:rPr>
        <w:t xml:space="preserve"> </w:t>
      </w:r>
      <w:r w:rsidRPr="008F5CFC">
        <w:rPr>
          <w:b/>
          <w:sz w:val="22"/>
          <w:szCs w:val="22"/>
        </w:rPr>
        <w:t xml:space="preserve">Husinecká 1024/11a </w:t>
      </w:r>
    </w:p>
    <w:p w14:paraId="29E1BB46" w14:textId="77777777" w:rsidR="00144C2D" w:rsidRPr="008F5CFC" w:rsidRDefault="00144C2D" w:rsidP="00144C2D">
      <w:pPr>
        <w:pStyle w:val="Default"/>
        <w:jc w:val="both"/>
        <w:rPr>
          <w:sz w:val="22"/>
          <w:szCs w:val="22"/>
        </w:rPr>
      </w:pPr>
      <w:r w:rsidRPr="008F5CFC">
        <w:rPr>
          <w:sz w:val="22"/>
          <w:szCs w:val="22"/>
        </w:rPr>
        <w:t xml:space="preserve">Krajský pozemkový úřad pro </w:t>
      </w:r>
      <w:r w:rsidRPr="008F5CFC">
        <w:rPr>
          <w:sz w:val="22"/>
          <w:szCs w:val="22"/>
          <w:lang w:val="en-US"/>
        </w:rPr>
        <w:t>Zlínský kraj</w:t>
      </w:r>
    </w:p>
    <w:p w14:paraId="53DA442B" w14:textId="77777777" w:rsidR="00144C2D" w:rsidRPr="008F5CFC" w:rsidRDefault="00144C2D" w:rsidP="00144C2D">
      <w:pPr>
        <w:jc w:val="both"/>
        <w:rPr>
          <w:rFonts w:cs="Arial"/>
          <w:szCs w:val="22"/>
        </w:rPr>
      </w:pPr>
      <w:r w:rsidRPr="00865008">
        <w:rPr>
          <w:rFonts w:cs="Arial"/>
          <w:szCs w:val="22"/>
        </w:rPr>
        <w:t>IČO: 01312774</w:t>
      </w:r>
      <w:r w:rsidRPr="008F5CFC">
        <w:rPr>
          <w:rFonts w:cs="Arial"/>
          <w:szCs w:val="22"/>
        </w:rPr>
        <w:t>, DIČ: CZ01312774</w:t>
      </w:r>
    </w:p>
    <w:p w14:paraId="77761A5B" w14:textId="77777777" w:rsidR="00144C2D" w:rsidRPr="008F5CFC" w:rsidRDefault="00144C2D" w:rsidP="00144C2D">
      <w:pPr>
        <w:jc w:val="both"/>
        <w:rPr>
          <w:rFonts w:cs="Arial"/>
          <w:szCs w:val="22"/>
        </w:rPr>
      </w:pPr>
      <w:r w:rsidRPr="00865008">
        <w:rPr>
          <w:rFonts w:cs="Arial"/>
          <w:szCs w:val="22"/>
        </w:rPr>
        <w:t xml:space="preserve">Adresa: </w:t>
      </w:r>
      <w:r w:rsidRPr="008F5CFC">
        <w:rPr>
          <w:rFonts w:cs="Arial"/>
          <w:szCs w:val="22"/>
        </w:rPr>
        <w:t>Zarámí</w:t>
      </w:r>
      <w:r w:rsidRPr="008F5CFC">
        <w:rPr>
          <w:rFonts w:cs="Arial"/>
          <w:szCs w:val="22"/>
          <w:lang w:val="en-US"/>
        </w:rPr>
        <w:t xml:space="preserve"> 88, 760 41 Zlín</w:t>
      </w:r>
    </w:p>
    <w:p w14:paraId="08DE151D" w14:textId="77777777" w:rsidR="00144C2D" w:rsidRPr="008F5CFC" w:rsidRDefault="00144C2D" w:rsidP="00144C2D">
      <w:pPr>
        <w:ind w:right="566"/>
        <w:jc w:val="both"/>
        <w:rPr>
          <w:rFonts w:cs="Arial"/>
          <w:szCs w:val="22"/>
        </w:rPr>
      </w:pPr>
      <w:r w:rsidRPr="00865008">
        <w:rPr>
          <w:rFonts w:cs="Arial"/>
          <w:szCs w:val="22"/>
        </w:rPr>
        <w:t>Zastoupený:</w:t>
      </w:r>
      <w:r>
        <w:rPr>
          <w:rFonts w:cs="Arial"/>
          <w:szCs w:val="22"/>
        </w:rPr>
        <w:t xml:space="preserve"> </w:t>
      </w:r>
      <w:r w:rsidRPr="008F5CFC">
        <w:rPr>
          <w:rFonts w:cs="Arial"/>
          <w:szCs w:val="22"/>
          <w:lang w:val="en-US"/>
        </w:rPr>
        <w:t>Ing. Mladou Augustinovou, ředitelkou Krajského pozemkového úřadu pro Zlínský kraj</w:t>
      </w:r>
    </w:p>
    <w:p w14:paraId="4ADCBD58" w14:textId="77777777" w:rsidR="00144C2D" w:rsidRPr="008F5CFC" w:rsidRDefault="00144C2D" w:rsidP="00144C2D">
      <w:pPr>
        <w:ind w:right="566"/>
        <w:jc w:val="both"/>
        <w:rPr>
          <w:rFonts w:cs="Arial"/>
          <w:szCs w:val="22"/>
        </w:rPr>
      </w:pPr>
      <w:r w:rsidRPr="008F5CFC">
        <w:rPr>
          <w:rFonts w:cs="Arial"/>
          <w:szCs w:val="22"/>
        </w:rPr>
        <w:tab/>
      </w:r>
      <w:r w:rsidRPr="008F5CFC">
        <w:rPr>
          <w:rFonts w:cs="Arial"/>
          <w:szCs w:val="22"/>
        </w:rPr>
        <w:tab/>
      </w:r>
      <w:r w:rsidRPr="008F5CFC">
        <w:rPr>
          <w:rFonts w:cs="Arial"/>
          <w:szCs w:val="22"/>
        </w:rPr>
        <w:tab/>
      </w:r>
      <w:r w:rsidRPr="008F5CFC">
        <w:rPr>
          <w:rFonts w:cs="Arial"/>
          <w:szCs w:val="22"/>
        </w:rPr>
        <w:tab/>
      </w:r>
      <w:r w:rsidRPr="008F5CFC">
        <w:rPr>
          <w:rFonts w:cs="Arial"/>
          <w:szCs w:val="22"/>
        </w:rPr>
        <w:tab/>
      </w:r>
      <w:r w:rsidRPr="008F5CFC">
        <w:rPr>
          <w:rFonts w:cs="Arial"/>
          <w:szCs w:val="22"/>
        </w:rPr>
        <w:tab/>
        <w:t xml:space="preserve">   </w:t>
      </w:r>
    </w:p>
    <w:p w14:paraId="1158C192" w14:textId="77777777" w:rsidR="00144C2D" w:rsidRPr="008F5CFC" w:rsidRDefault="00144C2D" w:rsidP="00144C2D">
      <w:pPr>
        <w:ind w:right="70"/>
        <w:jc w:val="center"/>
        <w:rPr>
          <w:rFonts w:cs="Arial"/>
          <w:b/>
          <w:szCs w:val="22"/>
        </w:rPr>
      </w:pPr>
      <w:r w:rsidRPr="008F5CFC">
        <w:rPr>
          <w:rFonts w:cs="Arial"/>
          <w:b/>
          <w:szCs w:val="22"/>
        </w:rPr>
        <w:t>z m o c ň u j e (pověřuje)</w:t>
      </w:r>
    </w:p>
    <w:p w14:paraId="1506C766" w14:textId="77777777" w:rsidR="00144C2D" w:rsidRPr="008F5CFC" w:rsidRDefault="00144C2D" w:rsidP="00144C2D">
      <w:pPr>
        <w:ind w:right="70"/>
        <w:jc w:val="both"/>
        <w:rPr>
          <w:rFonts w:cs="Arial"/>
          <w:b/>
          <w:szCs w:val="22"/>
        </w:rPr>
      </w:pPr>
    </w:p>
    <w:p w14:paraId="401C40DD" w14:textId="77777777" w:rsidR="00144C2D" w:rsidRPr="008F5CFC" w:rsidRDefault="00144C2D" w:rsidP="00144C2D">
      <w:pPr>
        <w:ind w:right="70"/>
        <w:jc w:val="both"/>
        <w:rPr>
          <w:rFonts w:cs="Arial"/>
          <w:b/>
          <w:szCs w:val="22"/>
        </w:rPr>
      </w:pPr>
    </w:p>
    <w:p w14:paraId="16F12997" w14:textId="1A0E66FD" w:rsidR="00144C2D" w:rsidRPr="008F5CFC" w:rsidRDefault="00503D98" w:rsidP="00503D98">
      <w:pPr>
        <w:jc w:val="both"/>
        <w:rPr>
          <w:rFonts w:cs="Arial"/>
          <w:szCs w:val="22"/>
        </w:rPr>
      </w:pPr>
      <w:r w:rsidRPr="00865008">
        <w:rPr>
          <w:rFonts w:cs="Arial"/>
          <w:szCs w:val="22"/>
        </w:rPr>
        <w:t>společnost:</w:t>
      </w:r>
      <w:r w:rsidRPr="008F5CFC">
        <w:rPr>
          <w:rFonts w:cs="Arial"/>
          <w:szCs w:val="22"/>
        </w:rPr>
        <w:t xml:space="preserve">  </w:t>
      </w:r>
      <w:r w:rsidR="00144C2D">
        <w:rPr>
          <w:rFonts w:cs="Arial"/>
          <w:szCs w:val="22"/>
        </w:rPr>
        <w:tab/>
      </w:r>
      <w:r w:rsidR="00433E0A" w:rsidRPr="007C4E3D">
        <w:rPr>
          <w:rFonts w:cs="Arial"/>
          <w:b/>
          <w:bCs/>
          <w:szCs w:val="22"/>
        </w:rPr>
        <w:t>EXACT ING, s.r.o.</w:t>
      </w:r>
    </w:p>
    <w:p w14:paraId="3CD54E63" w14:textId="51C89FBE" w:rsidR="00144C2D" w:rsidRPr="007C4E3D" w:rsidRDefault="00144C2D" w:rsidP="00503D98">
      <w:pPr>
        <w:jc w:val="both"/>
        <w:rPr>
          <w:rFonts w:cs="Arial"/>
          <w:b/>
          <w:bCs/>
          <w:szCs w:val="22"/>
        </w:rPr>
      </w:pPr>
      <w:r w:rsidRPr="008F5CFC">
        <w:rPr>
          <w:rFonts w:cs="Arial"/>
          <w:szCs w:val="22"/>
        </w:rPr>
        <w:t xml:space="preserve">se </w:t>
      </w:r>
      <w:r w:rsidR="00503D98" w:rsidRPr="008F5CFC">
        <w:rPr>
          <w:rFonts w:cs="Arial"/>
          <w:szCs w:val="22"/>
        </w:rPr>
        <w:t>sídlem</w:t>
      </w:r>
      <w:r w:rsidR="00503D98" w:rsidRPr="00865008">
        <w:rPr>
          <w:rFonts w:cs="Arial"/>
          <w:szCs w:val="22"/>
        </w:rPr>
        <w:t>:</w:t>
      </w:r>
      <w:r w:rsidR="00503D98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 w:rsidR="00433E0A" w:rsidRPr="007C4E3D">
        <w:rPr>
          <w:rFonts w:cs="Arial"/>
          <w:b/>
          <w:bCs/>
          <w:szCs w:val="22"/>
        </w:rPr>
        <w:t xml:space="preserve">Nezamyslova </w:t>
      </w:r>
      <w:r w:rsidR="007C4E3D" w:rsidRPr="007C4E3D">
        <w:rPr>
          <w:rFonts w:cs="Arial"/>
          <w:b/>
          <w:bCs/>
          <w:szCs w:val="22"/>
        </w:rPr>
        <w:t>1423/6, 615 00 Brno</w:t>
      </w:r>
    </w:p>
    <w:p w14:paraId="5E2CFF35" w14:textId="7C43DC34" w:rsidR="00144C2D" w:rsidRPr="000A473B" w:rsidRDefault="00144C2D" w:rsidP="00503D98">
      <w:pPr>
        <w:ind w:right="70"/>
        <w:jc w:val="both"/>
        <w:rPr>
          <w:rFonts w:cs="Arial"/>
          <w:b/>
          <w:bCs/>
          <w:szCs w:val="22"/>
        </w:rPr>
      </w:pPr>
      <w:r w:rsidRPr="008F5CFC">
        <w:rPr>
          <w:rFonts w:cs="Arial"/>
          <w:szCs w:val="22"/>
        </w:rPr>
        <w:t>IČO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Pr="000A473B">
        <w:rPr>
          <w:rFonts w:cs="Arial"/>
          <w:b/>
          <w:bCs/>
          <w:szCs w:val="22"/>
        </w:rPr>
        <w:t xml:space="preserve">           </w:t>
      </w:r>
      <w:r w:rsidR="00F72065">
        <w:rPr>
          <w:rFonts w:cs="Arial"/>
          <w:b/>
          <w:bCs/>
          <w:szCs w:val="22"/>
        </w:rPr>
        <w:t xml:space="preserve"> </w:t>
      </w:r>
      <w:r w:rsidR="007C4E3D">
        <w:rPr>
          <w:rFonts w:cs="Arial"/>
          <w:b/>
          <w:bCs/>
          <w:szCs w:val="22"/>
        </w:rPr>
        <w:t>29236517</w:t>
      </w:r>
    </w:p>
    <w:p w14:paraId="7F478CE3" w14:textId="57714DBE" w:rsidR="00144C2D" w:rsidRPr="008F5CFC" w:rsidRDefault="00144C2D" w:rsidP="00503D98">
      <w:pPr>
        <w:ind w:right="70"/>
        <w:jc w:val="both"/>
        <w:rPr>
          <w:rFonts w:cs="Arial"/>
          <w:szCs w:val="22"/>
        </w:rPr>
      </w:pPr>
      <w:r w:rsidRPr="00865008">
        <w:rPr>
          <w:rFonts w:cs="Arial"/>
          <w:szCs w:val="22"/>
        </w:rPr>
        <w:t>Zastoupená:</w:t>
      </w:r>
      <w:r w:rsidRPr="008F5C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503D98" w:rsidRPr="00503D98">
        <w:rPr>
          <w:rFonts w:cs="Arial"/>
          <w:b/>
          <w:bCs/>
          <w:szCs w:val="22"/>
        </w:rPr>
        <w:t>Ing. Soňou Ševčíkovou</w:t>
      </w:r>
      <w:r w:rsidR="00726764">
        <w:rPr>
          <w:rFonts w:cs="Arial"/>
          <w:b/>
          <w:bCs/>
          <w:szCs w:val="22"/>
        </w:rPr>
        <w:t xml:space="preserve">, </w:t>
      </w:r>
      <w:r w:rsidR="00467FEF">
        <w:rPr>
          <w:rFonts w:cs="Arial"/>
          <w:b/>
          <w:bCs/>
          <w:szCs w:val="22"/>
        </w:rPr>
        <w:t xml:space="preserve">jednatelkou </w:t>
      </w:r>
    </w:p>
    <w:p w14:paraId="76F4CB3C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2825B6DB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  <w:r w:rsidRPr="008F5CFC">
        <w:rPr>
          <w:rFonts w:cs="Arial"/>
          <w:szCs w:val="22"/>
        </w:rPr>
        <w:t xml:space="preserve">  </w:t>
      </w:r>
    </w:p>
    <w:p w14:paraId="49E4C55A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6873E6B5" w14:textId="0ACF210A" w:rsidR="00144C2D" w:rsidRPr="008F5CFC" w:rsidRDefault="00144C2D" w:rsidP="00144C2D">
      <w:pPr>
        <w:ind w:right="70"/>
        <w:jc w:val="both"/>
        <w:rPr>
          <w:rFonts w:cs="Arial"/>
          <w:i/>
          <w:color w:val="FF0000"/>
          <w:szCs w:val="22"/>
        </w:rPr>
      </w:pPr>
      <w:r w:rsidRPr="008F5CFC">
        <w:rPr>
          <w:rFonts w:cs="Arial"/>
          <w:szCs w:val="22"/>
        </w:rPr>
        <w:t xml:space="preserve">k zastupování </w:t>
      </w:r>
      <w:r w:rsidRPr="00ED014A">
        <w:rPr>
          <w:rFonts w:cs="Arial"/>
          <w:szCs w:val="22"/>
        </w:rPr>
        <w:t>ČR – Státního</w:t>
      </w:r>
      <w:r w:rsidRPr="008F5CFC">
        <w:rPr>
          <w:rFonts w:cs="Arial"/>
          <w:szCs w:val="22"/>
        </w:rPr>
        <w:t xml:space="preserve"> pozemkového úřadu ve věci zajišťování </w:t>
      </w:r>
      <w:r w:rsidRPr="00141D4F">
        <w:rPr>
          <w:rFonts w:cs="Arial"/>
          <w:b/>
          <w:szCs w:val="22"/>
        </w:rPr>
        <w:t>D</w:t>
      </w:r>
      <w:r w:rsidRPr="004F09E8">
        <w:rPr>
          <w:rFonts w:cs="Arial"/>
          <w:b/>
          <w:szCs w:val="22"/>
        </w:rPr>
        <w:t>ozoru projektanta</w:t>
      </w:r>
      <w:r w:rsidRPr="004F09E8">
        <w:rPr>
          <w:rFonts w:cs="Arial"/>
          <w:bCs/>
          <w:szCs w:val="22"/>
        </w:rPr>
        <w:t xml:space="preserve"> dle</w:t>
      </w:r>
      <w:r w:rsidRPr="008F5CFC">
        <w:rPr>
          <w:rFonts w:cs="Arial"/>
          <w:bCs/>
          <w:szCs w:val="22"/>
        </w:rPr>
        <w:t xml:space="preserve"> smlouvy o dílo</w:t>
      </w:r>
      <w:r w:rsidRPr="008F5CFC">
        <w:rPr>
          <w:rFonts w:cs="Arial"/>
          <w:szCs w:val="22"/>
        </w:rPr>
        <w:t xml:space="preserve"> uzavřené</w:t>
      </w:r>
      <w:r w:rsidRPr="00ED014A">
        <w:rPr>
          <w:rFonts w:cs="Arial"/>
          <w:szCs w:val="22"/>
        </w:rPr>
        <w:t xml:space="preserve"> mezi</w:t>
      </w:r>
      <w:r w:rsidRPr="008F5CFC">
        <w:rPr>
          <w:rFonts w:cs="Arial"/>
          <w:szCs w:val="22"/>
        </w:rPr>
        <w:t xml:space="preserve"> Státním pozemkovým úřadem jako objednatelem a společností </w:t>
      </w:r>
      <w:r w:rsidR="0052168E">
        <w:rPr>
          <w:rFonts w:cs="Arial"/>
          <w:b/>
          <w:szCs w:val="22"/>
          <w:lang w:val="en-US"/>
        </w:rPr>
        <w:t>EXACT ING, s.r.o</w:t>
      </w:r>
      <w:r>
        <w:rPr>
          <w:rFonts w:cs="Arial"/>
          <w:b/>
          <w:szCs w:val="22"/>
          <w:lang w:val="en-US"/>
        </w:rPr>
        <w:t>.</w:t>
      </w:r>
      <w:r w:rsidRPr="008F5CFC">
        <w:rPr>
          <w:rFonts w:cs="Arial"/>
          <w:szCs w:val="22"/>
        </w:rPr>
        <w:t xml:space="preserve"> jako zhotovitelem v rozsahu čl. II a čl. III této smlouvy.</w:t>
      </w:r>
    </w:p>
    <w:p w14:paraId="4166A5DD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19F5EFA5" w14:textId="77777777" w:rsidR="00144C2D" w:rsidRPr="008F5CFC" w:rsidRDefault="00144C2D" w:rsidP="00144C2D">
      <w:pPr>
        <w:ind w:right="70"/>
        <w:jc w:val="both"/>
        <w:rPr>
          <w:rFonts w:cs="Arial"/>
          <w:i/>
          <w:szCs w:val="22"/>
        </w:rPr>
      </w:pPr>
      <w:r w:rsidRPr="008F5CFC">
        <w:rPr>
          <w:rFonts w:cs="Arial"/>
          <w:szCs w:val="22"/>
        </w:rPr>
        <w:t xml:space="preserve">V rámci této plné moci je </w:t>
      </w:r>
      <w:r w:rsidRPr="00ED014A">
        <w:rPr>
          <w:rFonts w:cs="Arial"/>
          <w:szCs w:val="22"/>
        </w:rPr>
        <w:t>zmocněnec oprávněn</w:t>
      </w:r>
      <w:r w:rsidRPr="008F5CFC">
        <w:rPr>
          <w:rFonts w:cs="Arial"/>
          <w:szCs w:val="22"/>
        </w:rPr>
        <w:t>:</w:t>
      </w:r>
    </w:p>
    <w:p w14:paraId="0AF7570D" w14:textId="77777777" w:rsidR="00144C2D" w:rsidRPr="008F5CFC" w:rsidRDefault="00144C2D" w:rsidP="00144C2D">
      <w:pPr>
        <w:tabs>
          <w:tab w:val="left" w:pos="360"/>
        </w:tabs>
        <w:ind w:right="70"/>
        <w:jc w:val="both"/>
        <w:rPr>
          <w:rFonts w:cs="Arial"/>
          <w:szCs w:val="22"/>
        </w:rPr>
      </w:pPr>
    </w:p>
    <w:p w14:paraId="4DD3337C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účastnit se předání a převzetí staveniště zhotovitelem stavby </w:t>
      </w:r>
      <w:r w:rsidRPr="008F5CFC">
        <w:rPr>
          <w:rFonts w:cs="Arial"/>
          <w:sz w:val="22"/>
          <w:szCs w:val="22"/>
        </w:rPr>
        <w:t>specifikované v čl. II. odst. 2 této smlouvy</w:t>
      </w:r>
      <w:r w:rsidRPr="008F5CFC">
        <w:rPr>
          <w:rFonts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A6B0ADE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378CB2ED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sledovat postup výstavby z technického hlediska a z hlediska časového plánu výstavby</w:t>
      </w:r>
    </w:p>
    <w:p w14:paraId="2BB9047E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73EE19CE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1060F158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72177A08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navrhovat změny a odchylky ke zlepšení řešení projektu, vznikající ve fázi realizace projektu,</w:t>
      </w:r>
    </w:p>
    <w:p w14:paraId="09B18689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lastRenderedPageBreak/>
        <w:t xml:space="preserve">posuzovat návrhy na změny stavby, na odchylky od schválené projektové dokumentace, které byly vyvolány vlivem okolností vzniklých v průběhu realizace díla, </w:t>
      </w:r>
    </w:p>
    <w:p w14:paraId="7A82F288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0C9F5787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jc w:val="left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účastnit se </w:t>
      </w:r>
      <w:r w:rsidRPr="00ED014A">
        <w:rPr>
          <w:rFonts w:cs="Arial"/>
          <w:bCs/>
          <w:sz w:val="22"/>
          <w:szCs w:val="22"/>
        </w:rPr>
        <w:t>vybraných kontrolních</w:t>
      </w:r>
      <w:r w:rsidRPr="008F5CFC">
        <w:rPr>
          <w:rFonts w:cs="Arial"/>
          <w:bCs/>
          <w:sz w:val="22"/>
          <w:szCs w:val="22"/>
        </w:rPr>
        <w:t xml:space="preserve"> dnů v minimálním rozsahu stanoveným ve stavebním povolení </w:t>
      </w:r>
    </w:p>
    <w:p w14:paraId="57ED7CEE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ED014A">
        <w:rPr>
          <w:rFonts w:cs="Arial"/>
          <w:bCs/>
          <w:sz w:val="22"/>
          <w:szCs w:val="22"/>
        </w:rPr>
        <w:t>spolupracovat s</w:t>
      </w:r>
      <w:r w:rsidRPr="008F5CFC">
        <w:rPr>
          <w:rFonts w:cs="Arial"/>
          <w:bCs/>
          <w:sz w:val="22"/>
          <w:szCs w:val="22"/>
        </w:rPr>
        <w:t xml:space="preserve">   </w:t>
      </w:r>
      <w:r w:rsidRPr="00CF01DB">
        <w:rPr>
          <w:rFonts w:cs="Arial"/>
          <w:bCs/>
          <w:sz w:val="22"/>
          <w:szCs w:val="22"/>
        </w:rPr>
        <w:t>ostatními partnery</w:t>
      </w:r>
      <w:r w:rsidRPr="008F5CFC">
        <w:rPr>
          <w:rFonts w:cs="Arial"/>
          <w:bCs/>
          <w:sz w:val="22"/>
          <w:szCs w:val="22"/>
        </w:rPr>
        <w:t xml:space="preserve"> (</w:t>
      </w:r>
      <w:r w:rsidRPr="00CF0C55">
        <w:rPr>
          <w:rFonts w:cs="Arial"/>
          <w:bCs/>
          <w:sz w:val="22"/>
          <w:szCs w:val="22"/>
        </w:rPr>
        <w:t>objednatel, zhotovitel</w:t>
      </w:r>
      <w:r w:rsidRPr="00CB617F">
        <w:rPr>
          <w:rFonts w:cs="Arial"/>
          <w:bCs/>
          <w:sz w:val="22"/>
          <w:szCs w:val="22"/>
        </w:rPr>
        <w:t xml:space="preserve"> stavby, technický</w:t>
      </w:r>
      <w:r w:rsidRPr="008F5CFC">
        <w:rPr>
          <w:rFonts w:cs="Arial"/>
          <w:bCs/>
          <w:sz w:val="22"/>
          <w:szCs w:val="22"/>
        </w:rPr>
        <w:t xml:space="preserve"> dozor stavebníka, koordinátor bezpečnosti práce) při operativním řešení problémů vzniklých na stavbě,</w:t>
      </w:r>
    </w:p>
    <w:p w14:paraId="4CDE9AB7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sledovat dodržování podmínek pro stavbu tak, jak jsou určeny stavebním </w:t>
      </w:r>
      <w:r w:rsidRPr="00ED014A">
        <w:rPr>
          <w:rFonts w:cs="Arial"/>
          <w:bCs/>
          <w:sz w:val="22"/>
          <w:szCs w:val="22"/>
        </w:rPr>
        <w:t>povolením a</w:t>
      </w:r>
      <w:r w:rsidRPr="008F5CFC">
        <w:rPr>
          <w:rFonts w:cs="Arial"/>
          <w:bCs/>
          <w:sz w:val="22"/>
          <w:szCs w:val="22"/>
        </w:rPr>
        <w:t xml:space="preserve"> stanovisky dotčených účastníků výstavby, která jsou ve stavebním povolení stanovena jako závazná, </w:t>
      </w:r>
    </w:p>
    <w:p w14:paraId="12E239AC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svá zjištění, požadavky a návrhy zaznamenávat do stavebního deníku, </w:t>
      </w:r>
    </w:p>
    <w:p w14:paraId="0BCB3123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aktivně se zúčastnit přebírání stavby objednatelem od zhotovitele stavby</w:t>
      </w:r>
      <w:r w:rsidRPr="008F5CFC">
        <w:rPr>
          <w:rFonts w:cs="Arial"/>
          <w:sz w:val="22"/>
          <w:szCs w:val="22"/>
        </w:rPr>
        <w:t xml:space="preserve"> specifikované v čl. II. odst. 2. této smlouvy</w:t>
      </w:r>
      <w:r w:rsidRPr="008F5CFC">
        <w:rPr>
          <w:rFonts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0D28C14B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aktivně se účastnit kolaudace a při kontrole odstranění kolaudačních závad,</w:t>
      </w:r>
    </w:p>
    <w:p w14:paraId="6F8C08D9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>odsouhlasovat dokumentaci skutečného provedení stavby,</w:t>
      </w:r>
    </w:p>
    <w:p w14:paraId="6A3C6C48" w14:textId="77777777" w:rsidR="00144C2D" w:rsidRPr="008F5CFC" w:rsidRDefault="00144C2D" w:rsidP="00144C2D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/>
        <w:contextualSpacing w:val="0"/>
        <w:rPr>
          <w:rFonts w:cs="Arial"/>
          <w:bCs/>
          <w:sz w:val="22"/>
          <w:szCs w:val="22"/>
        </w:rPr>
      </w:pPr>
      <w:r w:rsidRPr="008F5CFC">
        <w:rPr>
          <w:rFonts w:cs="Arial"/>
          <w:bCs/>
          <w:sz w:val="22"/>
          <w:szCs w:val="22"/>
        </w:rPr>
        <w:t xml:space="preserve">po dokončení stavby zhotovitel vyhotoví zprávu o souladu zhotovené stavby </w:t>
      </w:r>
      <w:r w:rsidRPr="00ED014A">
        <w:rPr>
          <w:rFonts w:cs="Arial"/>
          <w:bCs/>
          <w:sz w:val="22"/>
          <w:szCs w:val="22"/>
        </w:rPr>
        <w:t>s ověřenou</w:t>
      </w:r>
      <w:r w:rsidRPr="008F5CFC">
        <w:rPr>
          <w:rFonts w:cs="Arial"/>
          <w:bCs/>
          <w:sz w:val="22"/>
          <w:szCs w:val="22"/>
        </w:rPr>
        <w:t xml:space="preserve"> projektovou dokumentací.</w:t>
      </w:r>
    </w:p>
    <w:p w14:paraId="2B130550" w14:textId="77777777" w:rsidR="00144C2D" w:rsidRPr="008F5CFC" w:rsidRDefault="00144C2D" w:rsidP="00144C2D">
      <w:pPr>
        <w:jc w:val="both"/>
        <w:rPr>
          <w:rFonts w:cs="Arial"/>
          <w:szCs w:val="22"/>
        </w:rPr>
      </w:pPr>
    </w:p>
    <w:p w14:paraId="13BF8AE8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3640ACA4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6A2BD88E" w14:textId="77777777" w:rsidR="00144C2D" w:rsidRDefault="00144C2D" w:rsidP="00144C2D">
      <w:pPr>
        <w:ind w:right="70"/>
        <w:jc w:val="both"/>
        <w:rPr>
          <w:rFonts w:cs="Arial"/>
          <w:szCs w:val="22"/>
        </w:rPr>
      </w:pPr>
      <w:r w:rsidRPr="008F5CFC">
        <w:rPr>
          <w:rFonts w:cs="Arial"/>
          <w:szCs w:val="22"/>
        </w:rPr>
        <w:t xml:space="preserve">Tato plná moc je platná ode dne jejího udělení a končí splněním předmětu výše </w:t>
      </w:r>
      <w:r w:rsidRPr="00ED014A">
        <w:rPr>
          <w:rFonts w:cs="Arial"/>
          <w:szCs w:val="22"/>
        </w:rPr>
        <w:t>uvedené smlouvy</w:t>
      </w:r>
      <w:r w:rsidRPr="008F5CFC">
        <w:rPr>
          <w:rFonts w:cs="Arial"/>
          <w:szCs w:val="22"/>
        </w:rPr>
        <w:t xml:space="preserve"> o dílo</w:t>
      </w:r>
      <w:r>
        <w:rPr>
          <w:rFonts w:cs="Arial"/>
          <w:szCs w:val="22"/>
        </w:rPr>
        <w:t>.</w:t>
      </w:r>
    </w:p>
    <w:p w14:paraId="2F1FBCA5" w14:textId="77777777" w:rsidR="00144C2D" w:rsidRDefault="00144C2D" w:rsidP="00144C2D">
      <w:pPr>
        <w:ind w:right="70"/>
        <w:jc w:val="both"/>
        <w:rPr>
          <w:rFonts w:cs="Arial"/>
          <w:szCs w:val="22"/>
        </w:rPr>
      </w:pPr>
    </w:p>
    <w:p w14:paraId="6F94BF7C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</w:p>
    <w:p w14:paraId="3882E511" w14:textId="77777777" w:rsidR="00144C2D" w:rsidRPr="008F5CFC" w:rsidRDefault="00144C2D" w:rsidP="00144C2D">
      <w:pPr>
        <w:ind w:right="7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Ve Zlíně </w:t>
      </w:r>
      <w:r w:rsidRPr="008F5CFC">
        <w:rPr>
          <w:rFonts w:cs="Arial"/>
          <w:szCs w:val="22"/>
        </w:rPr>
        <w:t>dne</w:t>
      </w:r>
      <w:r>
        <w:rPr>
          <w:rFonts w:cs="Arial"/>
          <w:szCs w:val="22"/>
        </w:rPr>
        <w:t xml:space="preserve">, dle el. podpisu </w:t>
      </w:r>
    </w:p>
    <w:p w14:paraId="109AA21B" w14:textId="77777777" w:rsidR="00144C2D" w:rsidRPr="00FD7578" w:rsidRDefault="00144C2D" w:rsidP="00144C2D">
      <w:pPr>
        <w:ind w:right="70"/>
        <w:jc w:val="both"/>
      </w:pPr>
    </w:p>
    <w:p w14:paraId="1749B2FD" w14:textId="77777777" w:rsidR="00144C2D" w:rsidRPr="00FD7578" w:rsidRDefault="00144C2D" w:rsidP="00144C2D">
      <w:pPr>
        <w:ind w:right="70"/>
        <w:jc w:val="both"/>
      </w:pPr>
      <w:r w:rsidRPr="00976176">
        <w:rPr>
          <w:i/>
          <w:iCs/>
        </w:rPr>
        <w:t>„elektronicky podepsáno“</w:t>
      </w:r>
    </w:p>
    <w:p w14:paraId="01644AD6" w14:textId="77777777" w:rsidR="00144C2D" w:rsidRDefault="00144C2D" w:rsidP="00144C2D">
      <w:pPr>
        <w:jc w:val="both"/>
      </w:pPr>
      <w:r w:rsidRPr="00FD7578">
        <w:t xml:space="preserve">………………………………………………….. </w:t>
      </w:r>
    </w:p>
    <w:p w14:paraId="7F97ACAF" w14:textId="77777777" w:rsidR="00144C2D" w:rsidRPr="00976176" w:rsidRDefault="00144C2D" w:rsidP="00144C2D">
      <w:pPr>
        <w:jc w:val="both"/>
      </w:pPr>
      <w:r w:rsidRPr="008955BC">
        <w:rPr>
          <w:rFonts w:cs="Arial"/>
          <w:szCs w:val="22"/>
        </w:rPr>
        <w:t>Ing. Mlada Augustinová</w:t>
      </w:r>
    </w:p>
    <w:p w14:paraId="78C8B793" w14:textId="77777777" w:rsidR="00144C2D" w:rsidRPr="00976176" w:rsidRDefault="00144C2D" w:rsidP="00144C2D">
      <w:pPr>
        <w:rPr>
          <w:rFonts w:cs="Arial"/>
          <w:szCs w:val="22"/>
        </w:rPr>
      </w:pPr>
      <w:r w:rsidRPr="008955BC">
        <w:rPr>
          <w:rFonts w:cs="Arial"/>
          <w:szCs w:val="22"/>
        </w:rPr>
        <w:t>ředitelka Krajského pozemkového úřadu pro Zlínský kraj</w:t>
      </w:r>
    </w:p>
    <w:p w14:paraId="47376D7A" w14:textId="77777777" w:rsidR="00144C2D" w:rsidRPr="008F5CFC" w:rsidRDefault="00144C2D" w:rsidP="00144C2D">
      <w:pPr>
        <w:pStyle w:val="Zkladntext31"/>
        <w:rPr>
          <w:rFonts w:ascii="Arial" w:hAnsi="Arial" w:cs="Arial"/>
          <w:sz w:val="22"/>
          <w:szCs w:val="22"/>
        </w:rPr>
      </w:pPr>
    </w:p>
    <w:p w14:paraId="346FAA87" w14:textId="77777777" w:rsidR="00144C2D" w:rsidRDefault="00144C2D" w:rsidP="004A22A9">
      <w:pPr>
        <w:pStyle w:val="Zkladntext31"/>
        <w:contextualSpacing/>
        <w:rPr>
          <w:rFonts w:ascii="Arial" w:hAnsi="Arial" w:cs="Arial"/>
          <w:sz w:val="22"/>
          <w:szCs w:val="22"/>
        </w:rPr>
      </w:pPr>
      <w:r w:rsidRPr="008F5CFC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3AE91A40" w14:textId="6A0C116A" w:rsidR="00B00ED1" w:rsidRDefault="00271DDE" w:rsidP="004A22A9">
      <w:pPr>
        <w:tabs>
          <w:tab w:val="left" w:pos="142"/>
          <w:tab w:val="left" w:pos="4678"/>
        </w:tabs>
        <w:spacing w:line="240" w:lineRule="auto"/>
        <w:jc w:val="both"/>
        <w:rPr>
          <w:szCs w:val="24"/>
        </w:rPr>
      </w:pPr>
      <w:r>
        <w:rPr>
          <w:szCs w:val="24"/>
        </w:rPr>
        <w:t>EXACT ING, s.r.o.</w:t>
      </w:r>
    </w:p>
    <w:p w14:paraId="1613AF01" w14:textId="5C4DAD67" w:rsidR="00271DDE" w:rsidRPr="00A30016" w:rsidRDefault="00271DDE" w:rsidP="004B7ABE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>
        <w:rPr>
          <w:szCs w:val="24"/>
        </w:rPr>
        <w:t>Ing. Soňa Ševčíková</w:t>
      </w:r>
      <w:r w:rsidR="00955CE8">
        <w:rPr>
          <w:szCs w:val="24"/>
        </w:rPr>
        <w:t xml:space="preserve">, jednatelka  </w:t>
      </w:r>
    </w:p>
    <w:sectPr w:rsidR="00271DDE" w:rsidRPr="00A30016" w:rsidSect="00372D2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4F89" w14:textId="77777777" w:rsidR="00062F46" w:rsidRDefault="00062F46" w:rsidP="00B83F26">
      <w:r>
        <w:separator/>
      </w:r>
    </w:p>
  </w:endnote>
  <w:endnote w:type="continuationSeparator" w:id="0">
    <w:p w14:paraId="1588A5FF" w14:textId="77777777" w:rsidR="00062F46" w:rsidRDefault="00062F46" w:rsidP="00B83F26">
      <w:r>
        <w:continuationSeparator/>
      </w:r>
    </w:p>
  </w:endnote>
  <w:endnote w:type="continuationNotice" w:id="1">
    <w:p w14:paraId="70529A1C" w14:textId="77777777" w:rsidR="00062F46" w:rsidRDefault="00062F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4F1AC0">
      <w:fldChar w:fldCharType="begin"/>
    </w:r>
    <w:r w:rsidR="004F1AC0">
      <w:instrText>NUMPAGES   \* MERGEFORMAT</w:instrText>
    </w:r>
    <w:r w:rsidR="004F1AC0">
      <w:fldChar w:fldCharType="separate"/>
    </w:r>
    <w:r w:rsidRPr="00B94C77">
      <w:rPr>
        <w:noProof/>
      </w:rPr>
      <w:t>9</w:t>
    </w:r>
    <w:r w:rsidR="004F1AC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BC29" w14:textId="77777777" w:rsidR="00062F46" w:rsidRDefault="00062F46" w:rsidP="00B83F26">
      <w:r>
        <w:separator/>
      </w:r>
    </w:p>
  </w:footnote>
  <w:footnote w:type="continuationSeparator" w:id="0">
    <w:p w14:paraId="40070757" w14:textId="77777777" w:rsidR="00062F46" w:rsidRDefault="00062F46" w:rsidP="00B83F26">
      <w:r>
        <w:continuationSeparator/>
      </w:r>
    </w:p>
  </w:footnote>
  <w:footnote w:type="continuationNotice" w:id="1">
    <w:p w14:paraId="7A8AB5B6" w14:textId="77777777" w:rsidR="00062F46" w:rsidRDefault="00062F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8F57" w14:textId="6DE048C9" w:rsidR="00372D26" w:rsidRPr="008A078D" w:rsidRDefault="00372D26" w:rsidP="00372D26">
    <w:pPr>
      <w:ind w:left="5670" w:hanging="5670"/>
      <w:rPr>
        <w:sz w:val="20"/>
      </w:rPr>
    </w:pPr>
    <w:r w:rsidRPr="008A078D">
      <w:rPr>
        <w:sz w:val="20"/>
      </w:rPr>
      <w:t>Číslo smlouvy objednatele</w:t>
    </w:r>
    <w:r w:rsidR="00CA4005">
      <w:rPr>
        <w:sz w:val="20"/>
      </w:rPr>
      <w:t xml:space="preserve">: </w:t>
    </w:r>
    <w:r w:rsidR="008E4657" w:rsidRPr="008E4657">
      <w:rPr>
        <w:sz w:val="20"/>
      </w:rPr>
      <w:t>457-2025-525202</w:t>
    </w:r>
    <w:r w:rsidRPr="008A078D">
      <w:rPr>
        <w:rFonts w:cs="Arial"/>
        <w:sz w:val="20"/>
      </w:rPr>
      <w:t xml:space="preserve"> </w:t>
    </w:r>
  </w:p>
  <w:p w14:paraId="4499D0E6" w14:textId="350C355E" w:rsidR="00372D26" w:rsidRPr="008A078D" w:rsidRDefault="00372D26" w:rsidP="00372D26">
    <w:pPr>
      <w:ind w:left="5670" w:hanging="5670"/>
      <w:rPr>
        <w:sz w:val="20"/>
      </w:rPr>
    </w:pPr>
    <w:r w:rsidRPr="008A078D">
      <w:rPr>
        <w:sz w:val="20"/>
      </w:rPr>
      <w:t xml:space="preserve">UID dokumentu: </w:t>
    </w:r>
    <w:r w:rsidR="008E4657" w:rsidRPr="008E4657">
      <w:rPr>
        <w:sz w:val="20"/>
      </w:rPr>
      <w:t>spudms00000015867055</w:t>
    </w:r>
  </w:p>
  <w:p w14:paraId="5BEFEEA8" w14:textId="195A4666" w:rsidR="00372D26" w:rsidRPr="008A078D" w:rsidRDefault="00372D26" w:rsidP="00372D26">
    <w:pPr>
      <w:ind w:left="5670" w:hanging="5670"/>
      <w:rPr>
        <w:sz w:val="20"/>
      </w:rPr>
    </w:pPr>
    <w:r w:rsidRPr="008A078D">
      <w:rPr>
        <w:sz w:val="20"/>
      </w:rPr>
      <w:t>Číslo smlouvy zhotovitele:</w:t>
    </w:r>
    <w:r w:rsidRPr="008A078D">
      <w:rPr>
        <w:rFonts w:ascii="Times New Roman" w:hAnsi="Times New Roman"/>
        <w:color w:val="000000"/>
        <w:sz w:val="20"/>
      </w:rPr>
      <w:t xml:space="preserve"> </w:t>
    </w:r>
    <w:r w:rsidR="00D07E8D" w:rsidRPr="00D07E8D">
      <w:rPr>
        <w:rFonts w:cs="Arial"/>
        <w:color w:val="000000"/>
        <w:sz w:val="20"/>
      </w:rPr>
      <w:t>2025/</w:t>
    </w:r>
    <w:r w:rsidR="008E4657" w:rsidRPr="00D07E8D">
      <w:rPr>
        <w:rFonts w:cs="Arial"/>
        <w:color w:val="000000"/>
        <w:sz w:val="20"/>
      </w:rPr>
      <w:t>024b</w:t>
    </w:r>
  </w:p>
  <w:p w14:paraId="0FE1921E" w14:textId="1DC6EE08" w:rsidR="00012340" w:rsidRPr="00372D26" w:rsidRDefault="00012340" w:rsidP="00372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330A63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94946178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42D4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292C"/>
    <w:rsid w:val="00062F46"/>
    <w:rsid w:val="00063376"/>
    <w:rsid w:val="00067924"/>
    <w:rsid w:val="000722A3"/>
    <w:rsid w:val="000817E6"/>
    <w:rsid w:val="00087A0A"/>
    <w:rsid w:val="00090512"/>
    <w:rsid w:val="00093C5B"/>
    <w:rsid w:val="000A54E7"/>
    <w:rsid w:val="000A6E48"/>
    <w:rsid w:val="000A7219"/>
    <w:rsid w:val="000B0A9A"/>
    <w:rsid w:val="000B10BB"/>
    <w:rsid w:val="000B3316"/>
    <w:rsid w:val="000B3EB9"/>
    <w:rsid w:val="000B47D7"/>
    <w:rsid w:val="000B56DD"/>
    <w:rsid w:val="000B78CD"/>
    <w:rsid w:val="000C0BDA"/>
    <w:rsid w:val="000C4B33"/>
    <w:rsid w:val="000C746F"/>
    <w:rsid w:val="000D1818"/>
    <w:rsid w:val="000E6467"/>
    <w:rsid w:val="000F1247"/>
    <w:rsid w:val="000F57B5"/>
    <w:rsid w:val="00104E9E"/>
    <w:rsid w:val="001068B7"/>
    <w:rsid w:val="00112268"/>
    <w:rsid w:val="00116949"/>
    <w:rsid w:val="00124718"/>
    <w:rsid w:val="00126A2D"/>
    <w:rsid w:val="0012753E"/>
    <w:rsid w:val="001348A2"/>
    <w:rsid w:val="00137D36"/>
    <w:rsid w:val="00142D78"/>
    <w:rsid w:val="00144C2D"/>
    <w:rsid w:val="00153CF3"/>
    <w:rsid w:val="001634AE"/>
    <w:rsid w:val="00165F4C"/>
    <w:rsid w:val="00167007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0E17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2B41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2C2B"/>
    <w:rsid w:val="002233D7"/>
    <w:rsid w:val="00223F47"/>
    <w:rsid w:val="00224FAD"/>
    <w:rsid w:val="00234282"/>
    <w:rsid w:val="0024062A"/>
    <w:rsid w:val="00241DE3"/>
    <w:rsid w:val="00245A3C"/>
    <w:rsid w:val="00246039"/>
    <w:rsid w:val="00252B50"/>
    <w:rsid w:val="002540F0"/>
    <w:rsid w:val="00254993"/>
    <w:rsid w:val="00264E49"/>
    <w:rsid w:val="00265158"/>
    <w:rsid w:val="00265FAA"/>
    <w:rsid w:val="00270033"/>
    <w:rsid w:val="00271DDE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4A13"/>
    <w:rsid w:val="002C59E8"/>
    <w:rsid w:val="002C74AD"/>
    <w:rsid w:val="002D1132"/>
    <w:rsid w:val="002D14DC"/>
    <w:rsid w:val="002D36A8"/>
    <w:rsid w:val="002D6479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5E05"/>
    <w:rsid w:val="003565FA"/>
    <w:rsid w:val="00357E86"/>
    <w:rsid w:val="003611E2"/>
    <w:rsid w:val="003620AC"/>
    <w:rsid w:val="00363183"/>
    <w:rsid w:val="00364CDA"/>
    <w:rsid w:val="00372D26"/>
    <w:rsid w:val="00381B1B"/>
    <w:rsid w:val="00395879"/>
    <w:rsid w:val="00397219"/>
    <w:rsid w:val="003A4E29"/>
    <w:rsid w:val="003A6937"/>
    <w:rsid w:val="003B5990"/>
    <w:rsid w:val="003B7736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34A9"/>
    <w:rsid w:val="00401DF6"/>
    <w:rsid w:val="004057B7"/>
    <w:rsid w:val="0040723A"/>
    <w:rsid w:val="004158D5"/>
    <w:rsid w:val="00422128"/>
    <w:rsid w:val="00426F6E"/>
    <w:rsid w:val="00430EE4"/>
    <w:rsid w:val="0043137E"/>
    <w:rsid w:val="00433E0A"/>
    <w:rsid w:val="00435616"/>
    <w:rsid w:val="0044232D"/>
    <w:rsid w:val="004453EA"/>
    <w:rsid w:val="00445932"/>
    <w:rsid w:val="00446E40"/>
    <w:rsid w:val="00450827"/>
    <w:rsid w:val="0045380A"/>
    <w:rsid w:val="00457F60"/>
    <w:rsid w:val="0046205F"/>
    <w:rsid w:val="0046360C"/>
    <w:rsid w:val="00463AB0"/>
    <w:rsid w:val="004652FB"/>
    <w:rsid w:val="004654F1"/>
    <w:rsid w:val="00467FEF"/>
    <w:rsid w:val="00481BEE"/>
    <w:rsid w:val="004853B1"/>
    <w:rsid w:val="004856EE"/>
    <w:rsid w:val="00487EF5"/>
    <w:rsid w:val="004907AC"/>
    <w:rsid w:val="00494719"/>
    <w:rsid w:val="004A22A9"/>
    <w:rsid w:val="004A2515"/>
    <w:rsid w:val="004A410A"/>
    <w:rsid w:val="004A5779"/>
    <w:rsid w:val="004A7300"/>
    <w:rsid w:val="004B49E7"/>
    <w:rsid w:val="004B7ABE"/>
    <w:rsid w:val="004C0349"/>
    <w:rsid w:val="004C0885"/>
    <w:rsid w:val="004C38D1"/>
    <w:rsid w:val="004C6075"/>
    <w:rsid w:val="004D6A6C"/>
    <w:rsid w:val="004D73F3"/>
    <w:rsid w:val="004E2267"/>
    <w:rsid w:val="004E62D6"/>
    <w:rsid w:val="004F1AC0"/>
    <w:rsid w:val="004F4215"/>
    <w:rsid w:val="00503D98"/>
    <w:rsid w:val="00505E0D"/>
    <w:rsid w:val="005077E5"/>
    <w:rsid w:val="00512091"/>
    <w:rsid w:val="00512127"/>
    <w:rsid w:val="005127B2"/>
    <w:rsid w:val="0051649A"/>
    <w:rsid w:val="0052168E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545A8"/>
    <w:rsid w:val="005700BC"/>
    <w:rsid w:val="00571A48"/>
    <w:rsid w:val="00571FFD"/>
    <w:rsid w:val="00572C8B"/>
    <w:rsid w:val="00574F3E"/>
    <w:rsid w:val="00577773"/>
    <w:rsid w:val="00587429"/>
    <w:rsid w:val="00592060"/>
    <w:rsid w:val="00595FEA"/>
    <w:rsid w:val="005A06BB"/>
    <w:rsid w:val="005A0A35"/>
    <w:rsid w:val="005A1F51"/>
    <w:rsid w:val="005A4779"/>
    <w:rsid w:val="005C08B8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40E8"/>
    <w:rsid w:val="005F687B"/>
    <w:rsid w:val="005F69E8"/>
    <w:rsid w:val="005F7D43"/>
    <w:rsid w:val="006003F5"/>
    <w:rsid w:val="00607C8D"/>
    <w:rsid w:val="0061287C"/>
    <w:rsid w:val="00613E9A"/>
    <w:rsid w:val="006160AE"/>
    <w:rsid w:val="00616346"/>
    <w:rsid w:val="0061794B"/>
    <w:rsid w:val="00620D80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44ED"/>
    <w:rsid w:val="006A6AA5"/>
    <w:rsid w:val="006A7DB4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764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971F9"/>
    <w:rsid w:val="007A3296"/>
    <w:rsid w:val="007A69FD"/>
    <w:rsid w:val="007A798D"/>
    <w:rsid w:val="007C02AC"/>
    <w:rsid w:val="007C3ECF"/>
    <w:rsid w:val="007C4E3D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16D6"/>
    <w:rsid w:val="00824479"/>
    <w:rsid w:val="00826B9E"/>
    <w:rsid w:val="00830CC2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6D46"/>
    <w:rsid w:val="0087716C"/>
    <w:rsid w:val="008779A3"/>
    <w:rsid w:val="00880B3D"/>
    <w:rsid w:val="00883471"/>
    <w:rsid w:val="00886D8A"/>
    <w:rsid w:val="00890983"/>
    <w:rsid w:val="00891531"/>
    <w:rsid w:val="0089381F"/>
    <w:rsid w:val="00893A83"/>
    <w:rsid w:val="00895C11"/>
    <w:rsid w:val="00896610"/>
    <w:rsid w:val="00896DCF"/>
    <w:rsid w:val="00897B35"/>
    <w:rsid w:val="00897B5E"/>
    <w:rsid w:val="008A1D16"/>
    <w:rsid w:val="008A1DE1"/>
    <w:rsid w:val="008A243D"/>
    <w:rsid w:val="008A6DC3"/>
    <w:rsid w:val="008B33FA"/>
    <w:rsid w:val="008C2C8C"/>
    <w:rsid w:val="008C6100"/>
    <w:rsid w:val="008C61B3"/>
    <w:rsid w:val="008C6924"/>
    <w:rsid w:val="008D2627"/>
    <w:rsid w:val="008E13A4"/>
    <w:rsid w:val="008E4657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09FE"/>
    <w:rsid w:val="00955CE8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C7DF3"/>
    <w:rsid w:val="009D0D8B"/>
    <w:rsid w:val="009D3BAE"/>
    <w:rsid w:val="009D5790"/>
    <w:rsid w:val="009D6966"/>
    <w:rsid w:val="009E71FC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5148F"/>
    <w:rsid w:val="00A57F4B"/>
    <w:rsid w:val="00A61E0B"/>
    <w:rsid w:val="00A73191"/>
    <w:rsid w:val="00A800E5"/>
    <w:rsid w:val="00A86B4C"/>
    <w:rsid w:val="00A87806"/>
    <w:rsid w:val="00A95C7D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2189"/>
    <w:rsid w:val="00AD737D"/>
    <w:rsid w:val="00AE09C6"/>
    <w:rsid w:val="00AE3DAF"/>
    <w:rsid w:val="00AF083C"/>
    <w:rsid w:val="00AF303A"/>
    <w:rsid w:val="00AF495A"/>
    <w:rsid w:val="00AF589E"/>
    <w:rsid w:val="00B00ED1"/>
    <w:rsid w:val="00B02408"/>
    <w:rsid w:val="00B0493E"/>
    <w:rsid w:val="00B1283A"/>
    <w:rsid w:val="00B21DCD"/>
    <w:rsid w:val="00B2498F"/>
    <w:rsid w:val="00B30F9A"/>
    <w:rsid w:val="00B32FA8"/>
    <w:rsid w:val="00B4061D"/>
    <w:rsid w:val="00B4224F"/>
    <w:rsid w:val="00B520B5"/>
    <w:rsid w:val="00B53EA9"/>
    <w:rsid w:val="00B54C2E"/>
    <w:rsid w:val="00B61357"/>
    <w:rsid w:val="00B615F5"/>
    <w:rsid w:val="00B705C1"/>
    <w:rsid w:val="00B7378A"/>
    <w:rsid w:val="00B7615A"/>
    <w:rsid w:val="00B76EA5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972DA"/>
    <w:rsid w:val="00BA1729"/>
    <w:rsid w:val="00BA4EE1"/>
    <w:rsid w:val="00BB2BAE"/>
    <w:rsid w:val="00BB49D9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E71C3"/>
    <w:rsid w:val="00BF430B"/>
    <w:rsid w:val="00C02F0B"/>
    <w:rsid w:val="00C03C2A"/>
    <w:rsid w:val="00C07044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1C1"/>
    <w:rsid w:val="00C95B0E"/>
    <w:rsid w:val="00CA4005"/>
    <w:rsid w:val="00CA4C8F"/>
    <w:rsid w:val="00CA4D85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15CD"/>
    <w:rsid w:val="00CF205B"/>
    <w:rsid w:val="00CF38A5"/>
    <w:rsid w:val="00CF3DAE"/>
    <w:rsid w:val="00D0196C"/>
    <w:rsid w:val="00D01ACB"/>
    <w:rsid w:val="00D02089"/>
    <w:rsid w:val="00D03DA7"/>
    <w:rsid w:val="00D063D9"/>
    <w:rsid w:val="00D07E8D"/>
    <w:rsid w:val="00D12D68"/>
    <w:rsid w:val="00D1571A"/>
    <w:rsid w:val="00D178FE"/>
    <w:rsid w:val="00D2184E"/>
    <w:rsid w:val="00D274CE"/>
    <w:rsid w:val="00D32776"/>
    <w:rsid w:val="00D35873"/>
    <w:rsid w:val="00D46FFD"/>
    <w:rsid w:val="00D51274"/>
    <w:rsid w:val="00D53952"/>
    <w:rsid w:val="00D5611A"/>
    <w:rsid w:val="00D56522"/>
    <w:rsid w:val="00D64398"/>
    <w:rsid w:val="00D70B2E"/>
    <w:rsid w:val="00D72AB6"/>
    <w:rsid w:val="00D75A2F"/>
    <w:rsid w:val="00D8147F"/>
    <w:rsid w:val="00D8691B"/>
    <w:rsid w:val="00D86B17"/>
    <w:rsid w:val="00D86CBA"/>
    <w:rsid w:val="00D87948"/>
    <w:rsid w:val="00D90CCC"/>
    <w:rsid w:val="00D91798"/>
    <w:rsid w:val="00D91927"/>
    <w:rsid w:val="00D93301"/>
    <w:rsid w:val="00D96AD7"/>
    <w:rsid w:val="00DA4548"/>
    <w:rsid w:val="00DA4B06"/>
    <w:rsid w:val="00DB4A0A"/>
    <w:rsid w:val="00DB5561"/>
    <w:rsid w:val="00DC05CC"/>
    <w:rsid w:val="00DC0BA1"/>
    <w:rsid w:val="00DC2BAF"/>
    <w:rsid w:val="00DD3471"/>
    <w:rsid w:val="00DD34EC"/>
    <w:rsid w:val="00DE26A1"/>
    <w:rsid w:val="00DE43B6"/>
    <w:rsid w:val="00DE5176"/>
    <w:rsid w:val="00DE571F"/>
    <w:rsid w:val="00DF1DBC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8DA"/>
    <w:rsid w:val="00E40B37"/>
    <w:rsid w:val="00E43B8E"/>
    <w:rsid w:val="00E53155"/>
    <w:rsid w:val="00E57653"/>
    <w:rsid w:val="00E6187B"/>
    <w:rsid w:val="00E6214B"/>
    <w:rsid w:val="00E64472"/>
    <w:rsid w:val="00E649F4"/>
    <w:rsid w:val="00E724F1"/>
    <w:rsid w:val="00E7368F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2FEC"/>
    <w:rsid w:val="00F33FE9"/>
    <w:rsid w:val="00F45CC4"/>
    <w:rsid w:val="00F60711"/>
    <w:rsid w:val="00F627CD"/>
    <w:rsid w:val="00F6309D"/>
    <w:rsid w:val="00F64E37"/>
    <w:rsid w:val="00F66E65"/>
    <w:rsid w:val="00F72065"/>
    <w:rsid w:val="00F723B6"/>
    <w:rsid w:val="00F815D0"/>
    <w:rsid w:val="00F8650D"/>
    <w:rsid w:val="00F92A30"/>
    <w:rsid w:val="00F96649"/>
    <w:rsid w:val="00FB2FDB"/>
    <w:rsid w:val="00FB40B2"/>
    <w:rsid w:val="00FB4F60"/>
    <w:rsid w:val="00FB5305"/>
    <w:rsid w:val="00FC3888"/>
    <w:rsid w:val="00FC7980"/>
    <w:rsid w:val="00FD1042"/>
    <w:rsid w:val="00FD23A6"/>
    <w:rsid w:val="00FD4E9D"/>
    <w:rsid w:val="00FD564D"/>
    <w:rsid w:val="00FE31AB"/>
    <w:rsid w:val="00FE6640"/>
    <w:rsid w:val="00FF0932"/>
    <w:rsid w:val="00FF13DA"/>
    <w:rsid w:val="00FF22CC"/>
    <w:rsid w:val="00FF2515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D26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144C2D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9791-CF59-4651-98BD-C5D5BEC7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4194</Words>
  <Characters>24748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2025-08-26T10:57:00Z</dcterms:created>
  <dcterms:modified xsi:type="dcterms:W3CDTF">2025-08-26T10:58:00Z</dcterms:modified>
</cp:coreProperties>
</file>