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F9DE" w14:textId="7BC677D4" w:rsidR="00572ABF" w:rsidRPr="00816871" w:rsidRDefault="00572ABF" w:rsidP="00572ABF">
      <w:pPr>
        <w:pStyle w:val="Nzev"/>
        <w:rPr>
          <w:rFonts w:ascii="Arial" w:hAnsi="Arial"/>
          <w:szCs w:val="22"/>
        </w:rPr>
      </w:pPr>
      <w:r w:rsidRPr="00816871">
        <w:rPr>
          <w:rFonts w:ascii="Arial" w:hAnsi="Arial"/>
          <w:szCs w:val="22"/>
        </w:rPr>
        <w:t xml:space="preserve">DODATEK č. </w:t>
      </w:r>
      <w:r w:rsidR="00A9212A">
        <w:rPr>
          <w:rFonts w:ascii="Arial" w:hAnsi="Arial"/>
          <w:szCs w:val="22"/>
        </w:rPr>
        <w:t>6</w:t>
      </w:r>
      <w:r w:rsidRPr="00816871">
        <w:rPr>
          <w:rFonts w:ascii="Arial" w:hAnsi="Arial"/>
          <w:szCs w:val="22"/>
        </w:rPr>
        <w:t xml:space="preserve"> KE SMLOUVĚ O DÍLO</w:t>
      </w:r>
    </w:p>
    <w:p w14:paraId="18387538" w14:textId="77777777" w:rsidR="00572ABF" w:rsidRPr="00816871" w:rsidRDefault="00572ABF" w:rsidP="00572ABF">
      <w:pPr>
        <w:pStyle w:val="Podnadpis"/>
        <w:rPr>
          <w:rFonts w:ascii="Arial" w:hAnsi="Arial" w:cs="Arial"/>
          <w:color w:val="auto"/>
          <w:spacing w:val="2"/>
          <w:lang w:val="cs-CZ"/>
        </w:rPr>
      </w:pPr>
      <w:r w:rsidRPr="00816871">
        <w:rPr>
          <w:rFonts w:ascii="Arial" w:hAnsi="Arial" w:cs="Arial"/>
          <w:color w:val="auto"/>
          <w:spacing w:val="2"/>
          <w:lang w:val="cs-CZ"/>
        </w:rPr>
        <w:t>uzavřené podle § 2586 a násl. zákona č. 89/2012 Sb., občanský zákoník (dále jen „NOZ“)</w:t>
      </w:r>
    </w:p>
    <w:p w14:paraId="7947449C" w14:textId="77777777" w:rsidR="00E0086F" w:rsidRPr="00816871" w:rsidRDefault="00E0086F" w:rsidP="00D57388">
      <w:pPr>
        <w:pStyle w:val="Nadpis1"/>
        <w:keepNext w:val="0"/>
        <w:spacing w:after="120"/>
        <w:rPr>
          <w:rFonts w:ascii="Arial" w:hAnsi="Arial"/>
          <w:b w:val="0"/>
          <w:szCs w:val="22"/>
        </w:rPr>
      </w:pPr>
      <w:r w:rsidRPr="00816871">
        <w:rPr>
          <w:rFonts w:ascii="Arial" w:hAnsi="Arial"/>
          <w:szCs w:val="22"/>
        </w:rPr>
        <w:t>SMLUVNÍ STRANY</w:t>
      </w:r>
    </w:p>
    <w:p w14:paraId="3E201BFE" w14:textId="5E761910" w:rsidR="00E0086F" w:rsidRPr="00816871" w:rsidRDefault="00E0086F" w:rsidP="00B1525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16871">
        <w:rPr>
          <w:rFonts w:ascii="Arial" w:hAnsi="Arial" w:cs="Arial"/>
          <w:b/>
          <w:szCs w:val="22"/>
        </w:rPr>
        <w:t>Česká republika</w:t>
      </w:r>
      <w:r w:rsidR="004F5D1F" w:rsidRPr="00816871">
        <w:rPr>
          <w:rFonts w:ascii="Arial" w:hAnsi="Arial" w:cs="Arial"/>
          <w:b/>
          <w:szCs w:val="22"/>
        </w:rPr>
        <w:t xml:space="preserve"> –</w:t>
      </w:r>
      <w:r w:rsidRPr="00816871">
        <w:rPr>
          <w:rFonts w:ascii="Arial" w:hAnsi="Arial" w:cs="Arial"/>
          <w:b/>
          <w:szCs w:val="22"/>
        </w:rPr>
        <w:t xml:space="preserve"> Státní pozemkový úřad</w:t>
      </w:r>
    </w:p>
    <w:p w14:paraId="579065E2" w14:textId="77777777" w:rsidR="00BA6934" w:rsidRPr="00816871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Pr="00816871">
        <w:rPr>
          <w:rFonts w:ascii="Arial" w:hAnsi="Arial" w:cs="Arial"/>
          <w:snapToGrid w:val="0"/>
        </w:rPr>
        <w:t>Královéhradecký kraj.,</w:t>
      </w:r>
      <w:r w:rsidRPr="00816871">
        <w:rPr>
          <w:rFonts w:ascii="Arial" w:hAnsi="Arial" w:cs="Arial"/>
        </w:rPr>
        <w:t xml:space="preserve"> Pobočka </w:t>
      </w:r>
      <w:r w:rsidRPr="00816871">
        <w:rPr>
          <w:rFonts w:ascii="Arial" w:hAnsi="Arial" w:cs="Arial"/>
          <w:snapToGrid w:val="0"/>
        </w:rPr>
        <w:t>Rychnov nad Kněžnou, na adrese Jiráskova 1320, 5016 01 Rychnov nad Kněžnou</w:t>
      </w:r>
    </w:p>
    <w:p w14:paraId="59A164E5" w14:textId="77777777" w:rsidR="00BA6934" w:rsidRPr="00816871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Zastoupená: Mgr. Alena Rufferová, vedoucí Pobočky Rychnov nad Kněžnou</w:t>
      </w:r>
    </w:p>
    <w:p w14:paraId="1FA87E35" w14:textId="77777777" w:rsidR="00BA6934" w:rsidRPr="00816871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Ve smluvních záležitostech zastoupená: Mgr. Alena Rufferová, KPÚ pro Královéhradecký kraj, Pobočka Rychnov nad Kněžnou</w:t>
      </w:r>
    </w:p>
    <w:p w14:paraId="1DFE8901" w14:textId="2D5F2D7E" w:rsidR="00BA6934" w:rsidRPr="00816871" w:rsidRDefault="00BA6934" w:rsidP="00BA693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V technických záležitostech zastoupená:</w:t>
      </w:r>
      <w:r w:rsidRPr="00816871">
        <w:rPr>
          <w:rFonts w:ascii="Arial" w:hAnsi="Arial" w:cs="Arial"/>
          <w:snapToGrid w:val="0"/>
        </w:rPr>
        <w:t xml:space="preserve"> Ing. Martin Dusil, KPÚ pro Královéhradecký kraj, Pobočka Rychnov nad Kněžnou</w:t>
      </w:r>
      <w:r w:rsidRPr="00816871">
        <w:rPr>
          <w:rFonts w:ascii="Arial" w:hAnsi="Arial" w:cs="Arial"/>
          <w:iCs/>
        </w:rPr>
        <w:t xml:space="preserve"> </w:t>
      </w:r>
    </w:p>
    <w:p w14:paraId="48651F03" w14:textId="7EE0D07E" w:rsidR="00E0086F" w:rsidRPr="0081687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  <w:b/>
          <w:bCs/>
        </w:rPr>
        <w:t>Kontaktní údaje:</w:t>
      </w:r>
    </w:p>
    <w:p w14:paraId="1276F6A5" w14:textId="77777777" w:rsidR="00BA6934" w:rsidRPr="00816871" w:rsidRDefault="00BA6934" w:rsidP="00BA69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Tel.: </w:t>
      </w:r>
      <w:r w:rsidRPr="00816871">
        <w:rPr>
          <w:rFonts w:ascii="Arial" w:hAnsi="Arial" w:cs="Arial"/>
          <w:snapToGrid w:val="0"/>
        </w:rPr>
        <w:t>602 155 177</w:t>
      </w:r>
    </w:p>
    <w:p w14:paraId="78E0DE4C" w14:textId="77777777" w:rsidR="00BA6934" w:rsidRPr="00816871" w:rsidRDefault="00BA6934" w:rsidP="00BA69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E-mail:</w:t>
      </w:r>
      <w:r w:rsidRPr="00816871">
        <w:rPr>
          <w:rFonts w:ascii="Arial" w:hAnsi="Arial" w:cs="Arial"/>
          <w:snapToGrid w:val="0"/>
        </w:rPr>
        <w:t xml:space="preserve"> rychnov.pk@spucr.cz</w:t>
      </w:r>
    </w:p>
    <w:p w14:paraId="251A0BC1" w14:textId="77777777" w:rsidR="00E0086F" w:rsidRPr="00816871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16871">
        <w:rPr>
          <w:rFonts w:ascii="Arial" w:hAnsi="Arial" w:cs="Arial"/>
        </w:rPr>
        <w:t>ID datové schránky: z49per3</w:t>
      </w:r>
    </w:p>
    <w:p w14:paraId="7341B31E" w14:textId="77777777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16871">
        <w:rPr>
          <w:rFonts w:ascii="Arial" w:hAnsi="Arial" w:cs="Arial"/>
          <w:b/>
        </w:rPr>
        <w:t>Bankovní</w:t>
      </w:r>
      <w:r w:rsidRPr="00816871">
        <w:rPr>
          <w:rFonts w:ascii="Arial" w:hAnsi="Arial" w:cs="Arial"/>
        </w:rPr>
        <w:t xml:space="preserve"> </w:t>
      </w:r>
      <w:r w:rsidRPr="00816871">
        <w:rPr>
          <w:rFonts w:ascii="Arial" w:hAnsi="Arial" w:cs="Arial"/>
          <w:b/>
        </w:rPr>
        <w:t>spojení</w:t>
      </w:r>
      <w:r w:rsidRPr="00816871">
        <w:rPr>
          <w:rFonts w:ascii="Arial" w:hAnsi="Arial" w:cs="Arial"/>
        </w:rPr>
        <w:t>: Česká národní banka</w:t>
      </w:r>
    </w:p>
    <w:p w14:paraId="3A817518" w14:textId="77777777" w:rsidR="00E0086F" w:rsidRPr="00816871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6871">
        <w:rPr>
          <w:rFonts w:ascii="Arial" w:hAnsi="Arial" w:cs="Arial"/>
        </w:rPr>
        <w:t>Číslo účtu: 3723001/0710</w:t>
      </w:r>
    </w:p>
    <w:p w14:paraId="1375E27A" w14:textId="77777777" w:rsidR="00E0086F" w:rsidRPr="00816871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DIČ: CZ01312774 (</w:t>
      </w:r>
      <w:r w:rsidRPr="00816871">
        <w:rPr>
          <w:rFonts w:ascii="Arial" w:hAnsi="Arial" w:cs="Arial"/>
          <w:i/>
          <w:iCs/>
        </w:rPr>
        <w:t>není plátce DPH</w:t>
      </w:r>
      <w:r w:rsidRPr="00816871">
        <w:rPr>
          <w:rFonts w:ascii="Arial" w:hAnsi="Arial" w:cs="Arial"/>
        </w:rPr>
        <w:t>)</w:t>
      </w:r>
    </w:p>
    <w:p w14:paraId="2C7E241C" w14:textId="77777777" w:rsidR="00E0086F" w:rsidRPr="00816871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</w:rPr>
        <w:t>(„</w:t>
      </w:r>
      <w:r w:rsidRPr="00816871">
        <w:rPr>
          <w:rFonts w:ascii="Arial" w:hAnsi="Arial" w:cs="Arial"/>
          <w:b/>
        </w:rPr>
        <w:t>Objednatel</w:t>
      </w:r>
      <w:r w:rsidRPr="00816871">
        <w:rPr>
          <w:rFonts w:ascii="Arial" w:hAnsi="Arial" w:cs="Arial"/>
          <w:bCs/>
        </w:rPr>
        <w:t>“)</w:t>
      </w:r>
    </w:p>
    <w:p w14:paraId="7E3C0C14" w14:textId="77777777" w:rsidR="00E0086F" w:rsidRPr="00816871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</w:rPr>
        <w:t>a</w:t>
      </w:r>
    </w:p>
    <w:p w14:paraId="60A84729" w14:textId="7CA01CF3" w:rsidR="00E0086F" w:rsidRPr="00816871" w:rsidRDefault="00FD7D05" w:rsidP="00B1525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„Společnost EKOMONITOR + SELLA + Geodetales – KoPÚ Skuhrov nad Bělou“</w:t>
      </w:r>
    </w:p>
    <w:p w14:paraId="25838D1E" w14:textId="67AAE678" w:rsidR="00C15C31" w:rsidRPr="00816871" w:rsidRDefault="00C15C31" w:rsidP="00C15C31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Reprezentant společnosti: Vodní zdroje Ekomonitor spol. s r.o.</w:t>
      </w:r>
    </w:p>
    <w:p w14:paraId="32BEDF50" w14:textId="203CEEFF" w:rsidR="00E0086F" w:rsidRPr="00816871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16871">
        <w:rPr>
          <w:rFonts w:ascii="Arial" w:hAnsi="Arial" w:cs="Arial"/>
        </w:rPr>
        <w:t xml:space="preserve">společnost založená a existující podle právního řádu [České republiky], </w:t>
      </w:r>
      <w:r w:rsidRPr="00816871">
        <w:rPr>
          <w:rFonts w:ascii="Arial" w:hAnsi="Arial" w:cs="Arial"/>
          <w:bCs/>
        </w:rPr>
        <w:t xml:space="preserve">se sídlem </w:t>
      </w:r>
      <w:r w:rsidR="00FD7D05" w:rsidRPr="00816871">
        <w:rPr>
          <w:rFonts w:ascii="Arial" w:hAnsi="Arial" w:cs="Arial"/>
          <w:snapToGrid w:val="0"/>
        </w:rPr>
        <w:t>Píšťovy 820, 537 01 Chrudim III</w:t>
      </w:r>
      <w:r w:rsidRPr="00816871">
        <w:rPr>
          <w:rFonts w:ascii="Arial" w:hAnsi="Arial" w:cs="Arial"/>
          <w:snapToGrid w:val="0"/>
        </w:rPr>
        <w:t xml:space="preserve">, IČO: </w:t>
      </w:r>
      <w:r w:rsidR="00FD7D05" w:rsidRPr="00816871">
        <w:rPr>
          <w:rFonts w:ascii="Arial" w:hAnsi="Arial" w:cs="Arial"/>
          <w:snapToGrid w:val="0"/>
        </w:rPr>
        <w:t>15053695</w:t>
      </w:r>
      <w:r w:rsidRPr="00816871">
        <w:rPr>
          <w:rFonts w:ascii="Arial" w:hAnsi="Arial" w:cs="Arial"/>
          <w:snapToGrid w:val="0"/>
        </w:rPr>
        <w:t xml:space="preserve">, zapsaná v obchodním rejstříku vedeném u </w:t>
      </w:r>
      <w:r w:rsidR="00FD7D05" w:rsidRPr="00816871">
        <w:rPr>
          <w:rFonts w:ascii="Arial" w:hAnsi="Arial" w:cs="Arial"/>
          <w:snapToGrid w:val="0"/>
        </w:rPr>
        <w:t>Krajského</w:t>
      </w:r>
      <w:r w:rsidRPr="00816871">
        <w:rPr>
          <w:rFonts w:ascii="Arial" w:hAnsi="Arial" w:cs="Arial"/>
          <w:snapToGrid w:val="0"/>
        </w:rPr>
        <w:t xml:space="preserve"> soudu v</w:t>
      </w:r>
      <w:r w:rsidR="00FD7D05" w:rsidRPr="00816871">
        <w:rPr>
          <w:rFonts w:ascii="Arial" w:hAnsi="Arial" w:cs="Arial"/>
          <w:snapToGrid w:val="0"/>
        </w:rPr>
        <w:t> Hradci Králové</w:t>
      </w:r>
      <w:r w:rsidRPr="00816871">
        <w:rPr>
          <w:rFonts w:ascii="Arial" w:hAnsi="Arial" w:cs="Arial"/>
          <w:snapToGrid w:val="0"/>
        </w:rPr>
        <w:t xml:space="preserve">, oddíl </w:t>
      </w:r>
      <w:r w:rsidR="00FD7D05" w:rsidRPr="00816871">
        <w:rPr>
          <w:rFonts w:ascii="Arial" w:hAnsi="Arial" w:cs="Arial"/>
          <w:snapToGrid w:val="0"/>
        </w:rPr>
        <w:t>C</w:t>
      </w:r>
      <w:r w:rsidRPr="00816871">
        <w:rPr>
          <w:rFonts w:ascii="Arial" w:hAnsi="Arial" w:cs="Arial"/>
          <w:snapToGrid w:val="0"/>
        </w:rPr>
        <w:t xml:space="preserve">, vložka </w:t>
      </w:r>
      <w:r w:rsidR="00FD7D05" w:rsidRPr="00816871">
        <w:rPr>
          <w:rFonts w:ascii="Arial" w:hAnsi="Arial" w:cs="Arial"/>
          <w:snapToGrid w:val="0"/>
        </w:rPr>
        <w:t>1036.</w:t>
      </w:r>
    </w:p>
    <w:p w14:paraId="5F89DDB9" w14:textId="4B523A37" w:rsidR="00E0086F" w:rsidRPr="00816871" w:rsidRDefault="00E0086F" w:rsidP="00F96CE9">
      <w:pPr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snapToGrid w:val="0"/>
        </w:rPr>
        <w:t xml:space="preserve">Zastoupená: </w:t>
      </w:r>
      <w:r w:rsidR="00FD7D05" w:rsidRPr="00816871">
        <w:rPr>
          <w:rFonts w:ascii="Arial" w:hAnsi="Arial" w:cs="Arial"/>
          <w:snapToGrid w:val="0"/>
        </w:rPr>
        <w:t>Mgr. Pavlem Vančurou, Ing. Josefem Drahokoupilem, Jiřím Valou, jednateli</w:t>
      </w:r>
    </w:p>
    <w:p w14:paraId="470BDDFE" w14:textId="330C5BAA" w:rsidR="00E0086F" w:rsidRPr="00816871" w:rsidRDefault="00E0086F" w:rsidP="00F96CE9">
      <w:pPr>
        <w:spacing w:after="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Ve smluvních záležitostech </w:t>
      </w:r>
      <w:r w:rsidR="00EC1291" w:rsidRPr="00816871">
        <w:rPr>
          <w:rFonts w:ascii="Arial" w:hAnsi="Arial" w:cs="Arial"/>
        </w:rPr>
        <w:t>zastoupená</w:t>
      </w:r>
      <w:r w:rsidRPr="00816871">
        <w:rPr>
          <w:rFonts w:ascii="Arial" w:hAnsi="Arial" w:cs="Arial"/>
          <w:bCs/>
        </w:rPr>
        <w:t xml:space="preserve">: </w:t>
      </w:r>
      <w:r w:rsidR="00FD7D05" w:rsidRPr="00816871">
        <w:rPr>
          <w:rFonts w:ascii="Arial" w:hAnsi="Arial" w:cs="Arial"/>
          <w:snapToGrid w:val="0"/>
        </w:rPr>
        <w:t>Mgr. Pavlem Vančurou, Ing. Josefem Drahokoupilem, jednateli</w:t>
      </w:r>
    </w:p>
    <w:p w14:paraId="2D5046AC" w14:textId="5963BFFA" w:rsidR="00E0086F" w:rsidRPr="00816871" w:rsidRDefault="00E0086F" w:rsidP="00F96CE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V technických záležitostech </w:t>
      </w:r>
      <w:r w:rsidR="00EC1291" w:rsidRPr="00816871">
        <w:rPr>
          <w:rFonts w:ascii="Arial" w:hAnsi="Arial" w:cs="Arial"/>
        </w:rPr>
        <w:t>zastoupená</w:t>
      </w:r>
      <w:r w:rsidRPr="00816871">
        <w:rPr>
          <w:rFonts w:ascii="Arial" w:hAnsi="Arial" w:cs="Arial"/>
        </w:rPr>
        <w:t xml:space="preserve">: </w:t>
      </w:r>
      <w:r w:rsidR="00FA67CA">
        <w:rPr>
          <w:rFonts w:ascii="Arial" w:hAnsi="Arial" w:cs="Arial"/>
          <w:snapToGrid w:val="0"/>
        </w:rPr>
        <w:t>xxxxxxxx</w:t>
      </w:r>
    </w:p>
    <w:p w14:paraId="7BB3EF73" w14:textId="77777777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  <w:b/>
          <w:bCs/>
        </w:rPr>
        <w:t>Kontaktní údaje:</w:t>
      </w:r>
    </w:p>
    <w:p w14:paraId="40F60D1B" w14:textId="73981FB1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Tel.: </w:t>
      </w:r>
      <w:r w:rsidR="00FA67CA">
        <w:rPr>
          <w:rFonts w:ascii="Arial" w:hAnsi="Arial" w:cs="Arial"/>
          <w:snapToGrid w:val="0"/>
        </w:rPr>
        <w:t>xxxxxxxx</w:t>
      </w:r>
    </w:p>
    <w:p w14:paraId="3A61A83D" w14:textId="6DFB8D07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E-mail:</w:t>
      </w:r>
      <w:r w:rsidRPr="00816871">
        <w:rPr>
          <w:rFonts w:ascii="Arial" w:hAnsi="Arial" w:cs="Arial"/>
          <w:snapToGrid w:val="0"/>
        </w:rPr>
        <w:t xml:space="preserve"> </w:t>
      </w:r>
      <w:r w:rsidR="00FA67CA">
        <w:rPr>
          <w:rFonts w:ascii="Arial" w:hAnsi="Arial" w:cs="Arial"/>
          <w:snapToGrid w:val="0"/>
        </w:rPr>
        <w:t>xxxxxxx</w:t>
      </w:r>
    </w:p>
    <w:p w14:paraId="4F80076C" w14:textId="77B0410F" w:rsidR="00E0086F" w:rsidRPr="0081687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ID datové schránky:</w:t>
      </w:r>
      <w:r w:rsidRPr="00816871">
        <w:rPr>
          <w:rFonts w:ascii="Arial" w:hAnsi="Arial" w:cs="Arial"/>
          <w:snapToGrid w:val="0"/>
        </w:rPr>
        <w:t xml:space="preserve"> </w:t>
      </w:r>
      <w:r w:rsidR="00FD7D05" w:rsidRPr="00816871">
        <w:rPr>
          <w:rFonts w:ascii="Arial" w:hAnsi="Arial" w:cs="Arial"/>
          <w:snapToGrid w:val="0"/>
        </w:rPr>
        <w:t>3v8a5db</w:t>
      </w:r>
    </w:p>
    <w:p w14:paraId="7DA99D36" w14:textId="7A97F99D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  <w:b/>
        </w:rPr>
        <w:t>Bankovní spojení:</w:t>
      </w:r>
      <w:r w:rsidRPr="00816871">
        <w:rPr>
          <w:rFonts w:ascii="Arial" w:hAnsi="Arial" w:cs="Arial"/>
          <w:snapToGrid w:val="0"/>
        </w:rPr>
        <w:t xml:space="preserve"> </w:t>
      </w:r>
      <w:r w:rsidR="00FD7D05" w:rsidRPr="00816871">
        <w:rPr>
          <w:rFonts w:ascii="Arial" w:hAnsi="Arial" w:cs="Arial"/>
          <w:snapToGrid w:val="0"/>
        </w:rPr>
        <w:t>ČSOB Chrudim</w:t>
      </w:r>
    </w:p>
    <w:p w14:paraId="6F011ECB" w14:textId="5F0BA5E6" w:rsidR="00E0086F" w:rsidRPr="0081687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 xml:space="preserve">Číslo účtu: </w:t>
      </w:r>
      <w:r w:rsidR="00FD7D05" w:rsidRPr="00816871">
        <w:rPr>
          <w:rFonts w:ascii="Arial" w:hAnsi="Arial" w:cs="Arial"/>
          <w:snapToGrid w:val="0"/>
        </w:rPr>
        <w:t>272199033/0300</w:t>
      </w:r>
    </w:p>
    <w:p w14:paraId="19074D75" w14:textId="225867C8" w:rsidR="00E0086F" w:rsidRPr="0081687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816871">
        <w:rPr>
          <w:rFonts w:ascii="Arial" w:hAnsi="Arial" w:cs="Arial"/>
        </w:rPr>
        <w:t xml:space="preserve">DIČ: </w:t>
      </w:r>
      <w:r w:rsidR="00FD7D05" w:rsidRPr="00816871">
        <w:rPr>
          <w:rFonts w:ascii="Arial" w:hAnsi="Arial" w:cs="Arial"/>
          <w:snapToGrid w:val="0"/>
        </w:rPr>
        <w:t>CZ15053695</w:t>
      </w:r>
    </w:p>
    <w:p w14:paraId="34922EF6" w14:textId="3361B610" w:rsidR="00C15C31" w:rsidRPr="00816871" w:rsidRDefault="00C15C3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816871">
        <w:rPr>
          <w:rFonts w:ascii="Arial" w:hAnsi="Arial" w:cs="Arial"/>
          <w:b/>
          <w:bCs/>
          <w:snapToGrid w:val="0"/>
        </w:rPr>
        <w:t>D</w:t>
      </w:r>
      <w:r w:rsidR="007C63FF" w:rsidRPr="00816871">
        <w:rPr>
          <w:rFonts w:ascii="Arial" w:hAnsi="Arial" w:cs="Arial"/>
          <w:b/>
          <w:bCs/>
          <w:snapToGrid w:val="0"/>
        </w:rPr>
        <w:t>ruhý</w:t>
      </w:r>
      <w:r w:rsidRPr="00816871">
        <w:rPr>
          <w:rFonts w:ascii="Arial" w:hAnsi="Arial" w:cs="Arial"/>
          <w:b/>
          <w:bCs/>
          <w:snapToGrid w:val="0"/>
        </w:rPr>
        <w:t xml:space="preserve"> člen společnosti: SELLA &amp; AGRETA s.r.o.</w:t>
      </w:r>
    </w:p>
    <w:p w14:paraId="7449F010" w14:textId="619D9DA2" w:rsidR="00C15C31" w:rsidRPr="00816871" w:rsidRDefault="00C15C3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</w:rPr>
        <w:t xml:space="preserve">společnost založená a existující podle právního řádu [České republiky], </w:t>
      </w:r>
      <w:r w:rsidRPr="00816871">
        <w:rPr>
          <w:rFonts w:ascii="Arial" w:hAnsi="Arial" w:cs="Arial"/>
          <w:bCs/>
        </w:rPr>
        <w:t xml:space="preserve">se sídlem T.G. Masaryka 620, </w:t>
      </w:r>
      <w:r w:rsidR="00EA34CF" w:rsidRPr="00816871">
        <w:rPr>
          <w:rFonts w:ascii="Arial" w:hAnsi="Arial" w:cs="Arial"/>
          <w:bCs/>
        </w:rPr>
        <w:t xml:space="preserve">565 01 </w:t>
      </w:r>
      <w:r w:rsidRPr="00816871">
        <w:rPr>
          <w:rFonts w:ascii="Arial" w:hAnsi="Arial" w:cs="Arial"/>
          <w:bCs/>
        </w:rPr>
        <w:t>Choceň</w:t>
      </w:r>
      <w:r w:rsidR="00EA34CF" w:rsidRPr="00816871">
        <w:rPr>
          <w:rFonts w:ascii="Arial" w:hAnsi="Arial" w:cs="Arial"/>
          <w:bCs/>
        </w:rPr>
        <w:t>, IČO: 25935721, zapsaná v obchodním rejstříku u Krajského soudu v Hradci Králové, oddíl C, vložka 15896.</w:t>
      </w:r>
    </w:p>
    <w:p w14:paraId="76B54809" w14:textId="3EE1CD14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lastRenderedPageBreak/>
        <w:t>Zastoupená: Ing. Milanem Petrem, jednatel</w:t>
      </w:r>
    </w:p>
    <w:p w14:paraId="7785601D" w14:textId="1E05FCCC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Kontaktní údaje:</w:t>
      </w:r>
    </w:p>
    <w:p w14:paraId="66BFF2C7" w14:textId="312AFA8F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 xml:space="preserve">Tel: </w:t>
      </w:r>
      <w:r w:rsidR="00FA67CA">
        <w:rPr>
          <w:rFonts w:ascii="Arial" w:hAnsi="Arial" w:cs="Arial"/>
          <w:bCs/>
        </w:rPr>
        <w:t>xxxxxxxxxxx</w:t>
      </w:r>
    </w:p>
    <w:p w14:paraId="6980E844" w14:textId="303A9FF7" w:rsidR="009C3A44" w:rsidRPr="00816871" w:rsidRDefault="00EA34CF" w:rsidP="009C3A4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 xml:space="preserve">E-mail: </w:t>
      </w:r>
      <w:r w:rsidR="00FA67CA">
        <w:t>xxxxxxxxxxx</w:t>
      </w:r>
    </w:p>
    <w:p w14:paraId="48550226" w14:textId="207A8DF6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/>
        </w:rPr>
        <w:t>Bankovní spojení:</w:t>
      </w:r>
      <w:r w:rsidRPr="00816871">
        <w:rPr>
          <w:rFonts w:ascii="Arial" w:hAnsi="Arial" w:cs="Arial"/>
          <w:bCs/>
        </w:rPr>
        <w:t xml:space="preserve"> KB Choceň</w:t>
      </w:r>
    </w:p>
    <w:p w14:paraId="18A4E066" w14:textId="0F028669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>Číslo účtu: 27-1258410247/0100</w:t>
      </w:r>
    </w:p>
    <w:p w14:paraId="6EEB14ED" w14:textId="35AD2A03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>DIČ: CZ25935721</w:t>
      </w:r>
    </w:p>
    <w:p w14:paraId="4F3192D3" w14:textId="6CB79E06" w:rsidR="00EA34CF" w:rsidRPr="00816871" w:rsidRDefault="007C63F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Třet</w:t>
      </w:r>
      <w:r w:rsidR="00EA34CF" w:rsidRPr="00816871">
        <w:rPr>
          <w:rFonts w:ascii="Arial" w:hAnsi="Arial" w:cs="Arial"/>
          <w:b/>
        </w:rPr>
        <w:t>í člen společnosti: Geod</w:t>
      </w:r>
      <w:r w:rsidR="002E7331" w:rsidRPr="00816871">
        <w:rPr>
          <w:rFonts w:ascii="Arial" w:hAnsi="Arial" w:cs="Arial"/>
          <w:b/>
        </w:rPr>
        <w:t>ézie</w:t>
      </w:r>
      <w:r w:rsidR="00EA34CF" w:rsidRPr="00816871">
        <w:rPr>
          <w:rFonts w:ascii="Arial" w:hAnsi="Arial" w:cs="Arial"/>
          <w:b/>
        </w:rPr>
        <w:t xml:space="preserve"> Chrudim s.r.o.</w:t>
      </w:r>
    </w:p>
    <w:p w14:paraId="5B0F37F5" w14:textId="3C7AB5AD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</w:rPr>
        <w:t xml:space="preserve">společnost založená a existující podle právního řádu [České republiky], </w:t>
      </w:r>
      <w:r w:rsidRPr="00816871">
        <w:rPr>
          <w:rFonts w:ascii="Arial" w:hAnsi="Arial" w:cs="Arial"/>
          <w:bCs/>
        </w:rPr>
        <w:t>se sídlem K Májovu 1262, 537 01 Chrudim, IČO: 27545857, zapsaná v obchodním rejstříku u Krajského soudu v Hradci Králové, oddíl C, vložka 25283</w:t>
      </w:r>
    </w:p>
    <w:p w14:paraId="4A9885E3" w14:textId="4B075708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>Zastoupená: Ing. Alešem Kubátem, PaeDr. Jiřím Pokorným – jednateli</w:t>
      </w:r>
    </w:p>
    <w:p w14:paraId="28D12D12" w14:textId="271D0E00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</w:rPr>
      </w:pPr>
      <w:r w:rsidRPr="00816871">
        <w:rPr>
          <w:rFonts w:ascii="Arial" w:hAnsi="Arial" w:cs="Arial"/>
          <w:b/>
        </w:rPr>
        <w:t>Kontaktní údaje:</w:t>
      </w:r>
    </w:p>
    <w:p w14:paraId="20AEE128" w14:textId="2912B2C6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 xml:space="preserve">Tel.: </w:t>
      </w:r>
      <w:r w:rsidR="00FA67CA">
        <w:rPr>
          <w:rFonts w:ascii="Arial" w:hAnsi="Arial" w:cs="Arial"/>
          <w:bCs/>
        </w:rPr>
        <w:t>xxxxxxxxxx</w:t>
      </w:r>
    </w:p>
    <w:p w14:paraId="12807C12" w14:textId="28E968DE" w:rsidR="00EA34CF" w:rsidRPr="00816871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 xml:space="preserve">E-mail: </w:t>
      </w:r>
      <w:hyperlink r:id="rId13" w:history="1">
        <w:r w:rsidR="00FA67CA">
          <w:rPr>
            <w:rStyle w:val="Hypertextovodkaz"/>
            <w:rFonts w:ascii="Arial" w:hAnsi="Arial" w:cs="Arial"/>
            <w:bCs/>
            <w:color w:val="auto"/>
          </w:rPr>
          <w:t>xxxxxxxxxxxxxxxx</w:t>
        </w:r>
      </w:hyperlink>
    </w:p>
    <w:p w14:paraId="545A188D" w14:textId="6BEEEC86" w:rsidR="00EA34CF" w:rsidRPr="00816871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/>
        </w:rPr>
        <w:t>Bankovní spojení:</w:t>
      </w:r>
      <w:r w:rsidRPr="00816871">
        <w:rPr>
          <w:rFonts w:ascii="Arial" w:hAnsi="Arial" w:cs="Arial"/>
          <w:bCs/>
        </w:rPr>
        <w:t xml:space="preserve"> Česká spořitelna, Chrudim</w:t>
      </w:r>
    </w:p>
    <w:p w14:paraId="28D41010" w14:textId="30B7F313" w:rsidR="0051669F" w:rsidRPr="00816871" w:rsidRDefault="0051669F" w:rsidP="0051669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16871">
        <w:rPr>
          <w:rFonts w:ascii="Arial" w:hAnsi="Arial" w:cs="Arial"/>
          <w:bCs/>
        </w:rPr>
        <w:t>Číslo účtu: 1226873319/0800</w:t>
      </w:r>
    </w:p>
    <w:p w14:paraId="483330C9" w14:textId="77777777" w:rsidR="00E0086F" w:rsidRPr="0081687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(</w:t>
      </w:r>
      <w:r w:rsidRPr="00816871">
        <w:rPr>
          <w:rFonts w:ascii="Arial" w:hAnsi="Arial" w:cs="Arial"/>
          <w:b/>
        </w:rPr>
        <w:t>„Zhotovitel“</w:t>
      </w:r>
      <w:r w:rsidRPr="00816871">
        <w:rPr>
          <w:rFonts w:ascii="Arial" w:hAnsi="Arial" w:cs="Arial"/>
        </w:rPr>
        <w:t>)</w:t>
      </w:r>
    </w:p>
    <w:p w14:paraId="6EE35A18" w14:textId="77777777" w:rsidR="00E0086F" w:rsidRPr="00816871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816871">
        <w:rPr>
          <w:rFonts w:ascii="Arial" w:hAnsi="Arial" w:cs="Arial"/>
        </w:rPr>
        <w:t>(Objednatel a Zhotovitel dále jako „</w:t>
      </w:r>
      <w:r w:rsidRPr="00816871">
        <w:rPr>
          <w:rFonts w:ascii="Arial" w:hAnsi="Arial" w:cs="Arial"/>
          <w:b/>
        </w:rPr>
        <w:t>Smluvní strany</w:t>
      </w:r>
      <w:r w:rsidRPr="00816871">
        <w:rPr>
          <w:rFonts w:ascii="Arial" w:hAnsi="Arial" w:cs="Arial"/>
        </w:rPr>
        <w:t>“ a každý z nich samostatně jako „</w:t>
      </w:r>
      <w:r w:rsidRPr="00816871">
        <w:rPr>
          <w:rFonts w:ascii="Arial" w:hAnsi="Arial" w:cs="Arial"/>
          <w:b/>
        </w:rPr>
        <w:t>Smluvní strana</w:t>
      </w:r>
      <w:r w:rsidRPr="00816871">
        <w:rPr>
          <w:rFonts w:ascii="Arial" w:hAnsi="Arial" w:cs="Arial"/>
        </w:rPr>
        <w:t>“)</w:t>
      </w:r>
    </w:p>
    <w:p w14:paraId="7C037CF6" w14:textId="77777777" w:rsidR="00AF3CB3" w:rsidRPr="00816871" w:rsidRDefault="00AF3CB3" w:rsidP="00EC1291">
      <w:pPr>
        <w:spacing w:before="240" w:after="120"/>
        <w:ind w:left="567"/>
        <w:jc w:val="both"/>
        <w:rPr>
          <w:rFonts w:ascii="Arial" w:hAnsi="Arial" w:cs="Arial"/>
          <w:b/>
          <w:color w:val="FF0000"/>
        </w:rPr>
      </w:pPr>
    </w:p>
    <w:p w14:paraId="5AE3C031" w14:textId="16E8F76D" w:rsidR="003023A7" w:rsidRPr="0041416D" w:rsidRDefault="00D24E84" w:rsidP="00DB3710">
      <w:pPr>
        <w:pStyle w:val="Nadpis1"/>
        <w:jc w:val="both"/>
        <w:rPr>
          <w:rFonts w:ascii="Arial" w:hAnsi="Arial"/>
        </w:rPr>
      </w:pPr>
      <w:bookmarkStart w:id="0" w:name="_Hlk141183417"/>
      <w:r w:rsidRPr="0041416D">
        <w:rPr>
          <w:rFonts w:ascii="Arial" w:hAnsi="Arial"/>
        </w:rPr>
        <w:t>DŮVODY UZAVŘENÍ DODATKU</w:t>
      </w:r>
    </w:p>
    <w:bookmarkEnd w:id="0"/>
    <w:p w14:paraId="1E15599F" w14:textId="77777777" w:rsidR="00B15255" w:rsidRPr="0041416D" w:rsidRDefault="00B15255" w:rsidP="00DB3710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 w:val="2"/>
          <w:szCs w:val="2"/>
        </w:rPr>
      </w:pPr>
    </w:p>
    <w:p w14:paraId="17A3E73C" w14:textId="4E167C22" w:rsidR="00F206C7" w:rsidRPr="006F6C00" w:rsidRDefault="00AD243B" w:rsidP="006F6C00">
      <w:pPr>
        <w:pStyle w:val="Clanek11"/>
        <w:jc w:val="both"/>
        <w:rPr>
          <w:rFonts w:ascii="Arial" w:hAnsi="Arial"/>
        </w:rPr>
      </w:pPr>
      <w:r>
        <w:rPr>
          <w:rFonts w:ascii="Arial" w:hAnsi="Arial"/>
          <w:szCs w:val="22"/>
        </w:rPr>
        <w:t>Důvodem uzavření tohoto dodatku je r</w:t>
      </w:r>
      <w:r w:rsidR="00F206C7" w:rsidRPr="00F206C7">
        <w:rPr>
          <w:rFonts w:ascii="Arial" w:hAnsi="Arial"/>
          <w:szCs w:val="22"/>
        </w:rPr>
        <w:t xml:space="preserve">ozhodnutí o nerealizaci některých měrných jednotek </w:t>
      </w:r>
      <w:r>
        <w:rPr>
          <w:rFonts w:ascii="Arial" w:hAnsi="Arial"/>
          <w:szCs w:val="22"/>
        </w:rPr>
        <w:t xml:space="preserve">těchto </w:t>
      </w:r>
      <w:r w:rsidR="00F206C7" w:rsidRPr="00F206C7">
        <w:rPr>
          <w:rFonts w:ascii="Arial" w:hAnsi="Arial"/>
          <w:szCs w:val="22"/>
        </w:rPr>
        <w:t xml:space="preserve">dílčích částí: </w:t>
      </w:r>
      <w:r w:rsidR="006F6C00" w:rsidRPr="006F6C00">
        <w:rPr>
          <w:rFonts w:ascii="Arial" w:hAnsi="Arial"/>
        </w:rPr>
        <w:t>6.3.1</w:t>
      </w:r>
      <w:r w:rsidR="00F206C7" w:rsidRPr="006F6C00">
        <w:rPr>
          <w:rFonts w:ascii="Arial" w:hAnsi="Arial"/>
          <w:szCs w:val="22"/>
        </w:rPr>
        <w:t>.</w:t>
      </w:r>
      <w:r w:rsidR="006F6C00">
        <w:rPr>
          <w:rFonts w:ascii="Arial" w:hAnsi="Arial"/>
          <w:szCs w:val="22"/>
        </w:rPr>
        <w:t xml:space="preserve"> </w:t>
      </w:r>
      <w:r w:rsidR="006F6C00" w:rsidRPr="006F6C00">
        <w:rPr>
          <w:rFonts w:ascii="Arial" w:hAnsi="Arial"/>
          <w:szCs w:val="22"/>
        </w:rPr>
        <w:t>Vypracování plánu společných zařízení ("PSZ")</w:t>
      </w:r>
      <w:r w:rsidR="00F206C7" w:rsidRPr="006F6C00">
        <w:rPr>
          <w:rFonts w:ascii="Arial" w:hAnsi="Arial"/>
          <w:szCs w:val="22"/>
        </w:rPr>
        <w:t>, 6.</w:t>
      </w:r>
      <w:r w:rsidR="006F6C00">
        <w:rPr>
          <w:rFonts w:ascii="Arial" w:hAnsi="Arial"/>
          <w:szCs w:val="22"/>
        </w:rPr>
        <w:t xml:space="preserve">3.1. i) a) </w:t>
      </w:r>
      <w:r w:rsidR="006F6C00" w:rsidRPr="006F6C00">
        <w:rPr>
          <w:rFonts w:ascii="Arial" w:hAnsi="Arial"/>
          <w:szCs w:val="22"/>
        </w:rPr>
        <w:t>Výškopisné zaměření zájmového území dle čl. 6.3.1 i) a) Smlouvy</w:t>
      </w:r>
      <w:r w:rsidR="00F206C7" w:rsidRPr="006F6C00">
        <w:rPr>
          <w:rFonts w:ascii="Arial" w:hAnsi="Arial"/>
          <w:szCs w:val="22"/>
        </w:rPr>
        <w:t>, 6.</w:t>
      </w:r>
      <w:r w:rsidR="006F6C00">
        <w:rPr>
          <w:rFonts w:ascii="Arial" w:hAnsi="Arial"/>
          <w:szCs w:val="22"/>
        </w:rPr>
        <w:t>3.1.i)</w:t>
      </w:r>
      <w:r>
        <w:rPr>
          <w:rFonts w:ascii="Arial" w:hAnsi="Arial"/>
          <w:szCs w:val="22"/>
        </w:rPr>
        <w:t xml:space="preserve"> </w:t>
      </w:r>
      <w:r w:rsidR="006F6C00">
        <w:rPr>
          <w:rFonts w:ascii="Arial" w:hAnsi="Arial"/>
          <w:szCs w:val="22"/>
        </w:rPr>
        <w:t>b)</w:t>
      </w:r>
      <w:r w:rsidR="00F206C7" w:rsidRPr="006F6C00">
        <w:rPr>
          <w:rFonts w:ascii="Arial" w:hAnsi="Arial"/>
          <w:szCs w:val="22"/>
        </w:rPr>
        <w:t xml:space="preserve"> </w:t>
      </w:r>
      <w:r w:rsidR="006F6C00" w:rsidRPr="006F6C00">
        <w:rPr>
          <w:rFonts w:ascii="Arial" w:hAnsi="Arial"/>
          <w:szCs w:val="22"/>
        </w:rPr>
        <w:t>DTR liniových dopravních staveb PSZ pro stanovení plochy záboru půdy stavbami dle čl. 6.3.1 i) b) Smlouvy</w:t>
      </w:r>
      <w:r w:rsidR="006F6C00">
        <w:rPr>
          <w:rFonts w:ascii="Arial" w:hAnsi="Arial"/>
          <w:szCs w:val="22"/>
        </w:rPr>
        <w:t xml:space="preserve"> a </w:t>
      </w:r>
      <w:r w:rsidR="006F6C00" w:rsidRPr="006F6C00">
        <w:rPr>
          <w:rFonts w:ascii="Arial" w:hAnsi="Arial"/>
          <w:szCs w:val="22"/>
        </w:rPr>
        <w:t>DTR liniových vodohospodářských a protierozních staveb PSZ pro stanovení plochy záboru půdy stavbami dle čl. 6.3.1 i) b)</w:t>
      </w:r>
      <w:r w:rsidR="006F6C00">
        <w:rPr>
          <w:rFonts w:ascii="Arial" w:hAnsi="Arial"/>
          <w:szCs w:val="22"/>
        </w:rPr>
        <w:t xml:space="preserve"> Smlouvy</w:t>
      </w:r>
      <w:r w:rsidR="00F206C7" w:rsidRPr="006F6C00">
        <w:rPr>
          <w:rFonts w:ascii="Arial" w:hAnsi="Arial"/>
          <w:szCs w:val="22"/>
        </w:rPr>
        <w:t>.</w:t>
      </w:r>
    </w:p>
    <w:p w14:paraId="05EAA56B" w14:textId="47388AA3" w:rsidR="00F206C7" w:rsidRPr="00F206C7" w:rsidRDefault="00F206C7" w:rsidP="00F206C7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Cs w:val="22"/>
        </w:rPr>
      </w:pPr>
      <w:r w:rsidRPr="00F206C7">
        <w:rPr>
          <w:rFonts w:ascii="Arial" w:hAnsi="Arial"/>
          <w:szCs w:val="22"/>
        </w:rPr>
        <w:t xml:space="preserve">Dodatkem č. </w:t>
      </w:r>
      <w:r w:rsidR="006F6C00">
        <w:rPr>
          <w:rFonts w:ascii="Arial" w:hAnsi="Arial"/>
          <w:szCs w:val="22"/>
        </w:rPr>
        <w:t>6</w:t>
      </w:r>
      <w:r w:rsidRPr="00F206C7">
        <w:rPr>
          <w:rFonts w:ascii="Arial" w:hAnsi="Arial"/>
          <w:szCs w:val="22"/>
        </w:rPr>
        <w:t xml:space="preserve"> dojde ke snížení ceny o </w:t>
      </w:r>
      <w:r w:rsidR="00A9212A">
        <w:rPr>
          <w:rFonts w:ascii="Arial" w:hAnsi="Arial"/>
          <w:szCs w:val="22"/>
        </w:rPr>
        <w:t>134 430</w:t>
      </w:r>
      <w:r w:rsidRPr="00F206C7">
        <w:rPr>
          <w:rFonts w:ascii="Arial" w:hAnsi="Arial"/>
          <w:szCs w:val="22"/>
        </w:rPr>
        <w:t xml:space="preserve">,00 Kč bez DPH, v absolutní hodnotě dojde ke změně také o </w:t>
      </w:r>
      <w:r w:rsidR="00A9212A">
        <w:rPr>
          <w:rFonts w:ascii="Arial" w:hAnsi="Arial"/>
          <w:szCs w:val="22"/>
        </w:rPr>
        <w:t>134 430</w:t>
      </w:r>
      <w:r w:rsidRPr="00F206C7">
        <w:rPr>
          <w:rFonts w:ascii="Arial" w:hAnsi="Arial"/>
          <w:szCs w:val="22"/>
        </w:rPr>
        <w:t xml:space="preserve">,00 Kč bez DPH. </w:t>
      </w:r>
      <w:r w:rsidR="00B22660">
        <w:rPr>
          <w:rFonts w:ascii="Arial" w:hAnsi="Arial"/>
          <w:szCs w:val="22"/>
        </w:rPr>
        <w:t xml:space="preserve">Dle předchozích dodatků došlo v absolutní hodnotě ke </w:t>
      </w:r>
      <w:r w:rsidR="00B22660" w:rsidRPr="00B22660">
        <w:rPr>
          <w:rFonts w:ascii="Arial" w:hAnsi="Arial"/>
          <w:szCs w:val="22"/>
        </w:rPr>
        <w:t>změně hodnoty závazku</w:t>
      </w:r>
      <w:r w:rsidR="00B22660">
        <w:rPr>
          <w:rFonts w:ascii="Arial" w:hAnsi="Arial"/>
          <w:szCs w:val="22"/>
        </w:rPr>
        <w:t xml:space="preserve"> o 104 780,00 Kč. </w:t>
      </w:r>
      <w:r w:rsidR="00DF722B">
        <w:rPr>
          <w:rFonts w:ascii="Arial" w:hAnsi="Arial"/>
          <w:szCs w:val="22"/>
        </w:rPr>
        <w:t>Celkem se jedná o změnu ve výši 239 210,00 Kč bez DPH.</w:t>
      </w:r>
    </w:p>
    <w:p w14:paraId="15D8AB54" w14:textId="56012C29" w:rsidR="00F206C7" w:rsidRPr="00F206C7" w:rsidRDefault="00F206C7" w:rsidP="00F206C7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Cs w:val="22"/>
        </w:rPr>
      </w:pPr>
      <w:r w:rsidRPr="00F206C7">
        <w:rPr>
          <w:rFonts w:ascii="Arial" w:hAnsi="Arial"/>
          <w:szCs w:val="22"/>
        </w:rPr>
        <w:t xml:space="preserve">Z hlediska zákona č. 134/2016 Sb. jde </w:t>
      </w:r>
      <w:r w:rsidR="00B22660">
        <w:rPr>
          <w:rFonts w:ascii="Arial" w:hAnsi="Arial"/>
          <w:szCs w:val="22"/>
        </w:rPr>
        <w:t xml:space="preserve">stále </w:t>
      </w:r>
      <w:r w:rsidRPr="00F206C7">
        <w:rPr>
          <w:rFonts w:ascii="Arial" w:hAnsi="Arial"/>
          <w:szCs w:val="22"/>
        </w:rPr>
        <w:t>o nepodstatnou změnu závazku dle § 222 odst. 4 – změn</w:t>
      </w:r>
      <w:r w:rsidR="00B22660">
        <w:rPr>
          <w:rFonts w:ascii="Arial" w:hAnsi="Arial"/>
          <w:szCs w:val="22"/>
        </w:rPr>
        <w:t>y</w:t>
      </w:r>
      <w:r w:rsidRPr="00F206C7">
        <w:rPr>
          <w:rFonts w:ascii="Arial" w:hAnsi="Arial"/>
          <w:szCs w:val="22"/>
        </w:rPr>
        <w:t xml:space="preserve"> ceny v absolutní hodnotě nepřesahuj</w:t>
      </w:r>
      <w:r w:rsidR="00B22660">
        <w:rPr>
          <w:rFonts w:ascii="Arial" w:hAnsi="Arial"/>
          <w:szCs w:val="22"/>
        </w:rPr>
        <w:t>í</w:t>
      </w:r>
      <w:r w:rsidRPr="00F206C7">
        <w:rPr>
          <w:rFonts w:ascii="Arial" w:hAnsi="Arial"/>
          <w:szCs w:val="22"/>
        </w:rPr>
        <w:t xml:space="preserve"> 10% původní ceny veřejné zakázky na KoPÚ </w:t>
      </w:r>
      <w:r w:rsidR="0056474F">
        <w:rPr>
          <w:rFonts w:ascii="Arial" w:hAnsi="Arial"/>
          <w:szCs w:val="22"/>
        </w:rPr>
        <w:t>Skuhrov nad Bělou</w:t>
      </w:r>
      <w:r w:rsidRPr="00F206C7">
        <w:rPr>
          <w:rFonts w:ascii="Arial" w:hAnsi="Arial"/>
          <w:szCs w:val="22"/>
        </w:rPr>
        <w:t xml:space="preserve"> (</w:t>
      </w:r>
      <w:r w:rsidR="00B22660">
        <w:rPr>
          <w:rFonts w:ascii="Arial" w:hAnsi="Arial"/>
          <w:szCs w:val="22"/>
        </w:rPr>
        <w:t>7</w:t>
      </w:r>
      <w:r w:rsidRPr="00F206C7">
        <w:rPr>
          <w:rFonts w:ascii="Arial" w:hAnsi="Arial"/>
          <w:szCs w:val="22"/>
        </w:rPr>
        <w:t>,</w:t>
      </w:r>
      <w:r w:rsidR="00156568">
        <w:rPr>
          <w:rFonts w:ascii="Arial" w:hAnsi="Arial"/>
          <w:szCs w:val="22"/>
        </w:rPr>
        <w:t>0</w:t>
      </w:r>
      <w:r w:rsidR="00B22660">
        <w:rPr>
          <w:rFonts w:ascii="Arial" w:hAnsi="Arial"/>
          <w:szCs w:val="22"/>
        </w:rPr>
        <w:t>2</w:t>
      </w:r>
      <w:r w:rsidRPr="00F206C7">
        <w:rPr>
          <w:rFonts w:ascii="Arial" w:hAnsi="Arial"/>
          <w:szCs w:val="22"/>
        </w:rPr>
        <w:t>%).</w:t>
      </w:r>
    </w:p>
    <w:p w14:paraId="2A09ACB0" w14:textId="481B2566" w:rsidR="0041416D" w:rsidRPr="0041416D" w:rsidRDefault="0041416D" w:rsidP="0041416D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color w:val="FF0000"/>
          <w:szCs w:val="22"/>
        </w:rPr>
      </w:pPr>
    </w:p>
    <w:p w14:paraId="6B06C9B7" w14:textId="77777777" w:rsidR="00EA0C32" w:rsidRPr="00816871" w:rsidRDefault="00EA0C32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792CE89D" w14:textId="77777777" w:rsidR="00EA0C32" w:rsidRDefault="00EA0C32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4B71EA42" w14:textId="77777777" w:rsidR="00037A5C" w:rsidRPr="00816871" w:rsidRDefault="00037A5C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453FFC4E" w14:textId="77777777" w:rsidR="00EA0C32" w:rsidRPr="00816871" w:rsidRDefault="00EA0C32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39635B45" w14:textId="77777777" w:rsidR="00EA0C32" w:rsidRPr="00816871" w:rsidRDefault="00EA0C32" w:rsidP="00DF62D8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color w:val="FF0000"/>
          <w:szCs w:val="22"/>
        </w:rPr>
      </w:pPr>
    </w:p>
    <w:p w14:paraId="0E642791" w14:textId="341BE2FB" w:rsidR="00D57388" w:rsidRPr="00F206C7" w:rsidRDefault="00D57388" w:rsidP="00DB3710">
      <w:pPr>
        <w:pStyle w:val="Nadpis1"/>
        <w:jc w:val="both"/>
        <w:rPr>
          <w:rFonts w:ascii="Arial" w:hAnsi="Arial"/>
          <w:szCs w:val="22"/>
        </w:rPr>
      </w:pPr>
      <w:r w:rsidRPr="00F206C7">
        <w:rPr>
          <w:rFonts w:ascii="Arial" w:hAnsi="Arial"/>
          <w:szCs w:val="22"/>
        </w:rPr>
        <w:lastRenderedPageBreak/>
        <w:t>Předmět dodatku</w:t>
      </w:r>
    </w:p>
    <w:p w14:paraId="04D3808D" w14:textId="00111963" w:rsidR="00F206C7" w:rsidRPr="00CE0A98" w:rsidRDefault="00F206C7" w:rsidP="00B662C0">
      <w:pPr>
        <w:rPr>
          <w:rFonts w:ascii="Arial" w:eastAsia="Calibri" w:hAnsi="Arial" w:cs="Arial"/>
        </w:rPr>
      </w:pPr>
    </w:p>
    <w:p w14:paraId="40F75E37" w14:textId="6086AD81" w:rsidR="00F206C7" w:rsidRPr="00CE0A98" w:rsidRDefault="00F206C7" w:rsidP="00F206C7">
      <w:pPr>
        <w:ind w:left="851" w:hanging="425"/>
        <w:jc w:val="both"/>
        <w:rPr>
          <w:rFonts w:ascii="Arial" w:eastAsia="Calibri" w:hAnsi="Arial" w:cs="Arial"/>
        </w:rPr>
      </w:pPr>
      <w:r w:rsidRPr="00CE0A98">
        <w:rPr>
          <w:rFonts w:ascii="Arial" w:eastAsia="Calibri" w:hAnsi="Arial" w:cs="Arial"/>
        </w:rPr>
        <w:t>3.</w:t>
      </w:r>
      <w:r w:rsidR="00B662C0">
        <w:rPr>
          <w:rFonts w:ascii="Arial" w:eastAsia="Calibri" w:hAnsi="Arial" w:cs="Arial"/>
        </w:rPr>
        <w:t>1</w:t>
      </w:r>
      <w:r w:rsidRPr="00CE0A98">
        <w:rPr>
          <w:rFonts w:ascii="Arial" w:eastAsia="Calibri" w:hAnsi="Arial" w:cs="Arial"/>
        </w:rPr>
        <w:t xml:space="preserve"> Tímto dodatkem se mění počet měrných jednotek u dílčích částí uvedených v Položkovém výkazu činností, který je přílohou smlouvy o dílo takto:</w:t>
      </w:r>
    </w:p>
    <w:tbl>
      <w:tblPr>
        <w:tblStyle w:val="Mkatabulky"/>
        <w:tblW w:w="10027" w:type="dxa"/>
        <w:tblInd w:w="-5" w:type="dxa"/>
        <w:tblLook w:val="04A0" w:firstRow="1" w:lastRow="0" w:firstColumn="1" w:lastColumn="0" w:noHBand="0" w:noVBand="1"/>
      </w:tblPr>
      <w:tblGrid>
        <w:gridCol w:w="1134"/>
        <w:gridCol w:w="2977"/>
        <w:gridCol w:w="1032"/>
        <w:gridCol w:w="961"/>
        <w:gridCol w:w="1260"/>
        <w:gridCol w:w="1314"/>
        <w:gridCol w:w="1349"/>
      </w:tblGrid>
      <w:tr w:rsidR="00F206C7" w:rsidRPr="00110F61" w14:paraId="42A42653" w14:textId="77777777" w:rsidTr="00983F50">
        <w:tc>
          <w:tcPr>
            <w:tcW w:w="4111" w:type="dxa"/>
            <w:gridSpan w:val="2"/>
          </w:tcPr>
          <w:p w14:paraId="6CE63846" w14:textId="77777777" w:rsidR="00F206C7" w:rsidRPr="00110F61" w:rsidRDefault="00F206C7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1032" w:type="dxa"/>
          </w:tcPr>
          <w:p w14:paraId="5709BC88" w14:textId="02B0AD15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 w:rsidR="002E6DB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961" w:type="dxa"/>
          </w:tcPr>
          <w:p w14:paraId="2B9284D9" w14:textId="69120C23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 w:rsidR="002E6DBB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2EFF51B3" w14:textId="68E9FF1F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Cena celkem dle Dodatku č.</w:t>
            </w:r>
            <w:r w:rsidR="002E6DB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14" w:type="dxa"/>
          </w:tcPr>
          <w:p w14:paraId="13EE03D7" w14:textId="70C8517C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Cena celkem dle dodatku č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2E6DBB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2D161158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ceny v Kč bez DPH</w:t>
            </w:r>
          </w:p>
        </w:tc>
      </w:tr>
      <w:tr w:rsidR="00F206C7" w:rsidRPr="00110F61" w14:paraId="17FDB94B" w14:textId="77777777" w:rsidTr="00983F50">
        <w:trPr>
          <w:trHeight w:val="1248"/>
        </w:trPr>
        <w:tc>
          <w:tcPr>
            <w:tcW w:w="1134" w:type="dxa"/>
            <w:vAlign w:val="center"/>
          </w:tcPr>
          <w:p w14:paraId="2E5F1153" w14:textId="5976B3F1" w:rsidR="00F206C7" w:rsidRPr="00110F61" w:rsidRDefault="00F206C7" w:rsidP="00C35D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</w:t>
            </w:r>
            <w:r w:rsidR="00983F5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977" w:type="dxa"/>
            <w:vAlign w:val="center"/>
          </w:tcPr>
          <w:p w14:paraId="10286875" w14:textId="6B2720D4" w:rsidR="00F206C7" w:rsidRPr="00110F61" w:rsidRDefault="00983F50" w:rsidP="00C35DD5">
            <w:pPr>
              <w:rPr>
                <w:rFonts w:ascii="Arial" w:hAnsi="Arial" w:cs="Arial"/>
                <w:sz w:val="20"/>
                <w:szCs w:val="20"/>
              </w:rPr>
            </w:pPr>
            <w:r w:rsidRPr="00983F50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32" w:type="dxa"/>
            <w:vAlign w:val="center"/>
          </w:tcPr>
          <w:p w14:paraId="793C1908" w14:textId="36033F57" w:rsidR="00F206C7" w:rsidRPr="00110F61" w:rsidRDefault="002E6DBB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961" w:type="dxa"/>
            <w:vAlign w:val="center"/>
          </w:tcPr>
          <w:p w14:paraId="11994185" w14:textId="65667F46" w:rsidR="00F206C7" w:rsidRPr="00110F61" w:rsidRDefault="002E6DBB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  <w:tc>
          <w:tcPr>
            <w:tcW w:w="1260" w:type="dxa"/>
            <w:vAlign w:val="center"/>
          </w:tcPr>
          <w:p w14:paraId="3F73374D" w14:textId="6977AB28" w:rsidR="00F206C7" w:rsidRPr="00110F61" w:rsidRDefault="008E2F48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448 200,00</w:t>
            </w:r>
          </w:p>
        </w:tc>
        <w:tc>
          <w:tcPr>
            <w:tcW w:w="1314" w:type="dxa"/>
            <w:vAlign w:val="center"/>
          </w:tcPr>
          <w:p w14:paraId="421D505A" w14:textId="2B71F44A" w:rsidR="00F206C7" w:rsidRPr="00110F61" w:rsidRDefault="008E2F48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447 000</w:t>
            </w:r>
            <w:r w:rsidR="00F206C7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79A05C31" w14:textId="3BB8A999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 </w:t>
            </w:r>
            <w:r w:rsidR="008E2F48">
              <w:rPr>
                <w:rFonts w:ascii="Arial" w:hAnsi="Arial" w:cs="Arial"/>
                <w:bCs/>
                <w:sz w:val="20"/>
                <w:szCs w:val="20"/>
              </w:rPr>
              <w:t>200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5A4509C6" w14:textId="77777777" w:rsidTr="00983F50">
        <w:trPr>
          <w:trHeight w:val="815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BA1E87" w14:textId="4B4539B3" w:rsidR="00F206C7" w:rsidRPr="00110F61" w:rsidRDefault="00983F50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83F50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977" w:type="dxa"/>
            <w:vAlign w:val="center"/>
          </w:tcPr>
          <w:p w14:paraId="2E32084C" w14:textId="4B92ED78" w:rsidR="00F206C7" w:rsidRPr="00110F61" w:rsidRDefault="00983F50" w:rsidP="00C35D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3F50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1032" w:type="dxa"/>
            <w:vAlign w:val="center"/>
          </w:tcPr>
          <w:p w14:paraId="50750AC6" w14:textId="65BD35E5" w:rsidR="00F206C7" w:rsidRPr="00110F61" w:rsidRDefault="002E6DBB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1" w:type="dxa"/>
            <w:vAlign w:val="center"/>
          </w:tcPr>
          <w:p w14:paraId="352B2C7D" w14:textId="429B2B38" w:rsidR="00F206C7" w:rsidRPr="00110F61" w:rsidRDefault="002E6DBB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60" w:type="dxa"/>
            <w:vAlign w:val="center"/>
          </w:tcPr>
          <w:p w14:paraId="54569A17" w14:textId="3C63C8BF" w:rsidR="00F206C7" w:rsidRPr="00110F61" w:rsidRDefault="008E2F48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48 000</w:t>
            </w:r>
            <w:r w:rsidR="00F206C7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196246AA" w14:textId="33CAEDCA" w:rsidR="00F206C7" w:rsidRPr="00110F61" w:rsidRDefault="008E2F48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11 400</w:t>
            </w:r>
            <w:r w:rsidR="00F206C7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6A3DA738" w14:textId="0E4DF9E0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8E2F48">
              <w:rPr>
                <w:rFonts w:ascii="Arial" w:hAnsi="Arial" w:cs="Arial"/>
                <w:bCs/>
                <w:sz w:val="20"/>
                <w:szCs w:val="20"/>
              </w:rPr>
              <w:t>36 600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75347734" w14:textId="77777777" w:rsidTr="00983F50">
        <w:trPr>
          <w:trHeight w:val="558"/>
        </w:trPr>
        <w:tc>
          <w:tcPr>
            <w:tcW w:w="1134" w:type="dxa"/>
            <w:tcBorders>
              <w:bottom w:val="nil"/>
            </w:tcBorders>
            <w:vAlign w:val="center"/>
          </w:tcPr>
          <w:p w14:paraId="2594E97E" w14:textId="463ACD34" w:rsidR="00F206C7" w:rsidRPr="00110F61" w:rsidRDefault="00983F50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83F50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2977" w:type="dxa"/>
            <w:vAlign w:val="center"/>
          </w:tcPr>
          <w:p w14:paraId="5CCE4437" w14:textId="59E235BB" w:rsidR="00F206C7" w:rsidRPr="00110F61" w:rsidRDefault="00983F50" w:rsidP="00C35D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83F50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1032" w:type="dxa"/>
            <w:vAlign w:val="center"/>
          </w:tcPr>
          <w:p w14:paraId="701BC9B8" w14:textId="6C581A96" w:rsidR="00F206C7" w:rsidRPr="00110F61" w:rsidRDefault="002E6DBB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61" w:type="dxa"/>
            <w:vAlign w:val="center"/>
          </w:tcPr>
          <w:p w14:paraId="75168C94" w14:textId="6E9B3482" w:rsidR="00F206C7" w:rsidRPr="00110F61" w:rsidRDefault="002E6DBB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60" w:type="dxa"/>
            <w:vAlign w:val="center"/>
          </w:tcPr>
          <w:p w14:paraId="7D1C09F7" w14:textId="313D932D" w:rsidR="00F206C7" w:rsidRPr="00110F61" w:rsidRDefault="008E2F48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142 500</w:t>
            </w:r>
            <w:r w:rsidR="00F206C7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37B740D7" w14:textId="06B8C484" w:rsidR="00F206C7" w:rsidRPr="00110F61" w:rsidRDefault="008E2F48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51 870</w:t>
            </w:r>
            <w:r w:rsidR="00F206C7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0C3F588B" w14:textId="6595ACA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8E2F48">
              <w:rPr>
                <w:rFonts w:ascii="Arial" w:hAnsi="Arial" w:cs="Arial"/>
                <w:bCs/>
                <w:sz w:val="20"/>
                <w:szCs w:val="20"/>
              </w:rPr>
              <w:t>90 630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35A6148E" w14:textId="77777777" w:rsidTr="00983F50">
        <w:trPr>
          <w:trHeight w:val="558"/>
        </w:trPr>
        <w:tc>
          <w:tcPr>
            <w:tcW w:w="1134" w:type="dxa"/>
            <w:tcBorders>
              <w:top w:val="nil"/>
            </w:tcBorders>
            <w:vAlign w:val="center"/>
          </w:tcPr>
          <w:p w14:paraId="78CDF442" w14:textId="0B540793" w:rsidR="00F206C7" w:rsidRPr="00110F61" w:rsidRDefault="00F206C7" w:rsidP="00C35D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0207740" w14:textId="64718577" w:rsidR="00F206C7" w:rsidRPr="00110F61" w:rsidRDefault="00983F50" w:rsidP="00C35DD5">
            <w:pPr>
              <w:rPr>
                <w:rFonts w:ascii="Arial" w:hAnsi="Arial" w:cs="Arial"/>
                <w:sz w:val="20"/>
                <w:szCs w:val="20"/>
              </w:rPr>
            </w:pPr>
            <w:r w:rsidRPr="00983F50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32" w:type="dxa"/>
            <w:vAlign w:val="center"/>
          </w:tcPr>
          <w:p w14:paraId="488B7BAF" w14:textId="33DD95B3" w:rsidR="00F206C7" w:rsidRPr="00110F61" w:rsidRDefault="002E6DBB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  <w:vAlign w:val="center"/>
          </w:tcPr>
          <w:p w14:paraId="2A14D393" w14:textId="7F4C8939" w:rsidR="00F206C7" w:rsidRPr="00110F61" w:rsidRDefault="002E6DBB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7C057090" w14:textId="545D971E" w:rsidR="00F206C7" w:rsidRPr="00110F61" w:rsidRDefault="008E2F48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7 500</w:t>
            </w:r>
            <w:r w:rsidR="00F206C7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77BC2D0F" w14:textId="260E50CE" w:rsidR="00F206C7" w:rsidRPr="00110F61" w:rsidRDefault="008E2F48" w:rsidP="00C35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</w:t>
            </w:r>
            <w:r w:rsidR="00F206C7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09199642" w14:textId="57862824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8E2F48">
              <w:rPr>
                <w:rFonts w:ascii="Arial" w:hAnsi="Arial" w:cs="Arial"/>
                <w:bCs/>
                <w:sz w:val="20"/>
                <w:szCs w:val="20"/>
              </w:rPr>
              <w:t>6 000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4A72A0D8" w14:textId="77777777" w:rsidTr="00983F50">
        <w:trPr>
          <w:trHeight w:val="558"/>
        </w:trPr>
        <w:tc>
          <w:tcPr>
            <w:tcW w:w="4111" w:type="dxa"/>
            <w:gridSpan w:val="2"/>
          </w:tcPr>
          <w:p w14:paraId="3F6F565D" w14:textId="77777777" w:rsidR="00F206C7" w:rsidRPr="00110F61" w:rsidRDefault="00F206C7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celkem</w:t>
            </w:r>
          </w:p>
        </w:tc>
        <w:tc>
          <w:tcPr>
            <w:tcW w:w="1032" w:type="dxa"/>
            <w:vAlign w:val="center"/>
          </w:tcPr>
          <w:p w14:paraId="2D511244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1A36846F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8365F9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23EBDE85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2AC45EB9" w14:textId="28BD1B12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8E2F48">
              <w:rPr>
                <w:rFonts w:ascii="Arial" w:hAnsi="Arial" w:cs="Arial"/>
                <w:bCs/>
                <w:sz w:val="20"/>
                <w:szCs w:val="20"/>
              </w:rPr>
              <w:t>134 430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F206C7" w:rsidRPr="00110F61" w14:paraId="19AFC11A" w14:textId="77777777" w:rsidTr="00983F50">
        <w:trPr>
          <w:trHeight w:val="558"/>
        </w:trPr>
        <w:tc>
          <w:tcPr>
            <w:tcW w:w="4111" w:type="dxa"/>
            <w:gridSpan w:val="2"/>
          </w:tcPr>
          <w:p w14:paraId="2A915CCE" w14:textId="77777777" w:rsidR="00F206C7" w:rsidRPr="00110F61" w:rsidRDefault="00F206C7" w:rsidP="00C35DD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celkem v absolutní hodnotě</w:t>
            </w:r>
          </w:p>
        </w:tc>
        <w:tc>
          <w:tcPr>
            <w:tcW w:w="1032" w:type="dxa"/>
            <w:vAlign w:val="center"/>
          </w:tcPr>
          <w:p w14:paraId="25A2189D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56970757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01794E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0297AA56" w14:textId="77777777" w:rsidR="00F206C7" w:rsidRPr="00110F61" w:rsidRDefault="00F206C7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0F6E689B" w14:textId="374A7B59" w:rsidR="00F206C7" w:rsidRPr="00110F61" w:rsidRDefault="008E2F48" w:rsidP="00C35D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134 430</w:t>
            </w:r>
            <w:r w:rsidR="00F206C7"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</w:tbl>
    <w:p w14:paraId="068FD52C" w14:textId="77777777" w:rsidR="00F206C7" w:rsidRPr="00110F61" w:rsidRDefault="00F206C7" w:rsidP="00F206C7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56F19A7A" w14:textId="096ADBD0" w:rsidR="00F206C7" w:rsidRPr="00110F61" w:rsidRDefault="00F206C7" w:rsidP="00F206C7">
      <w:pPr>
        <w:spacing w:after="0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Pr="00110F61">
        <w:rPr>
          <w:rFonts w:ascii="Arial" w:eastAsia="Calibri" w:hAnsi="Arial" w:cs="Arial"/>
        </w:rPr>
        <w:t>.</w:t>
      </w:r>
      <w:r w:rsidR="00B662C0">
        <w:rPr>
          <w:rFonts w:ascii="Arial" w:eastAsia="Calibri" w:hAnsi="Arial" w:cs="Arial"/>
        </w:rPr>
        <w:t>2</w:t>
      </w:r>
      <w:r w:rsidRPr="00110F61">
        <w:rPr>
          <w:rFonts w:ascii="Arial" w:eastAsia="Calibri" w:hAnsi="Arial" w:cs="Arial"/>
        </w:rPr>
        <w:t xml:space="preserve"> Tímto dodatkem se mění čl. 3.1 smlouvy o dílo takto:</w:t>
      </w:r>
    </w:p>
    <w:p w14:paraId="0DC01B95" w14:textId="77777777" w:rsidR="00F206C7" w:rsidRPr="00110F61" w:rsidRDefault="00F206C7" w:rsidP="00F206C7">
      <w:pPr>
        <w:pStyle w:val="Odstavecseseznamem"/>
        <w:spacing w:after="0"/>
        <w:ind w:left="426"/>
        <w:jc w:val="both"/>
        <w:rPr>
          <w:rFonts w:ascii="Arial" w:eastAsia="Calibri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46"/>
        <w:gridCol w:w="2200"/>
      </w:tblGrid>
      <w:tr w:rsidR="00F206C7" w:rsidRPr="00110F61" w14:paraId="7AFBAC79" w14:textId="77777777" w:rsidTr="00C35DD5">
        <w:trPr>
          <w:trHeight w:val="355"/>
        </w:trPr>
        <w:tc>
          <w:tcPr>
            <w:tcW w:w="7543" w:type="dxa"/>
            <w:hideMark/>
          </w:tcPr>
          <w:p w14:paraId="1DEECDC4" w14:textId="61BE5B79" w:rsidR="00F206C7" w:rsidRPr="00F206C7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1 „Přípravné práce“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6D58993D" w14:textId="77777777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1 781 930</w:t>
            </w:r>
            <w:r w:rsidRPr="00110F61">
              <w:rPr>
                <w:rFonts w:ascii="Arial" w:hAnsi="Arial" w:cs="Arial"/>
              </w:rPr>
              <w:t>,00</w:t>
            </w:r>
          </w:p>
        </w:tc>
      </w:tr>
      <w:tr w:rsidR="00F206C7" w:rsidRPr="00110F61" w14:paraId="4092E94D" w14:textId="77777777" w:rsidTr="00C35DD5">
        <w:trPr>
          <w:trHeight w:val="430"/>
        </w:trPr>
        <w:tc>
          <w:tcPr>
            <w:tcW w:w="7543" w:type="dxa"/>
            <w:hideMark/>
          </w:tcPr>
          <w:p w14:paraId="24148CC7" w14:textId="52D7C5D8" w:rsidR="00F206C7" w:rsidRPr="00F206C7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2 „Návrhové práce“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43697AA5" w14:textId="59EE6AB2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F072D">
              <w:rPr>
                <w:rFonts w:ascii="Arial" w:hAnsi="Arial" w:cs="Arial"/>
              </w:rPr>
              <w:t>1 085 920</w:t>
            </w:r>
            <w:r w:rsidRPr="00110F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110F61">
              <w:rPr>
                <w:rFonts w:ascii="Arial" w:hAnsi="Arial" w:cs="Arial"/>
              </w:rPr>
              <w:t>0</w:t>
            </w:r>
          </w:p>
        </w:tc>
      </w:tr>
      <w:tr w:rsidR="00F206C7" w:rsidRPr="00110F61" w14:paraId="3B6AB209" w14:textId="77777777" w:rsidTr="00C35DD5">
        <w:trPr>
          <w:trHeight w:val="394"/>
        </w:trPr>
        <w:tc>
          <w:tcPr>
            <w:tcW w:w="7543" w:type="dxa"/>
            <w:hideMark/>
          </w:tcPr>
          <w:p w14:paraId="5F0D1540" w14:textId="6AE55FC3" w:rsidR="00F206C7" w:rsidRPr="00F206C7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06C7">
              <w:rPr>
                <w:rFonts w:ascii="Arial" w:eastAsia="Calibri" w:hAnsi="Arial" w:cs="Arial"/>
                <w:sz w:val="20"/>
                <w:szCs w:val="20"/>
              </w:rPr>
              <w:t>Hlavní celek 3 „Mapové dílo“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13F50FC5" w14:textId="77777777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298 800</w:t>
            </w:r>
            <w:r w:rsidRPr="00110F61">
              <w:rPr>
                <w:rFonts w:ascii="Arial" w:hAnsi="Arial" w:cs="Arial"/>
              </w:rPr>
              <w:t>,00</w:t>
            </w:r>
          </w:p>
        </w:tc>
      </w:tr>
      <w:tr w:rsidR="00F206C7" w:rsidRPr="00110F61" w14:paraId="2E95400A" w14:textId="77777777" w:rsidTr="00C35DD5">
        <w:trPr>
          <w:trHeight w:val="415"/>
        </w:trPr>
        <w:tc>
          <w:tcPr>
            <w:tcW w:w="7543" w:type="dxa"/>
            <w:hideMark/>
          </w:tcPr>
          <w:p w14:paraId="073CE953" w14:textId="77777777" w:rsidR="00F206C7" w:rsidRPr="00110F61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46CFD7C3" w14:textId="016AC0C9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F072D">
              <w:rPr>
                <w:rFonts w:ascii="Arial" w:hAnsi="Arial" w:cs="Arial"/>
                <w:b/>
                <w:bCs/>
              </w:rPr>
              <w:t>3 166 650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F206C7" w:rsidRPr="00110F61" w14:paraId="4139D1AD" w14:textId="77777777" w:rsidTr="00C35DD5">
        <w:trPr>
          <w:trHeight w:val="420"/>
        </w:trPr>
        <w:tc>
          <w:tcPr>
            <w:tcW w:w="7543" w:type="dxa"/>
            <w:hideMark/>
          </w:tcPr>
          <w:p w14:paraId="2EC67E33" w14:textId="77777777" w:rsidR="00F206C7" w:rsidRPr="00110F61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sz w:val="20"/>
                <w:szCs w:val="20"/>
              </w:rPr>
              <w:t>DPH  21% v Kč</w:t>
            </w:r>
          </w:p>
        </w:tc>
        <w:tc>
          <w:tcPr>
            <w:tcW w:w="2200" w:type="dxa"/>
            <w:noWrap/>
            <w:vAlign w:val="center"/>
            <w:hideMark/>
          </w:tcPr>
          <w:p w14:paraId="0FE437B5" w14:textId="1B705285" w:rsidR="00F206C7" w:rsidRPr="00110F61" w:rsidRDefault="00F206C7" w:rsidP="00C35DD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4F072D">
              <w:rPr>
                <w:rFonts w:ascii="Arial" w:hAnsi="Arial" w:cs="Arial"/>
              </w:rPr>
              <w:t>664 996,50</w:t>
            </w:r>
          </w:p>
        </w:tc>
      </w:tr>
      <w:tr w:rsidR="00F206C7" w:rsidRPr="00110F61" w14:paraId="1BC3C415" w14:textId="77777777" w:rsidTr="00C35DD5">
        <w:trPr>
          <w:trHeight w:val="412"/>
        </w:trPr>
        <w:tc>
          <w:tcPr>
            <w:tcW w:w="7543" w:type="dxa"/>
            <w:hideMark/>
          </w:tcPr>
          <w:p w14:paraId="622DB928" w14:textId="77777777" w:rsidR="00F206C7" w:rsidRPr="00110F61" w:rsidRDefault="00F206C7" w:rsidP="00C35DD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Díla včetně DPH v Kč</w:t>
            </w:r>
          </w:p>
        </w:tc>
        <w:tc>
          <w:tcPr>
            <w:tcW w:w="2200" w:type="dxa"/>
            <w:noWrap/>
            <w:vAlign w:val="center"/>
            <w:hideMark/>
          </w:tcPr>
          <w:p w14:paraId="0F250F2C" w14:textId="7DA82B69" w:rsidR="00F206C7" w:rsidRPr="0070037F" w:rsidRDefault="00F80384" w:rsidP="00C35DD5">
            <w:pPr>
              <w:pStyle w:val="Odstavecseseznamem"/>
              <w:tabs>
                <w:tab w:val="decimal" w:pos="1148"/>
              </w:tabs>
              <w:spacing w:after="0"/>
              <w:ind w:left="5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F072D">
              <w:rPr>
                <w:rFonts w:ascii="Arial" w:hAnsi="Arial" w:cs="Arial"/>
              </w:rPr>
              <w:t>3 831 646,50</w:t>
            </w:r>
          </w:p>
        </w:tc>
      </w:tr>
    </w:tbl>
    <w:p w14:paraId="34490985" w14:textId="77777777" w:rsidR="00AD243B" w:rsidRDefault="00AD243B" w:rsidP="00AD243B">
      <w:pPr>
        <w:pStyle w:val="Nadpis1"/>
        <w:numPr>
          <w:ilvl w:val="0"/>
          <w:numId w:val="0"/>
        </w:numPr>
        <w:ind w:left="360"/>
        <w:rPr>
          <w:rFonts w:ascii="Arial" w:hAnsi="Arial"/>
        </w:rPr>
      </w:pPr>
    </w:p>
    <w:p w14:paraId="009AAC62" w14:textId="77777777" w:rsidR="00AD243B" w:rsidRDefault="00AD243B" w:rsidP="00AD243B">
      <w:pPr>
        <w:pStyle w:val="Nadpis1"/>
        <w:numPr>
          <w:ilvl w:val="0"/>
          <w:numId w:val="0"/>
        </w:numPr>
        <w:ind w:left="567"/>
      </w:pPr>
    </w:p>
    <w:p w14:paraId="62E3966D" w14:textId="77777777" w:rsidR="00AD243B" w:rsidRPr="00AD243B" w:rsidRDefault="00AD243B" w:rsidP="00AD243B">
      <w:pPr>
        <w:pStyle w:val="Clanek11"/>
        <w:numPr>
          <w:ilvl w:val="0"/>
          <w:numId w:val="0"/>
        </w:numPr>
      </w:pPr>
    </w:p>
    <w:p w14:paraId="7978E8B5" w14:textId="09FC6F5D" w:rsidR="00F17531" w:rsidRPr="00156568" w:rsidRDefault="00E84EE1" w:rsidP="005C3353">
      <w:pPr>
        <w:pStyle w:val="Nadpis1"/>
        <w:numPr>
          <w:ilvl w:val="0"/>
          <w:numId w:val="49"/>
        </w:numPr>
        <w:rPr>
          <w:rFonts w:ascii="Arial" w:hAnsi="Arial"/>
        </w:rPr>
      </w:pPr>
      <w:r w:rsidRPr="00156568">
        <w:rPr>
          <w:rFonts w:ascii="Arial" w:hAnsi="Arial"/>
        </w:rPr>
        <w:lastRenderedPageBreak/>
        <w:t>Závěrečné ustanovení</w:t>
      </w:r>
    </w:p>
    <w:p w14:paraId="2E845021" w14:textId="77777777" w:rsidR="00F17531" w:rsidRPr="00156568" w:rsidRDefault="00F17531" w:rsidP="00F17531">
      <w:pPr>
        <w:pStyle w:val="Clanek11"/>
        <w:numPr>
          <w:ilvl w:val="0"/>
          <w:numId w:val="0"/>
        </w:numPr>
        <w:ind w:left="567"/>
        <w:rPr>
          <w:rFonts w:ascii="Arial" w:hAnsi="Arial"/>
          <w:sz w:val="2"/>
          <w:szCs w:val="2"/>
        </w:rPr>
      </w:pPr>
    </w:p>
    <w:p w14:paraId="263B5879" w14:textId="77777777" w:rsidR="005C3353" w:rsidRPr="00156568" w:rsidRDefault="005C3353" w:rsidP="005C3353">
      <w:pPr>
        <w:pStyle w:val="Odstavecseseznamem"/>
        <w:keepNext/>
        <w:numPr>
          <w:ilvl w:val="0"/>
          <w:numId w:val="50"/>
        </w:numPr>
        <w:spacing w:before="240" w:after="0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  <w:szCs w:val="32"/>
        </w:rPr>
      </w:pPr>
    </w:p>
    <w:p w14:paraId="0A7B3394" w14:textId="77777777" w:rsidR="005C3353" w:rsidRPr="00156568" w:rsidRDefault="005C3353" w:rsidP="005C3353">
      <w:pPr>
        <w:pStyle w:val="Odstavecseseznamem"/>
        <w:keepNext/>
        <w:numPr>
          <w:ilvl w:val="0"/>
          <w:numId w:val="50"/>
        </w:numPr>
        <w:spacing w:before="240" w:after="0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  <w:szCs w:val="32"/>
        </w:rPr>
      </w:pPr>
    </w:p>
    <w:p w14:paraId="73B1B9CA" w14:textId="4DBDEEB3" w:rsidR="00DB3710" w:rsidRPr="00156568" w:rsidRDefault="00DB3710" w:rsidP="005C3353">
      <w:pPr>
        <w:pStyle w:val="Clanek11"/>
        <w:numPr>
          <w:ilvl w:val="1"/>
          <w:numId w:val="50"/>
        </w:numPr>
        <w:jc w:val="both"/>
        <w:rPr>
          <w:rFonts w:ascii="Arial" w:hAnsi="Arial"/>
        </w:rPr>
      </w:pPr>
      <w:r w:rsidRPr="00156568">
        <w:rPr>
          <w:rFonts w:ascii="Arial" w:hAnsi="Arial"/>
        </w:rPr>
        <w:t>Ostatní ujednání Smlouvy, která nejsou dotčena tímto Dodatkem (tj. termíny a ceny), se nemění.</w:t>
      </w:r>
    </w:p>
    <w:p w14:paraId="043180A9" w14:textId="77777777" w:rsidR="00DB3710" w:rsidRPr="00156568" w:rsidRDefault="00DB3710" w:rsidP="00DB3710">
      <w:pPr>
        <w:pStyle w:val="Clanek11"/>
        <w:jc w:val="both"/>
        <w:rPr>
          <w:rFonts w:ascii="Arial" w:hAnsi="Arial"/>
        </w:rPr>
      </w:pPr>
      <w:r w:rsidRPr="00156568">
        <w:rPr>
          <w:rFonts w:ascii="Arial" w:hAnsi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4DEAE426" w14:textId="1AD5D41A" w:rsidR="00321220" w:rsidRPr="00156568" w:rsidRDefault="00DB3710" w:rsidP="00EA0C32">
      <w:pPr>
        <w:pStyle w:val="Clanek11"/>
        <w:jc w:val="both"/>
        <w:rPr>
          <w:rFonts w:ascii="Arial" w:hAnsi="Arial"/>
        </w:rPr>
      </w:pPr>
      <w:r w:rsidRPr="00156568">
        <w:rPr>
          <w:rFonts w:ascii="Arial" w:hAnsi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73F5FF1" w14:textId="06A342BC" w:rsidR="00321220" w:rsidRPr="00156568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156568">
        <w:rPr>
          <w:rFonts w:ascii="Arial" w:hAnsi="Arial" w:cs="Arial"/>
          <w:b/>
        </w:rPr>
        <w:t>Smluvní strany tímto výslovně prohlašují, že t</w:t>
      </w:r>
      <w:r w:rsidR="00DF62D8" w:rsidRPr="00156568">
        <w:rPr>
          <w:rFonts w:ascii="Arial" w:hAnsi="Arial" w:cs="Arial"/>
          <w:b/>
        </w:rPr>
        <w:t>ento</w:t>
      </w:r>
      <w:r w:rsidRPr="00156568">
        <w:rPr>
          <w:rFonts w:ascii="Arial" w:hAnsi="Arial" w:cs="Arial"/>
          <w:b/>
        </w:rPr>
        <w:t xml:space="preserve"> </w:t>
      </w:r>
      <w:r w:rsidR="00DF62D8" w:rsidRPr="00156568">
        <w:rPr>
          <w:rFonts w:ascii="Arial" w:hAnsi="Arial" w:cs="Arial"/>
          <w:b/>
        </w:rPr>
        <w:t>dodatek</w:t>
      </w:r>
      <w:r w:rsidRPr="00156568">
        <w:rPr>
          <w:rFonts w:ascii="Arial" w:hAnsi="Arial" w:cs="Arial"/>
          <w:b/>
        </w:rPr>
        <w:t xml:space="preserve"> vyjadřuje jejich pravou a</w:t>
      </w:r>
      <w:r w:rsidR="0076168F" w:rsidRPr="00156568">
        <w:rPr>
          <w:rFonts w:ascii="Arial" w:hAnsi="Arial" w:cs="Arial"/>
          <w:b/>
        </w:rPr>
        <w:t> </w:t>
      </w:r>
      <w:r w:rsidRPr="00156568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156568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02A3215" w:rsidR="002B735B" w:rsidRPr="00156568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56568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156568">
        <w:rPr>
          <w:rFonts w:ascii="Arial" w:hAnsi="Arial" w:cs="Arial"/>
          <w:b/>
          <w:bCs/>
        </w:rPr>
        <w:t>–</w:t>
      </w:r>
      <w:r w:rsidRPr="00156568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156568">
        <w:rPr>
          <w:rFonts w:ascii="Arial" w:eastAsia="Times New Roman" w:hAnsi="Arial" w:cs="Arial"/>
          <w:b/>
          <w:lang w:eastAsia="cs-CZ"/>
        </w:rPr>
        <w:tab/>
      </w:r>
      <w:r w:rsidR="00FD7D05" w:rsidRPr="00156568">
        <w:rPr>
          <w:rFonts w:ascii="Arial" w:eastAsia="Times New Roman" w:hAnsi="Arial" w:cs="Arial"/>
          <w:b/>
          <w:lang w:eastAsia="cs-CZ"/>
        </w:rPr>
        <w:t>„Společnost EKOMONITOR + SELLA</w:t>
      </w:r>
      <w:r w:rsidR="00EF2A08" w:rsidRPr="00156568">
        <w:rPr>
          <w:rFonts w:ascii="Arial" w:eastAsia="Times New Roman" w:hAnsi="Arial" w:cs="Arial"/>
          <w:b/>
          <w:lang w:eastAsia="cs-CZ"/>
        </w:rPr>
        <w:t xml:space="preserve">+ </w:t>
      </w:r>
      <w:r w:rsidR="00FD7D05" w:rsidRPr="00156568">
        <w:rPr>
          <w:rFonts w:ascii="Arial" w:eastAsia="Times New Roman" w:hAnsi="Arial" w:cs="Arial"/>
          <w:b/>
          <w:lang w:eastAsia="cs-CZ"/>
        </w:rPr>
        <w:t xml:space="preserve"> </w:t>
      </w:r>
    </w:p>
    <w:p w14:paraId="2E48B8EC" w14:textId="7DD9F9B4" w:rsidR="00FD7D05" w:rsidRPr="00156568" w:rsidRDefault="00FD7D05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56568">
        <w:rPr>
          <w:rFonts w:ascii="Arial" w:eastAsia="Times New Roman" w:hAnsi="Arial" w:cs="Arial"/>
          <w:b/>
          <w:lang w:eastAsia="cs-CZ"/>
        </w:rPr>
        <w:tab/>
      </w:r>
      <w:r w:rsidRPr="00156568">
        <w:rPr>
          <w:rFonts w:ascii="Arial" w:eastAsia="Times New Roman" w:hAnsi="Arial" w:cs="Arial"/>
          <w:b/>
          <w:lang w:eastAsia="cs-CZ"/>
        </w:rPr>
        <w:tab/>
        <w:t xml:space="preserve">Geodetales – KoPÚ Skuhrov nad </w:t>
      </w:r>
    </w:p>
    <w:p w14:paraId="2E4D62C1" w14:textId="223D44FC" w:rsidR="00FD7D05" w:rsidRPr="00156568" w:rsidRDefault="00FD7D05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56568">
        <w:rPr>
          <w:rFonts w:ascii="Arial" w:eastAsia="Times New Roman" w:hAnsi="Arial" w:cs="Arial"/>
          <w:b/>
          <w:lang w:eastAsia="cs-CZ"/>
        </w:rPr>
        <w:tab/>
      </w:r>
      <w:r w:rsidRPr="00156568">
        <w:rPr>
          <w:rFonts w:ascii="Arial" w:eastAsia="Times New Roman" w:hAnsi="Arial" w:cs="Arial"/>
          <w:b/>
          <w:lang w:eastAsia="cs-CZ"/>
        </w:rPr>
        <w:tab/>
        <w:t>Bělou“</w:t>
      </w:r>
    </w:p>
    <w:p w14:paraId="52DB552F" w14:textId="2A628502" w:rsidR="002B735B" w:rsidRPr="00156568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 xml:space="preserve">Místo: </w:t>
      </w:r>
      <w:r w:rsidR="001D77EE" w:rsidRPr="00156568">
        <w:rPr>
          <w:rFonts w:ascii="Arial" w:eastAsia="Times New Roman" w:hAnsi="Arial" w:cs="Arial"/>
          <w:bCs/>
          <w:lang w:eastAsia="cs-CZ"/>
        </w:rPr>
        <w:t>Rychnov nad Kněžnou</w:t>
      </w:r>
      <w:r w:rsidRPr="0015656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D7D05" w:rsidRPr="00156568">
        <w:rPr>
          <w:rFonts w:ascii="Arial" w:eastAsia="Times New Roman" w:hAnsi="Arial" w:cs="Arial"/>
          <w:bCs/>
          <w:lang w:eastAsia="cs-CZ"/>
        </w:rPr>
        <w:t>Chrudim</w:t>
      </w:r>
    </w:p>
    <w:p w14:paraId="435FBFFE" w14:textId="19723E29" w:rsidR="002B735B" w:rsidRPr="00156568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>Datum:</w:t>
      </w:r>
      <w:r w:rsidR="002938A7">
        <w:rPr>
          <w:rFonts w:ascii="Arial" w:eastAsia="Times New Roman" w:hAnsi="Arial" w:cs="Arial"/>
          <w:bCs/>
          <w:lang w:eastAsia="cs-CZ"/>
        </w:rPr>
        <w:t xml:space="preserve"> 18.8.2025</w:t>
      </w:r>
      <w:r w:rsidRPr="00156568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2938A7">
        <w:rPr>
          <w:rFonts w:ascii="Arial" w:eastAsia="Times New Roman" w:hAnsi="Arial" w:cs="Arial"/>
          <w:bCs/>
          <w:lang w:eastAsia="cs-CZ"/>
        </w:rPr>
        <w:t>18.8.2025</w:t>
      </w:r>
    </w:p>
    <w:p w14:paraId="4B555DE5" w14:textId="77777777" w:rsidR="002B735B" w:rsidRPr="001565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DE85B2" w14:textId="77777777" w:rsidR="002B31BF" w:rsidRPr="00156568" w:rsidRDefault="002B31B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F741E70" w:rsidR="002B735B" w:rsidRPr="001565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C0A11B" w14:textId="77777777" w:rsidR="00300DE1" w:rsidRPr="00156568" w:rsidRDefault="00300DE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15656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5656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6A92519" w14:textId="4022A96C" w:rsidR="001D77EE" w:rsidRPr="00156568" w:rsidRDefault="001D77EE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>Jméno: Mgr. Alena Rufferová</w:t>
      </w: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FD7D05" w:rsidRPr="00156568">
        <w:rPr>
          <w:rFonts w:ascii="Arial" w:eastAsia="Times New Roman" w:hAnsi="Arial" w:cs="Arial"/>
          <w:bCs/>
          <w:lang w:eastAsia="cs-CZ"/>
        </w:rPr>
        <w:t xml:space="preserve">Mgr. Pavel Vančura, </w:t>
      </w:r>
    </w:p>
    <w:p w14:paraId="0CCA592C" w14:textId="16F97D5B" w:rsidR="00FD7D05" w:rsidRPr="00156568" w:rsidRDefault="00FD7D05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  <w:t xml:space="preserve"> Ing. Josef Drahokoupil</w:t>
      </w:r>
    </w:p>
    <w:p w14:paraId="62011934" w14:textId="5B0EC48E" w:rsidR="001D77EE" w:rsidRPr="00156568" w:rsidRDefault="001D77EE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6568">
        <w:rPr>
          <w:rFonts w:ascii="Arial" w:eastAsia="Times New Roman" w:hAnsi="Arial" w:cs="Arial"/>
          <w:bCs/>
          <w:lang w:eastAsia="cs-CZ"/>
        </w:rPr>
        <w:t>Funkce: vedoucí Pobočky Rychnov nad Kněžnou</w:t>
      </w:r>
      <w:r w:rsidRPr="00156568">
        <w:rPr>
          <w:rFonts w:ascii="Arial" w:eastAsia="Times New Roman" w:hAnsi="Arial" w:cs="Arial"/>
          <w:bCs/>
          <w:lang w:eastAsia="cs-CZ"/>
        </w:rPr>
        <w:tab/>
      </w:r>
      <w:r w:rsidRPr="00156568">
        <w:rPr>
          <w:rFonts w:ascii="Arial" w:eastAsia="Times New Roman" w:hAnsi="Arial" w:cs="Arial"/>
          <w:bCs/>
          <w:lang w:eastAsia="cs-CZ"/>
        </w:rPr>
        <w:tab/>
        <w:t>Funkce:</w:t>
      </w:r>
      <w:r w:rsidR="00FD7D05" w:rsidRPr="00156568">
        <w:rPr>
          <w:rFonts w:ascii="Arial" w:eastAsia="Times New Roman" w:hAnsi="Arial" w:cs="Arial"/>
          <w:bCs/>
          <w:lang w:eastAsia="cs-CZ"/>
        </w:rPr>
        <w:t xml:space="preserve"> jednatelé</w:t>
      </w:r>
    </w:p>
    <w:p w14:paraId="7598F50C" w14:textId="50A1835A" w:rsidR="00B3745E" w:rsidRPr="00156568" w:rsidRDefault="00B3745E" w:rsidP="00F96CE9">
      <w:pPr>
        <w:spacing w:line="240" w:lineRule="auto"/>
        <w:rPr>
          <w:rFonts w:ascii="Arial" w:hAnsi="Arial" w:cs="Arial"/>
          <w:b/>
          <w:u w:val="single"/>
        </w:rPr>
      </w:pPr>
    </w:p>
    <w:sectPr w:rsidR="00B3745E" w:rsidRPr="00156568" w:rsidSect="00EA0C32">
      <w:headerReference w:type="default" r:id="rId14"/>
      <w:footerReference w:type="default" r:id="rId15"/>
      <w:headerReference w:type="first" r:id="rId16"/>
      <w:pgSz w:w="11907" w:h="16839" w:code="9"/>
      <w:pgMar w:top="1418" w:right="1417" w:bottom="1418" w:left="1134" w:header="426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C15C31" w:rsidRDefault="00C15C31" w:rsidP="007936E4">
      <w:pPr>
        <w:spacing w:after="0"/>
      </w:pPr>
      <w:r>
        <w:separator/>
      </w:r>
    </w:p>
  </w:endnote>
  <w:endnote w:type="continuationSeparator" w:id="0">
    <w:p w14:paraId="251DC161" w14:textId="77777777" w:rsidR="00C15C31" w:rsidRDefault="00C15C31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C15C31" w:rsidRDefault="00C15C3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C15C31" w:rsidRPr="00330188" w:rsidRDefault="00C15C3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C15C31" w:rsidRDefault="00C15C31" w:rsidP="007936E4">
      <w:pPr>
        <w:spacing w:after="0"/>
      </w:pPr>
      <w:r>
        <w:separator/>
      </w:r>
    </w:p>
  </w:footnote>
  <w:footnote w:type="continuationSeparator" w:id="0">
    <w:p w14:paraId="5878B8DE" w14:textId="77777777" w:rsidR="00C15C31" w:rsidRDefault="00C15C31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C15C31" w:rsidRDefault="00C15C3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0C66214" w:rsidR="00C15C31" w:rsidRPr="001D4BED" w:rsidRDefault="008753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6F6C00">
      <w:rPr>
        <w:szCs w:val="16"/>
      </w:rPr>
      <w:t>6</w:t>
    </w:r>
    <w:r>
      <w:rPr>
        <w:szCs w:val="16"/>
      </w:rPr>
      <w:t xml:space="preserve"> ke SoD</w:t>
    </w:r>
    <w:r w:rsidR="00C15C31" w:rsidRPr="001D4BED">
      <w:rPr>
        <w:szCs w:val="16"/>
      </w:rPr>
      <w:t xml:space="preserve"> </w:t>
    </w:r>
    <w:r w:rsidR="00C15C31">
      <w:rPr>
        <w:rFonts w:cs="Arial"/>
        <w:sz w:val="20"/>
        <w:szCs w:val="20"/>
      </w:rPr>
      <w:t>–</w:t>
    </w:r>
    <w:r w:rsidR="00C15C31" w:rsidRPr="001D4BED">
      <w:rPr>
        <w:szCs w:val="16"/>
      </w:rPr>
      <w:t xml:space="preserve"> Komplexní pozemkové úpravy </w:t>
    </w:r>
    <w:r w:rsidR="00C15C31">
      <w:rPr>
        <w:szCs w:val="16"/>
      </w:rPr>
      <w:t>Skuhrov nad Bělou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C0AB" w14:textId="19B227DA" w:rsidR="00EA0C32" w:rsidRDefault="00C15C31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C3A44">
      <w:rPr>
        <w:rFonts w:cs="Arial"/>
        <w:szCs w:val="16"/>
        <w:lang w:val="fr-FR" w:eastAsia="cs-CZ"/>
      </w:rPr>
      <w:t>1428-2021-514204</w:t>
    </w:r>
    <w:r w:rsidR="0087538B">
      <w:rPr>
        <w:rFonts w:cs="Arial"/>
        <w:szCs w:val="16"/>
        <w:lang w:val="fr-FR" w:eastAsia="cs-CZ"/>
      </w:rPr>
      <w:t>/</w:t>
    </w:r>
    <w:r w:rsidR="006F6C00">
      <w:rPr>
        <w:rFonts w:cs="Arial"/>
        <w:szCs w:val="16"/>
        <w:lang w:val="fr-FR" w:eastAsia="cs-CZ"/>
      </w:rPr>
      <w:t>6</w:t>
    </w:r>
    <w:r>
      <w:rPr>
        <w:rFonts w:cs="Arial"/>
        <w:szCs w:val="16"/>
        <w:lang w:val="fr-FR" w:eastAsia="cs-CZ"/>
      </w:rPr>
      <w:tab/>
    </w:r>
  </w:p>
  <w:p w14:paraId="5EB20BA7" w14:textId="265C4DF8" w:rsidR="00C15C31" w:rsidRPr="001D4BED" w:rsidRDefault="00EA0C32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15C31" w:rsidRPr="001D4BED">
      <w:rPr>
        <w:rFonts w:cs="Arial"/>
        <w:szCs w:val="16"/>
        <w:lang w:val="fr-FR" w:eastAsia="cs-CZ"/>
      </w:rPr>
      <w:t>Číslo Smlouvy Zhotovitele:</w:t>
    </w:r>
    <w:r w:rsidR="00C15C31">
      <w:rPr>
        <w:rFonts w:cs="Arial"/>
        <w:szCs w:val="16"/>
        <w:lang w:val="fr-FR" w:eastAsia="cs-CZ"/>
      </w:rPr>
      <w:t xml:space="preserve"> </w:t>
    </w:r>
    <w:r w:rsidR="00C15C31" w:rsidRPr="00C15C31">
      <w:rPr>
        <w:rFonts w:cs="Arial"/>
        <w:szCs w:val="16"/>
        <w:lang w:val="fr-FR" w:eastAsia="cs-CZ"/>
      </w:rPr>
      <w:t>9344 21 1359</w:t>
    </w:r>
    <w:r w:rsidR="00C15C31" w:rsidRPr="001D4BED">
      <w:rPr>
        <w:rFonts w:cs="Arial"/>
        <w:szCs w:val="16"/>
        <w:lang w:val="fr-FR" w:eastAsia="cs-CZ"/>
      </w:rPr>
      <w:tab/>
    </w:r>
  </w:p>
  <w:p w14:paraId="6F75F815" w14:textId="3FB80BF0" w:rsidR="00C15C31" w:rsidRDefault="009C3A44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15C31" w:rsidRPr="001D4BED">
      <w:rPr>
        <w:rFonts w:cs="Arial"/>
        <w:szCs w:val="16"/>
        <w:lang w:val="fr-FR" w:eastAsia="cs-CZ"/>
      </w:rPr>
      <w:t xml:space="preserve">Komplexní pozemkové úpravy </w:t>
    </w:r>
    <w:r w:rsidR="00C15C31">
      <w:rPr>
        <w:rFonts w:cs="Arial"/>
        <w:szCs w:val="16"/>
        <w:lang w:val="fr-FR" w:eastAsia="cs-CZ"/>
      </w:rPr>
      <w:t>Skuhrov nad Bělou</w:t>
    </w:r>
  </w:p>
  <w:p w14:paraId="6D02CA7D" w14:textId="04A87829" w:rsidR="00AC2297" w:rsidRPr="001D4BED" w:rsidRDefault="00AC2297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 xml:space="preserve">UID: </w:t>
    </w:r>
    <w:r w:rsidR="00AD243B" w:rsidRPr="00AD243B">
      <w:rPr>
        <w:rFonts w:cs="Arial"/>
        <w:szCs w:val="16"/>
        <w:lang w:val="fr-FR" w:eastAsia="cs-CZ"/>
      </w:rPr>
      <w:t>spudms00000015843345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1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E631A57"/>
    <w:multiLevelType w:val="hybridMultilevel"/>
    <w:tmpl w:val="D12C2C8C"/>
    <w:lvl w:ilvl="0" w:tplc="A4909B8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4B5D6A"/>
    <w:multiLevelType w:val="multilevel"/>
    <w:tmpl w:val="4D30A2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044000">
    <w:abstractNumId w:val="30"/>
  </w:num>
  <w:num w:numId="2" w16cid:durableId="167720339">
    <w:abstractNumId w:val="15"/>
  </w:num>
  <w:num w:numId="3" w16cid:durableId="208684088">
    <w:abstractNumId w:val="18"/>
  </w:num>
  <w:num w:numId="4" w16cid:durableId="1134912918">
    <w:abstractNumId w:val="27"/>
  </w:num>
  <w:num w:numId="5" w16cid:durableId="1481271733">
    <w:abstractNumId w:val="7"/>
  </w:num>
  <w:num w:numId="6" w16cid:durableId="294722541">
    <w:abstractNumId w:val="21"/>
  </w:num>
  <w:num w:numId="7" w16cid:durableId="963580942">
    <w:abstractNumId w:val="3"/>
  </w:num>
  <w:num w:numId="8" w16cid:durableId="379522969">
    <w:abstractNumId w:val="0"/>
  </w:num>
  <w:num w:numId="9" w16cid:durableId="2143304940">
    <w:abstractNumId w:val="4"/>
  </w:num>
  <w:num w:numId="10" w16cid:durableId="404373852">
    <w:abstractNumId w:val="32"/>
  </w:num>
  <w:num w:numId="11" w16cid:durableId="789667772">
    <w:abstractNumId w:val="16"/>
  </w:num>
  <w:num w:numId="12" w16cid:durableId="297036765">
    <w:abstractNumId w:val="31"/>
  </w:num>
  <w:num w:numId="13" w16cid:durableId="855850589">
    <w:abstractNumId w:val="25"/>
  </w:num>
  <w:num w:numId="14" w16cid:durableId="1037703605">
    <w:abstractNumId w:val="10"/>
  </w:num>
  <w:num w:numId="15" w16cid:durableId="1657224490">
    <w:abstractNumId w:val="22"/>
  </w:num>
  <w:num w:numId="16" w16cid:durableId="1486119098">
    <w:abstractNumId w:val="10"/>
    <w:lvlOverride w:ilvl="0">
      <w:startOverride w:val="1"/>
    </w:lvlOverride>
  </w:num>
  <w:num w:numId="17" w16cid:durableId="1643995955">
    <w:abstractNumId w:val="28"/>
  </w:num>
  <w:num w:numId="18" w16cid:durableId="313069352">
    <w:abstractNumId w:val="23"/>
  </w:num>
  <w:num w:numId="19" w16cid:durableId="231425696">
    <w:abstractNumId w:val="9"/>
  </w:num>
  <w:num w:numId="20" w16cid:durableId="18538412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73003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3220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929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5892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39554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2453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90940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9210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70659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54604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934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97773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1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5044184">
    <w:abstractNumId w:val="14"/>
  </w:num>
  <w:num w:numId="35" w16cid:durableId="150954488">
    <w:abstractNumId w:val="5"/>
  </w:num>
  <w:num w:numId="36" w16cid:durableId="111290465">
    <w:abstractNumId w:val="17"/>
  </w:num>
  <w:num w:numId="37" w16cid:durableId="80371828">
    <w:abstractNumId w:val="13"/>
  </w:num>
  <w:num w:numId="38" w16cid:durableId="880551870">
    <w:abstractNumId w:val="19"/>
  </w:num>
  <w:num w:numId="39" w16cid:durableId="2056542672">
    <w:abstractNumId w:val="2"/>
  </w:num>
  <w:num w:numId="40" w16cid:durableId="867765996">
    <w:abstractNumId w:val="12"/>
  </w:num>
  <w:num w:numId="41" w16cid:durableId="669404988">
    <w:abstractNumId w:val="11"/>
  </w:num>
  <w:num w:numId="42" w16cid:durableId="1615669324">
    <w:abstractNumId w:val="1"/>
  </w:num>
  <w:num w:numId="43" w16cid:durableId="1126001916">
    <w:abstractNumId w:val="24"/>
  </w:num>
  <w:num w:numId="44" w16cid:durableId="234778920">
    <w:abstractNumId w:val="20"/>
  </w:num>
  <w:num w:numId="45" w16cid:durableId="1097873398">
    <w:abstractNumId w:val="26"/>
  </w:num>
  <w:num w:numId="46" w16cid:durableId="89008086">
    <w:abstractNumId w:val="6"/>
  </w:num>
  <w:num w:numId="47" w16cid:durableId="276564524">
    <w:abstractNumId w:val="8"/>
  </w:num>
  <w:num w:numId="48" w16cid:durableId="611058141">
    <w:abstractNumId w:val="30"/>
    <w:lvlOverride w:ilvl="0">
      <w:startOverride w:val="3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3731490">
    <w:abstractNumId w:val="29"/>
  </w:num>
  <w:num w:numId="50" w16cid:durableId="195686489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C10"/>
    <w:rsid w:val="00020D3D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56E9"/>
    <w:rsid w:val="0003666F"/>
    <w:rsid w:val="00036E73"/>
    <w:rsid w:val="00036EDB"/>
    <w:rsid w:val="00036F01"/>
    <w:rsid w:val="00037A5C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B63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0BC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FC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2708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66A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568"/>
    <w:rsid w:val="00156E1D"/>
    <w:rsid w:val="00157048"/>
    <w:rsid w:val="0015753D"/>
    <w:rsid w:val="00157FDF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001B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944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2CE9"/>
    <w:rsid w:val="001D3991"/>
    <w:rsid w:val="001D3F05"/>
    <w:rsid w:val="001D4BED"/>
    <w:rsid w:val="001D4D39"/>
    <w:rsid w:val="001D4E3B"/>
    <w:rsid w:val="001D512A"/>
    <w:rsid w:val="001D603B"/>
    <w:rsid w:val="001D73F6"/>
    <w:rsid w:val="001D77EE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B34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035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5C18"/>
    <w:rsid w:val="00256693"/>
    <w:rsid w:val="00256DC7"/>
    <w:rsid w:val="00260BC9"/>
    <w:rsid w:val="00262993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179D"/>
    <w:rsid w:val="00292813"/>
    <w:rsid w:val="00293887"/>
    <w:rsid w:val="002938A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AD8"/>
    <w:rsid w:val="002A6F0A"/>
    <w:rsid w:val="002B0F69"/>
    <w:rsid w:val="002B13CE"/>
    <w:rsid w:val="002B1C8D"/>
    <w:rsid w:val="002B1D63"/>
    <w:rsid w:val="002B2B06"/>
    <w:rsid w:val="002B31BF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6DBB"/>
    <w:rsid w:val="002E7331"/>
    <w:rsid w:val="002E7B9B"/>
    <w:rsid w:val="002F012F"/>
    <w:rsid w:val="002F0A03"/>
    <w:rsid w:val="002F1900"/>
    <w:rsid w:val="002F20B9"/>
    <w:rsid w:val="002F2B82"/>
    <w:rsid w:val="002F2F65"/>
    <w:rsid w:val="002F5958"/>
    <w:rsid w:val="002F7ADC"/>
    <w:rsid w:val="002F7EE5"/>
    <w:rsid w:val="0030021B"/>
    <w:rsid w:val="003003B9"/>
    <w:rsid w:val="00300DAC"/>
    <w:rsid w:val="00300DE1"/>
    <w:rsid w:val="003010ED"/>
    <w:rsid w:val="003023A7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0BD"/>
    <w:rsid w:val="003177EF"/>
    <w:rsid w:val="00317E4D"/>
    <w:rsid w:val="00320B98"/>
    <w:rsid w:val="00321220"/>
    <w:rsid w:val="0032237D"/>
    <w:rsid w:val="003227DC"/>
    <w:rsid w:val="00323B12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BAA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8761E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1B6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98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16D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99E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35C8"/>
    <w:rsid w:val="004E4E6C"/>
    <w:rsid w:val="004E5C47"/>
    <w:rsid w:val="004E5ECF"/>
    <w:rsid w:val="004E68E3"/>
    <w:rsid w:val="004F04AB"/>
    <w:rsid w:val="004F072D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EF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69F"/>
    <w:rsid w:val="00516F62"/>
    <w:rsid w:val="00516FB5"/>
    <w:rsid w:val="0051703F"/>
    <w:rsid w:val="00517223"/>
    <w:rsid w:val="005209B0"/>
    <w:rsid w:val="0052143B"/>
    <w:rsid w:val="0052150C"/>
    <w:rsid w:val="00521875"/>
    <w:rsid w:val="00521924"/>
    <w:rsid w:val="00521B26"/>
    <w:rsid w:val="00521BBE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C95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74F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ABF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413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3353"/>
    <w:rsid w:val="005C46C3"/>
    <w:rsid w:val="005C5B3C"/>
    <w:rsid w:val="005C61DB"/>
    <w:rsid w:val="005C7BF8"/>
    <w:rsid w:val="005D071F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D8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0B8"/>
    <w:rsid w:val="00630E42"/>
    <w:rsid w:val="0063245B"/>
    <w:rsid w:val="00632885"/>
    <w:rsid w:val="00633825"/>
    <w:rsid w:val="00633FAA"/>
    <w:rsid w:val="00634032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65FF"/>
    <w:rsid w:val="00656E81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E74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DEA"/>
    <w:rsid w:val="006C7BBC"/>
    <w:rsid w:val="006D047A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33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C00"/>
    <w:rsid w:val="006F7CEB"/>
    <w:rsid w:val="006F7F46"/>
    <w:rsid w:val="00700210"/>
    <w:rsid w:val="007004F3"/>
    <w:rsid w:val="00700C46"/>
    <w:rsid w:val="0070129E"/>
    <w:rsid w:val="0070134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846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28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77C"/>
    <w:rsid w:val="00791617"/>
    <w:rsid w:val="0079249D"/>
    <w:rsid w:val="007932BE"/>
    <w:rsid w:val="007936E4"/>
    <w:rsid w:val="0079402A"/>
    <w:rsid w:val="007940FD"/>
    <w:rsid w:val="00794539"/>
    <w:rsid w:val="00794DB8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DF1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3FF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223"/>
    <w:rsid w:val="00806596"/>
    <w:rsid w:val="008104F8"/>
    <w:rsid w:val="00811041"/>
    <w:rsid w:val="00814A2D"/>
    <w:rsid w:val="00815095"/>
    <w:rsid w:val="008158D8"/>
    <w:rsid w:val="00816871"/>
    <w:rsid w:val="00816AD6"/>
    <w:rsid w:val="008178E0"/>
    <w:rsid w:val="00820570"/>
    <w:rsid w:val="008205C2"/>
    <w:rsid w:val="008216D6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4180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8B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0DC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B7F30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F48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83E"/>
    <w:rsid w:val="00914C54"/>
    <w:rsid w:val="009178CD"/>
    <w:rsid w:val="00920359"/>
    <w:rsid w:val="00921C8C"/>
    <w:rsid w:val="00921D5E"/>
    <w:rsid w:val="009222DF"/>
    <w:rsid w:val="00922384"/>
    <w:rsid w:val="00922688"/>
    <w:rsid w:val="00922BAF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C2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08C5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6D8"/>
    <w:rsid w:val="009816E6"/>
    <w:rsid w:val="00982110"/>
    <w:rsid w:val="00982B90"/>
    <w:rsid w:val="00982F36"/>
    <w:rsid w:val="0098337B"/>
    <w:rsid w:val="00983F50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80C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A44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A5B"/>
    <w:rsid w:val="009D6539"/>
    <w:rsid w:val="009D7AC8"/>
    <w:rsid w:val="009E010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5D1D"/>
    <w:rsid w:val="009F68B1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A9C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BD3"/>
    <w:rsid w:val="00A77E4C"/>
    <w:rsid w:val="00A8040D"/>
    <w:rsid w:val="00A81564"/>
    <w:rsid w:val="00A820CD"/>
    <w:rsid w:val="00A841D0"/>
    <w:rsid w:val="00A844E8"/>
    <w:rsid w:val="00A85F2D"/>
    <w:rsid w:val="00A87A6E"/>
    <w:rsid w:val="00A9212A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2297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43B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A49"/>
    <w:rsid w:val="00AF316F"/>
    <w:rsid w:val="00AF37E5"/>
    <w:rsid w:val="00AF3CB3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6A71"/>
    <w:rsid w:val="00B10AF3"/>
    <w:rsid w:val="00B1161B"/>
    <w:rsid w:val="00B11C74"/>
    <w:rsid w:val="00B1328A"/>
    <w:rsid w:val="00B13383"/>
    <w:rsid w:val="00B13597"/>
    <w:rsid w:val="00B14883"/>
    <w:rsid w:val="00B15255"/>
    <w:rsid w:val="00B15BC8"/>
    <w:rsid w:val="00B15C35"/>
    <w:rsid w:val="00B163A8"/>
    <w:rsid w:val="00B17559"/>
    <w:rsid w:val="00B218E3"/>
    <w:rsid w:val="00B21A18"/>
    <w:rsid w:val="00B21E8C"/>
    <w:rsid w:val="00B22660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28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2C0"/>
    <w:rsid w:val="00B66FB1"/>
    <w:rsid w:val="00B67221"/>
    <w:rsid w:val="00B67F90"/>
    <w:rsid w:val="00B70A10"/>
    <w:rsid w:val="00B71B7E"/>
    <w:rsid w:val="00B72125"/>
    <w:rsid w:val="00B72369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675"/>
    <w:rsid w:val="00B84D5D"/>
    <w:rsid w:val="00B85766"/>
    <w:rsid w:val="00B8594E"/>
    <w:rsid w:val="00B85AA9"/>
    <w:rsid w:val="00B86477"/>
    <w:rsid w:val="00B86CEE"/>
    <w:rsid w:val="00B87017"/>
    <w:rsid w:val="00B87106"/>
    <w:rsid w:val="00B90793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6934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D5D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5777"/>
    <w:rsid w:val="00BF6373"/>
    <w:rsid w:val="00BF63BE"/>
    <w:rsid w:val="00BF7C39"/>
    <w:rsid w:val="00C002E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07BCC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5C31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0AC"/>
    <w:rsid w:val="00C31423"/>
    <w:rsid w:val="00C3148E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37E0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424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746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FD3"/>
    <w:rsid w:val="00D22353"/>
    <w:rsid w:val="00D22546"/>
    <w:rsid w:val="00D2290F"/>
    <w:rsid w:val="00D22BB2"/>
    <w:rsid w:val="00D23D68"/>
    <w:rsid w:val="00D241FA"/>
    <w:rsid w:val="00D24382"/>
    <w:rsid w:val="00D24698"/>
    <w:rsid w:val="00D24E84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388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50C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6AE7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3710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024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406D"/>
    <w:rsid w:val="00DE512F"/>
    <w:rsid w:val="00DE5A3F"/>
    <w:rsid w:val="00DF0D53"/>
    <w:rsid w:val="00DF0EC5"/>
    <w:rsid w:val="00DF1266"/>
    <w:rsid w:val="00DF2BDB"/>
    <w:rsid w:val="00DF4626"/>
    <w:rsid w:val="00DF62B2"/>
    <w:rsid w:val="00DF62D8"/>
    <w:rsid w:val="00DF722B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B29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A60"/>
    <w:rsid w:val="00E55CCC"/>
    <w:rsid w:val="00E55EB0"/>
    <w:rsid w:val="00E56C36"/>
    <w:rsid w:val="00E56D73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EE1"/>
    <w:rsid w:val="00E85062"/>
    <w:rsid w:val="00E85730"/>
    <w:rsid w:val="00E85C9E"/>
    <w:rsid w:val="00E86382"/>
    <w:rsid w:val="00E864D3"/>
    <w:rsid w:val="00E86890"/>
    <w:rsid w:val="00E87EEA"/>
    <w:rsid w:val="00E91637"/>
    <w:rsid w:val="00E93011"/>
    <w:rsid w:val="00E9368E"/>
    <w:rsid w:val="00E952EA"/>
    <w:rsid w:val="00E961DB"/>
    <w:rsid w:val="00E969B5"/>
    <w:rsid w:val="00EA046B"/>
    <w:rsid w:val="00EA0639"/>
    <w:rsid w:val="00EA0C32"/>
    <w:rsid w:val="00EA10D6"/>
    <w:rsid w:val="00EA13DB"/>
    <w:rsid w:val="00EA1D15"/>
    <w:rsid w:val="00EA343A"/>
    <w:rsid w:val="00EA34CF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825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2A08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914"/>
    <w:rsid w:val="00F12B03"/>
    <w:rsid w:val="00F148B2"/>
    <w:rsid w:val="00F1495C"/>
    <w:rsid w:val="00F151B5"/>
    <w:rsid w:val="00F154F4"/>
    <w:rsid w:val="00F165E6"/>
    <w:rsid w:val="00F166AB"/>
    <w:rsid w:val="00F16B64"/>
    <w:rsid w:val="00F17531"/>
    <w:rsid w:val="00F178C3"/>
    <w:rsid w:val="00F17F6C"/>
    <w:rsid w:val="00F20137"/>
    <w:rsid w:val="00F206C7"/>
    <w:rsid w:val="00F21B2B"/>
    <w:rsid w:val="00F21BC0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54B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384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42F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CE9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7CA"/>
    <w:rsid w:val="00FA70B8"/>
    <w:rsid w:val="00FB0542"/>
    <w:rsid w:val="00FB0862"/>
    <w:rsid w:val="00FB195D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541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D7D05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3F4A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47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D047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D047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7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3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Style5">
    <w:name w:val="Style 5"/>
    <w:basedOn w:val="Normln"/>
    <w:rsid w:val="00B90793"/>
    <w:pPr>
      <w:widowControl w:val="0"/>
      <w:shd w:val="clear" w:color="auto" w:fill="FFFFFF"/>
      <w:spacing w:after="0" w:line="190" w:lineRule="exact"/>
    </w:pPr>
    <w:rPr>
      <w:rFonts w:ascii="Arial" w:eastAsia="Arial" w:hAnsi="Arial" w:cs="Arial"/>
      <w:sz w:val="17"/>
      <w:szCs w:val="17"/>
      <w:lang w:eastAsia="cs-CZ"/>
    </w:rPr>
  </w:style>
  <w:style w:type="character" w:customStyle="1" w:styleId="CharStyle20">
    <w:name w:val="Char Style 20"/>
    <w:basedOn w:val="CharStyle16"/>
    <w:rsid w:val="00B90793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geodetales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www.w3.org/XML/1998/namespace"/>
    <ds:schemaRef ds:uri="http://purl.org/dc/terms/"/>
    <ds:schemaRef ds:uri="ada3fa48-c231-4f9d-a491-19361e04fcb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2046fdb6-fa60-49a6-a635-1115ab0d207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4</cp:revision>
  <cp:lastPrinted>2025-08-12T12:56:00Z</cp:lastPrinted>
  <dcterms:created xsi:type="dcterms:W3CDTF">2025-08-18T15:12:00Z</dcterms:created>
  <dcterms:modified xsi:type="dcterms:W3CDTF">2025-08-18T15:13:00Z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