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126272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126272">
                  <w:rPr>
                    <w:rFonts w:ascii="Arial" w:hAnsi="Arial" w:cs="Arial"/>
                    <w:sz w:val="22"/>
                    <w:szCs w:val="22"/>
                  </w:rPr>
                  <w:t>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45E6C4D5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 w:rsidR="00161D68" w:rsidRPr="00161D68">
                  <w:rPr>
                    <w:rFonts w:ascii="Arial" w:hAnsi="Arial" w:cs="Arial"/>
                    <w:sz w:val="22"/>
                    <w:szCs w:val="22"/>
                  </w:rPr>
                  <w:t>004 k podání nabídek v kategorii A1: Údržba HOZ Mladoboleslavsko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4B93805F" w:rsidR="00A21CE2" w:rsidRPr="00DC2B2F" w:rsidRDefault="00161D6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161D68">
                  <w:rPr>
                    <w:rFonts w:ascii="Arial" w:hAnsi="Arial" w:cs="Arial"/>
                    <w:sz w:val="22"/>
                    <w:szCs w:val="22"/>
                  </w:rPr>
                  <w:t>SPU 325864/2025 / SZ SPU 189534/2025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83D7630" w:rsidR="00A21CE2" w:rsidRPr="00DC2B2F" w:rsidRDefault="00161D6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161D68">
                  <w:rPr>
                    <w:rFonts w:ascii="Arial" w:hAnsi="Arial" w:cs="Arial"/>
                    <w:sz w:val="22"/>
                    <w:szCs w:val="22"/>
                  </w:rPr>
                  <w:t>spuess9802e052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24346679" w:rsidR="00A21CE2" w:rsidRPr="00DC2B2F" w:rsidRDefault="00161D6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161D68">
                  <w:rPr>
                    <w:rFonts w:ascii="Arial" w:hAnsi="Arial" w:cs="Arial"/>
                    <w:sz w:val="22"/>
                    <w:szCs w:val="22"/>
                  </w:rPr>
                  <w:t>P25V00002104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ZAKu</w:t>
            </w:r>
            <w:proofErr w:type="spellEnd"/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3ED8026B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https://zakazky.spucr.cz/vz0005</w:t>
                </w:r>
                <w:r w:rsidR="00161D68">
                  <w:rPr>
                    <w:rFonts w:ascii="Arial" w:hAnsi="Arial" w:cs="Arial"/>
                    <w:sz w:val="22"/>
                    <w:szCs w:val="22"/>
                  </w:rPr>
                  <w:t>1098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08AEAC56" w14:textId="0321EFB0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Úvodní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lastRenderedPageBreak/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8D4514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A3D4F8A" w14:textId="23EB89D1" w:rsidR="00A159CD" w:rsidRPr="00A32E8F" w:rsidRDefault="00A159CD" w:rsidP="008D4514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161D68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1D68"/>
    <w:rsid w:val="001623A2"/>
    <w:rsid w:val="001632C9"/>
    <w:rsid w:val="001741EE"/>
    <w:rsid w:val="001B6193"/>
    <w:rsid w:val="002260AA"/>
    <w:rsid w:val="00233C4A"/>
    <w:rsid w:val="0027110F"/>
    <w:rsid w:val="00272721"/>
    <w:rsid w:val="002A5CCD"/>
    <w:rsid w:val="002C2BA7"/>
    <w:rsid w:val="002D31DC"/>
    <w:rsid w:val="00302112"/>
    <w:rsid w:val="00305BA5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4D61B7"/>
    <w:rsid w:val="00515B52"/>
    <w:rsid w:val="005418B2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16C4C"/>
    <w:rsid w:val="00630B89"/>
    <w:rsid w:val="006326EC"/>
    <w:rsid w:val="006328C8"/>
    <w:rsid w:val="00642303"/>
    <w:rsid w:val="00651EE1"/>
    <w:rsid w:val="00656D93"/>
    <w:rsid w:val="00665736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D4514"/>
    <w:rsid w:val="008E68EA"/>
    <w:rsid w:val="008F28F7"/>
    <w:rsid w:val="00900F4F"/>
    <w:rsid w:val="00917389"/>
    <w:rsid w:val="00935597"/>
    <w:rsid w:val="00954139"/>
    <w:rsid w:val="00970C42"/>
    <w:rsid w:val="0097249C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36A08"/>
    <w:rsid w:val="00A404CB"/>
    <w:rsid w:val="00A51B00"/>
    <w:rsid w:val="00A544F7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3FE2"/>
    <w:rsid w:val="00BF415A"/>
    <w:rsid w:val="00C44ED5"/>
    <w:rsid w:val="00C47F13"/>
    <w:rsid w:val="00C6179C"/>
    <w:rsid w:val="00C61CDB"/>
    <w:rsid w:val="00C86DBE"/>
    <w:rsid w:val="00C95F62"/>
    <w:rsid w:val="00CA22F9"/>
    <w:rsid w:val="00CC22B2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5070"/>
    <w:rsid w:val="00E77728"/>
    <w:rsid w:val="00E840AB"/>
    <w:rsid w:val="00EA052E"/>
    <w:rsid w:val="00EB73C6"/>
    <w:rsid w:val="00EC2D4C"/>
    <w:rsid w:val="00EC63AE"/>
    <w:rsid w:val="00ED3AD9"/>
    <w:rsid w:val="00F03097"/>
    <w:rsid w:val="00F21C42"/>
    <w:rsid w:val="00F52AA7"/>
    <w:rsid w:val="00F54A7B"/>
    <w:rsid w:val="00F57652"/>
    <w:rsid w:val="00F64CD9"/>
    <w:rsid w:val="00F810B0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A5CCD"/>
    <w:rsid w:val="002B617B"/>
    <w:rsid w:val="00305BA5"/>
    <w:rsid w:val="00316E23"/>
    <w:rsid w:val="004455B4"/>
    <w:rsid w:val="00456F52"/>
    <w:rsid w:val="004D61B7"/>
    <w:rsid w:val="00586A74"/>
    <w:rsid w:val="005F4BF2"/>
    <w:rsid w:val="005F6869"/>
    <w:rsid w:val="0060011F"/>
    <w:rsid w:val="006868F9"/>
    <w:rsid w:val="007E43E8"/>
    <w:rsid w:val="008A7B44"/>
    <w:rsid w:val="00935597"/>
    <w:rsid w:val="00954139"/>
    <w:rsid w:val="00A404CB"/>
    <w:rsid w:val="00BE60F0"/>
    <w:rsid w:val="00C128EE"/>
    <w:rsid w:val="00CC22B2"/>
    <w:rsid w:val="00CF38A5"/>
    <w:rsid w:val="00DD52EE"/>
    <w:rsid w:val="00DE162C"/>
    <w:rsid w:val="00E4236D"/>
    <w:rsid w:val="00E5592E"/>
    <w:rsid w:val="00E75070"/>
    <w:rsid w:val="00F0118B"/>
    <w:rsid w:val="00F52AA7"/>
    <w:rsid w:val="00F57652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236D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15</cp:revision>
  <dcterms:created xsi:type="dcterms:W3CDTF">2025-07-17T09:14:00Z</dcterms:created>
  <dcterms:modified xsi:type="dcterms:W3CDTF">2025-08-11T08:15:00Z</dcterms:modified>
</cp:coreProperties>
</file>