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CB30978" w:rsidR="00E0086F" w:rsidRPr="00ED6435" w:rsidRDefault="007D01D1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 Č. 2</w:t>
      </w:r>
    </w:p>
    <w:p w14:paraId="2B871BEE" w14:textId="66B9C576" w:rsidR="00E0086F" w:rsidRPr="00ED6435" w:rsidRDefault="008F2BA8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B64041">
        <w:rPr>
          <w:rFonts w:cs="Arial"/>
          <w:b/>
          <w:bCs/>
          <w:sz w:val="22"/>
        </w:rPr>
        <w:t>KE SMLOUVĚ</w:t>
      </w:r>
      <w:r w:rsidR="00B64041" w:rsidRPr="00B64041">
        <w:rPr>
          <w:rFonts w:cs="Arial"/>
          <w:b/>
          <w:bCs/>
          <w:sz w:val="22"/>
        </w:rPr>
        <w:t xml:space="preserve"> O DÍLO Č. OBJ. 1133-2023-544101</w:t>
      </w:r>
      <w:r w:rsidR="00B64041">
        <w:rPr>
          <w:rFonts w:cs="Arial"/>
          <w:b/>
          <w:bCs/>
          <w:sz w:val="22"/>
        </w:rPr>
        <w:t>, Č. ZHOT. 26/23</w:t>
      </w:r>
      <w:r w:rsidR="0083318A">
        <w:rPr>
          <w:rFonts w:cs="Arial"/>
          <w:b/>
          <w:bCs/>
          <w:sz w:val="22"/>
        </w:rPr>
        <w:t xml:space="preserve"> ZE DNE 27.9.2023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4BD1FFC2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12 774, Krajský pozemkový úřad pro</w:t>
      </w:r>
      <w:r w:rsidR="006320D3">
        <w:rPr>
          <w:rFonts w:ascii="Arial" w:hAnsi="Arial" w:cs="Arial"/>
        </w:rPr>
        <w:t xml:space="preserve"> </w:t>
      </w:r>
      <w:r w:rsidR="006320D3">
        <w:rPr>
          <w:rFonts w:ascii="Arial" w:hAnsi="Arial" w:cs="Arial"/>
          <w:snapToGrid w:val="0"/>
        </w:rPr>
        <w:t>Pardubický kraj</w:t>
      </w:r>
      <w:r w:rsidRPr="00ED6435">
        <w:rPr>
          <w:rFonts w:ascii="Arial" w:hAnsi="Arial" w:cs="Arial"/>
          <w:snapToGrid w:val="0"/>
        </w:rPr>
        <w:t xml:space="preserve">, na adrese </w:t>
      </w:r>
      <w:r w:rsidR="006320D3">
        <w:rPr>
          <w:rFonts w:ascii="Arial" w:hAnsi="Arial" w:cs="Arial"/>
          <w:snapToGrid w:val="0"/>
        </w:rPr>
        <w:t>B. Němcové 231, 530 02 Pardubice</w:t>
      </w:r>
      <w:r w:rsidRPr="00ED6435">
        <w:rPr>
          <w:rFonts w:ascii="Arial" w:hAnsi="Arial" w:cs="Arial"/>
          <w:snapToGrid w:val="0"/>
        </w:rPr>
        <w:t>.</w:t>
      </w:r>
      <w:r w:rsidRPr="00ED6435">
        <w:rPr>
          <w:rFonts w:ascii="Arial" w:hAnsi="Arial" w:cs="Arial"/>
        </w:rPr>
        <w:t xml:space="preserve"> </w:t>
      </w:r>
    </w:p>
    <w:p w14:paraId="78E307C2" w14:textId="15FE6354" w:rsidR="006320D3" w:rsidRPr="00ED6435" w:rsidRDefault="00E0086F" w:rsidP="006320D3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6320D3" w:rsidRPr="006320D3">
        <w:rPr>
          <w:rFonts w:ascii="Arial" w:hAnsi="Arial" w:cs="Arial"/>
          <w:iCs/>
        </w:rPr>
        <w:t xml:space="preserve"> </w:t>
      </w:r>
      <w:r w:rsidR="006320D3">
        <w:rPr>
          <w:rFonts w:ascii="Arial" w:hAnsi="Arial" w:cs="Arial"/>
          <w:iCs/>
        </w:rPr>
        <w:t>Ing. Miroslavem Kučerou, ředitelem KPÚ pro Pardubický kraj</w:t>
      </w:r>
    </w:p>
    <w:p w14:paraId="3CE0DB57" w14:textId="3BB41E94" w:rsidR="00A2333D" w:rsidRPr="00ED6435" w:rsidRDefault="007B567C" w:rsidP="00D8744B">
      <w:pPr>
        <w:spacing w:after="120"/>
        <w:ind w:left="4962" w:hanging="48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E0086F"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="00E0086F" w:rsidRPr="00ED6435">
        <w:rPr>
          <w:rFonts w:ascii="Arial" w:hAnsi="Arial" w:cs="Arial"/>
        </w:rPr>
        <w:t xml:space="preserve">: </w:t>
      </w:r>
      <w:r w:rsidR="006320D3" w:rsidRPr="006320D3">
        <w:rPr>
          <w:rFonts w:ascii="Arial" w:hAnsi="Arial" w:cs="Arial"/>
        </w:rPr>
        <w:t xml:space="preserve"> </w:t>
      </w:r>
      <w:r w:rsidR="006320D3">
        <w:rPr>
          <w:rFonts w:ascii="Arial" w:hAnsi="Arial" w:cs="Arial"/>
        </w:rPr>
        <w:t xml:space="preserve">Ing. Miroslavem Kučerou, ředitelem KPÚ pro </w:t>
      </w:r>
      <w:r w:rsidR="00D8744B">
        <w:rPr>
          <w:rFonts w:ascii="Arial" w:hAnsi="Arial" w:cs="Arial"/>
        </w:rPr>
        <w:t xml:space="preserve">    </w:t>
      </w:r>
      <w:r w:rsidR="006320D3">
        <w:rPr>
          <w:rFonts w:ascii="Arial" w:hAnsi="Arial" w:cs="Arial"/>
        </w:rPr>
        <w:t>Pardubický</w:t>
      </w:r>
      <w:r w:rsidR="00E067AA">
        <w:rPr>
          <w:rFonts w:ascii="Arial" w:hAnsi="Arial" w:cs="Arial"/>
        </w:rPr>
        <w:t xml:space="preserve"> </w:t>
      </w:r>
      <w:r w:rsidR="006320D3">
        <w:rPr>
          <w:rFonts w:ascii="Arial" w:hAnsi="Arial" w:cs="Arial"/>
        </w:rPr>
        <w:t>kraj</w:t>
      </w:r>
    </w:p>
    <w:p w14:paraId="68B4378C" w14:textId="65F73ACD" w:rsidR="00387A67" w:rsidRPr="00ED6435" w:rsidRDefault="00742A5F" w:rsidP="00D8744B">
      <w:pPr>
        <w:tabs>
          <w:tab w:val="left" w:pos="4820"/>
        </w:tabs>
        <w:spacing w:after="120"/>
        <w:ind w:left="4962" w:hanging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D362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7B567C">
        <w:rPr>
          <w:rFonts w:ascii="Arial" w:hAnsi="Arial" w:cs="Arial"/>
        </w:rPr>
        <w:t xml:space="preserve">      </w:t>
      </w:r>
      <w:r w:rsidR="00E0086F"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="00E0086F" w:rsidRPr="00ED6435">
        <w:rPr>
          <w:rFonts w:ascii="Arial" w:hAnsi="Arial" w:cs="Arial"/>
        </w:rPr>
        <w:t>:</w:t>
      </w:r>
      <w:r w:rsidR="00E0086F" w:rsidRPr="00ED6435">
        <w:rPr>
          <w:rFonts w:ascii="Arial" w:hAnsi="Arial" w:cs="Arial"/>
          <w:snapToGrid w:val="0"/>
        </w:rPr>
        <w:t xml:space="preserve"> </w:t>
      </w:r>
      <w:r w:rsidR="00D8744B">
        <w:rPr>
          <w:rFonts w:ascii="Arial" w:hAnsi="Arial" w:cs="Arial"/>
          <w:snapToGrid w:val="0"/>
        </w:rPr>
        <w:t xml:space="preserve"> </w:t>
      </w:r>
      <w:r w:rsidR="006320D3" w:rsidRPr="006320D3">
        <w:rPr>
          <w:rFonts w:ascii="Arial" w:hAnsi="Arial" w:cs="Arial"/>
          <w:iCs/>
        </w:rPr>
        <w:t xml:space="preserve"> </w:t>
      </w:r>
      <w:r w:rsidR="006320D3">
        <w:rPr>
          <w:rFonts w:ascii="Arial" w:hAnsi="Arial" w:cs="Arial"/>
          <w:iCs/>
        </w:rPr>
        <w:t xml:space="preserve">Ivou Hamerskou, vrchním referentem KPÚ pro </w:t>
      </w:r>
      <w:r w:rsidR="00D8744B">
        <w:rPr>
          <w:rFonts w:ascii="Arial" w:hAnsi="Arial" w:cs="Arial"/>
          <w:iCs/>
        </w:rPr>
        <w:t xml:space="preserve">       </w:t>
      </w:r>
      <w:r w:rsidR="006320D3">
        <w:rPr>
          <w:rFonts w:ascii="Arial" w:hAnsi="Arial" w:cs="Arial"/>
          <w:iCs/>
        </w:rPr>
        <w:t>Pardubický kraj, Pobočka Svitavy</w:t>
      </w:r>
    </w:p>
    <w:p w14:paraId="48651F03" w14:textId="17B7F1F9" w:rsidR="00E0086F" w:rsidRPr="00ED6435" w:rsidRDefault="009D3625" w:rsidP="00742A5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</w:t>
      </w:r>
      <w:r w:rsidR="00E0086F" w:rsidRPr="00ED6435">
        <w:rPr>
          <w:rFonts w:ascii="Arial" w:hAnsi="Arial" w:cs="Arial"/>
          <w:b/>
          <w:bCs/>
        </w:rPr>
        <w:t>Kontaktní údaje:</w:t>
      </w:r>
    </w:p>
    <w:p w14:paraId="6A638703" w14:textId="4DA6D5CD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153312">
        <w:rPr>
          <w:rFonts w:ascii="Arial" w:hAnsi="Arial" w:cs="Arial"/>
        </w:rPr>
        <w:t xml:space="preserve">+420 </w:t>
      </w:r>
      <w:r w:rsidR="006320D3">
        <w:rPr>
          <w:rFonts w:ascii="Arial" w:hAnsi="Arial" w:cs="Arial"/>
          <w:snapToGrid w:val="0"/>
        </w:rPr>
        <w:t>724 877 295</w:t>
      </w:r>
    </w:p>
    <w:p w14:paraId="073F5E87" w14:textId="3D4D28F2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6320D3" w:rsidRPr="001906B6">
        <w:rPr>
          <w:rFonts w:ascii="Arial" w:hAnsi="Arial" w:cs="Arial"/>
          <w:snapToGrid w:val="0"/>
          <w:color w:val="000000" w:themeColor="text1"/>
        </w:rPr>
        <w:t>i.hamerska@spu</w:t>
      </w:r>
      <w:r w:rsidR="001906B6" w:rsidRPr="001906B6">
        <w:rPr>
          <w:rFonts w:ascii="Arial" w:hAnsi="Arial" w:cs="Arial"/>
          <w:snapToGrid w:val="0"/>
          <w:color w:val="000000" w:themeColor="text1"/>
        </w:rPr>
        <w:t>.gov</w:t>
      </w:r>
      <w:r w:rsidR="006320D3" w:rsidRPr="001906B6">
        <w:rPr>
          <w:rFonts w:ascii="Arial" w:hAnsi="Arial" w:cs="Arial"/>
          <w:snapToGrid w:val="0"/>
          <w:color w:val="000000" w:themeColor="text1"/>
        </w:rPr>
        <w:t>.cz</w:t>
      </w:r>
      <w:r w:rsidRPr="001906B6">
        <w:rPr>
          <w:rFonts w:ascii="Arial" w:hAnsi="Arial" w:cs="Arial"/>
          <w:snapToGrid w:val="0"/>
          <w:color w:val="000000" w:themeColor="text1"/>
        </w:rPr>
        <w:t>.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35C1CB37" w:rsidR="00E0086F" w:rsidRPr="00ED6435" w:rsidRDefault="0074558E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AGROPLAN, spol. s r.o.</w:t>
      </w:r>
    </w:p>
    <w:p w14:paraId="32BEDF50" w14:textId="44BEF3BF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 xml:space="preserve">se sídlem </w:t>
      </w:r>
      <w:r w:rsidR="003D479A">
        <w:rPr>
          <w:rFonts w:ascii="Arial" w:hAnsi="Arial" w:cs="Arial"/>
          <w:snapToGrid w:val="0"/>
        </w:rPr>
        <w:t>Jeremenkova 9, 147 00 Praha 4</w:t>
      </w:r>
      <w:r w:rsidRPr="00ED6435">
        <w:rPr>
          <w:rFonts w:ascii="Arial" w:hAnsi="Arial" w:cs="Arial"/>
          <w:snapToGrid w:val="0"/>
        </w:rPr>
        <w:t xml:space="preserve">, IČO: </w:t>
      </w:r>
      <w:r w:rsidR="003D479A">
        <w:rPr>
          <w:rFonts w:ascii="Arial" w:hAnsi="Arial" w:cs="Arial"/>
          <w:snapToGrid w:val="0"/>
        </w:rPr>
        <w:t>481</w:t>
      </w:r>
      <w:r w:rsidR="00D5424C">
        <w:rPr>
          <w:rFonts w:ascii="Arial" w:hAnsi="Arial" w:cs="Arial"/>
          <w:snapToGrid w:val="0"/>
        </w:rPr>
        <w:t xml:space="preserve"> 10 141</w:t>
      </w:r>
      <w:r w:rsidRPr="00ED6435">
        <w:rPr>
          <w:rFonts w:ascii="Arial" w:hAnsi="Arial" w:cs="Arial"/>
          <w:snapToGrid w:val="0"/>
        </w:rPr>
        <w:t xml:space="preserve">, zapsaná v obchodním rejstříku vedeném </w:t>
      </w:r>
      <w:r w:rsidR="00D5424C">
        <w:rPr>
          <w:rFonts w:ascii="Arial" w:hAnsi="Arial" w:cs="Arial"/>
          <w:snapToGrid w:val="0"/>
        </w:rPr>
        <w:t xml:space="preserve">městským </w:t>
      </w:r>
      <w:r w:rsidRPr="00ED6435">
        <w:rPr>
          <w:rFonts w:ascii="Arial" w:hAnsi="Arial" w:cs="Arial"/>
          <w:snapToGrid w:val="0"/>
        </w:rPr>
        <w:t>soud</w:t>
      </w:r>
      <w:r w:rsidR="00D5424C">
        <w:rPr>
          <w:rFonts w:ascii="Arial" w:hAnsi="Arial" w:cs="Arial"/>
          <w:snapToGrid w:val="0"/>
        </w:rPr>
        <w:t>em</w:t>
      </w:r>
      <w:r w:rsidRPr="00ED6435">
        <w:rPr>
          <w:rFonts w:ascii="Arial" w:hAnsi="Arial" w:cs="Arial"/>
          <w:snapToGrid w:val="0"/>
        </w:rPr>
        <w:t xml:space="preserve"> v </w:t>
      </w:r>
      <w:r w:rsidR="00D5424C">
        <w:rPr>
          <w:rFonts w:ascii="Arial" w:hAnsi="Arial" w:cs="Arial"/>
          <w:snapToGrid w:val="0"/>
        </w:rPr>
        <w:t>Praze</w:t>
      </w:r>
      <w:r w:rsidRPr="00ED6435">
        <w:rPr>
          <w:rFonts w:ascii="Arial" w:hAnsi="Arial" w:cs="Arial"/>
          <w:snapToGrid w:val="0"/>
        </w:rPr>
        <w:t>, oddíl</w:t>
      </w:r>
      <w:r w:rsidR="00D23401">
        <w:rPr>
          <w:rFonts w:ascii="Arial" w:hAnsi="Arial" w:cs="Arial"/>
          <w:snapToGrid w:val="0"/>
        </w:rPr>
        <w:t xml:space="preserve"> C</w:t>
      </w:r>
      <w:r w:rsidRPr="00ED6435">
        <w:rPr>
          <w:rFonts w:ascii="Arial" w:hAnsi="Arial" w:cs="Arial"/>
          <w:snapToGrid w:val="0"/>
        </w:rPr>
        <w:t xml:space="preserve">, vložka </w:t>
      </w:r>
      <w:r w:rsidR="00D23401">
        <w:rPr>
          <w:rFonts w:ascii="Arial" w:hAnsi="Arial" w:cs="Arial"/>
          <w:snapToGrid w:val="0"/>
        </w:rPr>
        <w:t>16154.</w:t>
      </w:r>
    </w:p>
    <w:p w14:paraId="5F89DDB9" w14:textId="29A4B0C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6A4C9D">
        <w:rPr>
          <w:rFonts w:ascii="Arial" w:hAnsi="Arial" w:cs="Arial"/>
          <w:snapToGrid w:val="0"/>
        </w:rPr>
        <w:t>Ing. Petrem Kubů</w:t>
      </w:r>
    </w:p>
    <w:p w14:paraId="470BDDFE" w14:textId="71D5A3D5" w:rsidR="00E0086F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Ve smluvních záležitostech </w:t>
      </w:r>
      <w:r w:rsidR="00A06422">
        <w:rPr>
          <w:rFonts w:ascii="Arial" w:hAnsi="Arial" w:cs="Arial"/>
        </w:rPr>
        <w:t>oprávněn(a) jednat</w:t>
      </w:r>
      <w:r w:rsidRPr="00ED6435">
        <w:rPr>
          <w:rFonts w:ascii="Arial" w:hAnsi="Arial" w:cs="Arial"/>
          <w:bCs/>
        </w:rPr>
        <w:t xml:space="preserve">: </w:t>
      </w:r>
      <w:r w:rsidR="00A06422">
        <w:rPr>
          <w:rFonts w:ascii="Arial" w:hAnsi="Arial" w:cs="Arial"/>
          <w:snapToGrid w:val="0"/>
        </w:rPr>
        <w:t>Ing. Jana Švábová, jednatel</w:t>
      </w:r>
    </w:p>
    <w:p w14:paraId="4F0C8797" w14:textId="1984453C" w:rsidR="00951A9C" w:rsidRPr="00ED6435" w:rsidRDefault="00951A9C" w:rsidP="00EC1291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Ing. Petr Kubů, jednatel</w:t>
      </w:r>
    </w:p>
    <w:p w14:paraId="4CA46EAA" w14:textId="77777777" w:rsidR="00F75D38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 technických záležitostech </w:t>
      </w:r>
      <w:r w:rsidR="00951A9C">
        <w:rPr>
          <w:rFonts w:ascii="Arial" w:hAnsi="Arial" w:cs="Arial"/>
        </w:rPr>
        <w:t>oprávněn</w:t>
      </w:r>
      <w:r w:rsidR="00F75D38">
        <w:rPr>
          <w:rFonts w:ascii="Arial" w:hAnsi="Arial" w:cs="Arial"/>
        </w:rPr>
        <w:t>(a) jednat</w:t>
      </w:r>
      <w:r w:rsidRPr="00ED6435">
        <w:rPr>
          <w:rFonts w:ascii="Arial" w:hAnsi="Arial" w:cs="Arial"/>
        </w:rPr>
        <w:t xml:space="preserve">: </w:t>
      </w:r>
      <w:r w:rsidR="00F75D38">
        <w:rPr>
          <w:rFonts w:ascii="Arial" w:hAnsi="Arial" w:cs="Arial"/>
          <w:snapToGrid w:val="0"/>
        </w:rPr>
        <w:t>Ing. Jana Švábová, jednatel</w:t>
      </w:r>
    </w:p>
    <w:p w14:paraId="2D5046AC" w14:textId="5AB4416E" w:rsidR="00E0086F" w:rsidRDefault="00F75D38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Ing. Petr Kubů, jednatel</w:t>
      </w:r>
      <w:r w:rsidR="00EC1291" w:rsidRPr="00ED6435">
        <w:rPr>
          <w:rFonts w:ascii="Arial" w:hAnsi="Arial" w:cs="Arial"/>
          <w:snapToGrid w:val="0"/>
        </w:rPr>
        <w:t xml:space="preserve"> </w:t>
      </w:r>
    </w:p>
    <w:p w14:paraId="3E50340C" w14:textId="588C1E93" w:rsidR="005715BF" w:rsidRDefault="00E5155E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Vedoucí týmu</w:t>
      </w:r>
      <w:r w:rsidR="007274EC">
        <w:rPr>
          <w:rFonts w:ascii="Arial" w:hAnsi="Arial" w:cs="Arial"/>
          <w:snapToGrid w:val="0"/>
        </w:rPr>
        <w:t xml:space="preserve">: </w:t>
      </w:r>
      <w:r w:rsidR="00483855">
        <w:rPr>
          <w:rFonts w:ascii="Arial" w:hAnsi="Arial" w:cs="Arial"/>
          <w:snapToGrid w:val="0"/>
        </w:rPr>
        <w:t>Ing. Petr Kubů</w:t>
      </w:r>
    </w:p>
    <w:p w14:paraId="51D1C9C1" w14:textId="6F7E1F67" w:rsidR="00CC78B7" w:rsidRPr="00ED6435" w:rsidRDefault="00CC78B7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Zástupce vedoucího týmu:</w:t>
      </w:r>
      <w:r w:rsidR="00483855">
        <w:rPr>
          <w:rFonts w:ascii="Arial" w:hAnsi="Arial" w:cs="Arial"/>
          <w:snapToGrid w:val="0"/>
        </w:rPr>
        <w:t xml:space="preserve"> </w:t>
      </w:r>
      <w:r w:rsidR="00FA1800">
        <w:rPr>
          <w:rFonts w:ascii="Arial" w:hAnsi="Arial" w:cs="Arial"/>
          <w:snapToGrid w:val="0"/>
        </w:rPr>
        <w:t>xxx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1AB832CA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FA1800">
        <w:rPr>
          <w:rFonts w:ascii="Arial" w:hAnsi="Arial" w:cs="Arial"/>
          <w:snapToGrid w:val="0"/>
        </w:rPr>
        <w:t>xxx</w:t>
      </w:r>
    </w:p>
    <w:p w14:paraId="3A61A83D" w14:textId="0482FC10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FA1800">
        <w:rPr>
          <w:rFonts w:ascii="Arial" w:hAnsi="Arial" w:cs="Arial"/>
          <w:snapToGrid w:val="0"/>
        </w:rPr>
        <w:t>xxx</w:t>
      </w:r>
    </w:p>
    <w:p w14:paraId="6B6A60BB" w14:textId="77777777" w:rsidR="005B4722" w:rsidRDefault="00E0086F" w:rsidP="005B4722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C11CA6">
        <w:rPr>
          <w:rFonts w:ascii="Arial" w:hAnsi="Arial" w:cs="Arial"/>
          <w:snapToGrid w:val="0"/>
        </w:rPr>
        <w:t>pb5jxk5</w:t>
      </w:r>
    </w:p>
    <w:p w14:paraId="7DA99D36" w14:textId="62D5B85C" w:rsidR="00E0086F" w:rsidRPr="00ED6435" w:rsidRDefault="00E0086F" w:rsidP="00730492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55735A">
        <w:rPr>
          <w:rFonts w:ascii="Arial" w:hAnsi="Arial" w:cs="Arial"/>
          <w:snapToGrid w:val="0"/>
        </w:rPr>
        <w:t>ČSOB Praha 4</w:t>
      </w:r>
    </w:p>
    <w:p w14:paraId="6F011ECB" w14:textId="0F29AD4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Číslo účtu:</w:t>
      </w:r>
      <w:r w:rsidR="00730492">
        <w:rPr>
          <w:rFonts w:ascii="Arial" w:hAnsi="Arial" w:cs="Arial"/>
          <w:snapToGrid w:val="0"/>
        </w:rPr>
        <w:t>3140</w:t>
      </w:r>
      <w:r w:rsidR="0055735A">
        <w:rPr>
          <w:rFonts w:ascii="Arial" w:hAnsi="Arial" w:cs="Arial"/>
          <w:snapToGrid w:val="0"/>
        </w:rPr>
        <w:t>5/0300</w:t>
      </w:r>
    </w:p>
    <w:p w14:paraId="19074D75" w14:textId="041D740F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55735A">
        <w:rPr>
          <w:rFonts w:ascii="Arial" w:hAnsi="Arial" w:cs="Arial"/>
          <w:snapToGrid w:val="0"/>
        </w:rPr>
        <w:t>CZ48110141</w:t>
      </w:r>
    </w:p>
    <w:p w14:paraId="7CE28AA1" w14:textId="77777777" w:rsidR="002E45DB" w:rsidRDefault="002E45DB" w:rsidP="00EC1291">
      <w:pPr>
        <w:spacing w:after="120"/>
        <w:ind w:left="567"/>
        <w:jc w:val="both"/>
        <w:rPr>
          <w:rFonts w:ascii="Arial" w:hAnsi="Arial" w:cs="Arial"/>
        </w:rPr>
      </w:pPr>
    </w:p>
    <w:p w14:paraId="483330C9" w14:textId="1A63ACA2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6490F9C3" w14:textId="77777777" w:rsidR="00E102E7" w:rsidRDefault="00E102E7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05AFD098" w14:textId="3A80F274" w:rsidR="000F7725" w:rsidRDefault="000F7725" w:rsidP="000F7725">
      <w:pPr>
        <w:spacing w:before="240" w:after="120"/>
        <w:ind w:left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I.</w:t>
      </w:r>
    </w:p>
    <w:p w14:paraId="22A3F6AD" w14:textId="252EDB95" w:rsidR="000F7725" w:rsidRDefault="000F7725" w:rsidP="000F7725">
      <w:pPr>
        <w:spacing w:before="240" w:after="120"/>
        <w:ind w:left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Předmět Dodatku č. 2</w:t>
      </w:r>
    </w:p>
    <w:p w14:paraId="788DBCC2" w14:textId="0464CD22" w:rsidR="00E74E10" w:rsidRDefault="00E74E10" w:rsidP="00806290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dodatku č. 2 je změna (snížení) počtu měrných jednotek (MJ) </w:t>
      </w:r>
      <w:r w:rsidR="00596B0D">
        <w:rPr>
          <w:rFonts w:ascii="Arial" w:hAnsi="Arial" w:cs="Arial"/>
        </w:rPr>
        <w:t xml:space="preserve">u níže uvedených dílčích a hlavních celků díla a </w:t>
      </w:r>
      <w:r w:rsidR="0058188C">
        <w:rPr>
          <w:rFonts w:ascii="Arial" w:hAnsi="Arial" w:cs="Arial"/>
        </w:rPr>
        <w:t>prodloužení termínu předání k akceptačnímu řízení dílčí</w:t>
      </w:r>
      <w:r w:rsidR="00B87D01">
        <w:rPr>
          <w:rFonts w:ascii="Arial" w:hAnsi="Arial" w:cs="Arial"/>
        </w:rPr>
        <w:t>ch částí</w:t>
      </w:r>
      <w:r w:rsidR="00BC44B7">
        <w:rPr>
          <w:rFonts w:ascii="Arial" w:hAnsi="Arial" w:cs="Arial"/>
        </w:rPr>
        <w:t xml:space="preserve"> 6.3.1 Vypracování plánu společných zařízení („PSZ“)</w:t>
      </w:r>
      <w:r w:rsidR="00AE1ED6">
        <w:rPr>
          <w:rFonts w:ascii="Arial" w:hAnsi="Arial" w:cs="Arial"/>
        </w:rPr>
        <w:t xml:space="preserve">, 6.3.1i)a) Výškopisné zaměření zájmového území dle čl. </w:t>
      </w:r>
      <w:r w:rsidR="00F22D51">
        <w:rPr>
          <w:rFonts w:ascii="Arial" w:hAnsi="Arial" w:cs="Arial"/>
        </w:rPr>
        <w:t>6.3.1i)a) Smlouvy, 6.3.1i)b) DTR liniových dopravních staveb PSZ pro stanovení plochy záboru půdy stavbami dle čl. 6.3.1</w:t>
      </w:r>
      <w:r w:rsidR="008F3EEC">
        <w:rPr>
          <w:rFonts w:ascii="Arial" w:hAnsi="Arial" w:cs="Arial"/>
        </w:rPr>
        <w:t>i)b) Smlouvy, DTR liniových vodohospodářských a protierozních staveb PSZ pro stanovení plochy záboru půdy stavbami dle čl. 6.3.1i</w:t>
      </w:r>
      <w:r w:rsidR="006C7FCD">
        <w:rPr>
          <w:rFonts w:ascii="Arial" w:hAnsi="Arial" w:cs="Arial"/>
        </w:rPr>
        <w:t>)b) Smlouvy a 6.3.1i)c) DTR vodohospodářských staveb PSZ dle čl. 6.3.1i)c) Smlouvy</w:t>
      </w:r>
      <w:r w:rsidR="00AD5097">
        <w:rPr>
          <w:rFonts w:ascii="Arial" w:hAnsi="Arial" w:cs="Arial"/>
        </w:rPr>
        <w:t>.</w:t>
      </w:r>
    </w:p>
    <w:p w14:paraId="68E6CC4B" w14:textId="39951328" w:rsidR="00AD5097" w:rsidRDefault="00AD5097" w:rsidP="00E74E10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tohoto dodatku</w:t>
      </w:r>
      <w:r w:rsidR="008E4B6D">
        <w:rPr>
          <w:rFonts w:ascii="Arial" w:hAnsi="Arial" w:cs="Arial"/>
        </w:rPr>
        <w:t xml:space="preserve"> dochází k následujícím změnám:</w:t>
      </w:r>
    </w:p>
    <w:p w14:paraId="5456314D" w14:textId="77777777" w:rsidR="00CB3D9E" w:rsidRDefault="00901C9B" w:rsidP="00CB3D9E">
      <w:pPr>
        <w:pStyle w:val="Odstavecseseznamem"/>
        <w:numPr>
          <w:ilvl w:val="0"/>
          <w:numId w:val="58"/>
        </w:numPr>
        <w:spacing w:after="0" w:line="240" w:lineRule="auto"/>
        <w:ind w:left="907" w:hanging="340"/>
        <w:contextualSpacing w:val="0"/>
        <w:jc w:val="both"/>
        <w:rPr>
          <w:rFonts w:ascii="Arial" w:hAnsi="Arial" w:cs="Arial"/>
          <w:b/>
          <w:bCs/>
        </w:rPr>
      </w:pPr>
      <w:r w:rsidRPr="004533B7">
        <w:rPr>
          <w:rFonts w:ascii="Arial" w:hAnsi="Arial" w:cs="Arial"/>
          <w:b/>
          <w:bCs/>
        </w:rPr>
        <w:t>6.</w:t>
      </w:r>
      <w:r w:rsidR="009E14F4" w:rsidRPr="004533B7">
        <w:rPr>
          <w:rFonts w:ascii="Arial" w:hAnsi="Arial" w:cs="Arial"/>
          <w:b/>
          <w:bCs/>
        </w:rPr>
        <w:t>2.2</w:t>
      </w:r>
      <w:r w:rsidR="00A76D8A" w:rsidRPr="004533B7">
        <w:rPr>
          <w:rFonts w:ascii="Arial" w:hAnsi="Arial" w:cs="Arial"/>
          <w:b/>
          <w:bCs/>
        </w:rPr>
        <w:t xml:space="preserve"> Podrobné měření</w:t>
      </w:r>
      <w:r w:rsidR="00CD4B5E" w:rsidRPr="004533B7">
        <w:rPr>
          <w:rFonts w:ascii="Arial" w:hAnsi="Arial" w:cs="Arial"/>
          <w:b/>
          <w:bCs/>
        </w:rPr>
        <w:t xml:space="preserve"> polohopisu v obvodu KoPÚ mimo trvalé porosty a v</w:t>
      </w:r>
      <w:r w:rsidR="00085F2D">
        <w:rPr>
          <w:rFonts w:ascii="Arial" w:hAnsi="Arial" w:cs="Arial"/>
          <w:b/>
          <w:bCs/>
        </w:rPr>
        <w:t> </w:t>
      </w:r>
      <w:r w:rsidR="00CD4B5E" w:rsidRPr="004533B7">
        <w:rPr>
          <w:rFonts w:ascii="Arial" w:hAnsi="Arial" w:cs="Arial"/>
          <w:b/>
          <w:bCs/>
        </w:rPr>
        <w:t>trvalých</w:t>
      </w:r>
      <w:r w:rsidR="00085F2D">
        <w:rPr>
          <w:rFonts w:ascii="Arial" w:hAnsi="Arial" w:cs="Arial"/>
          <w:b/>
          <w:bCs/>
        </w:rPr>
        <w:t xml:space="preserve"> porostec</w:t>
      </w:r>
      <w:r w:rsidR="00E12AA6">
        <w:rPr>
          <w:rFonts w:ascii="Arial" w:hAnsi="Arial" w:cs="Arial"/>
          <w:b/>
          <w:bCs/>
        </w:rPr>
        <w:t>h</w:t>
      </w:r>
    </w:p>
    <w:p w14:paraId="0231F6F1" w14:textId="2F11AE3D" w:rsidR="00391D7F" w:rsidRPr="00CB3D9E" w:rsidRDefault="003658A9" w:rsidP="00CB3D9E">
      <w:pPr>
        <w:pStyle w:val="Odstavecseseznamem"/>
        <w:spacing w:after="120" w:line="240" w:lineRule="auto"/>
        <w:ind w:left="907"/>
        <w:contextualSpacing w:val="0"/>
        <w:jc w:val="both"/>
        <w:rPr>
          <w:rFonts w:ascii="Arial" w:hAnsi="Arial" w:cs="Arial"/>
          <w:b/>
          <w:bCs/>
        </w:rPr>
      </w:pPr>
      <w:r w:rsidRPr="00CB3D9E">
        <w:rPr>
          <w:rFonts w:ascii="Arial" w:hAnsi="Arial" w:cs="Arial"/>
        </w:rPr>
        <w:t>s</w:t>
      </w:r>
      <w:r w:rsidR="00526AFC" w:rsidRPr="00CB3D9E">
        <w:rPr>
          <w:rFonts w:ascii="Arial" w:hAnsi="Arial" w:cs="Arial"/>
        </w:rPr>
        <w:t>nížení o 4 MJ (z 242</w:t>
      </w:r>
      <w:r w:rsidR="00FD3C95" w:rsidRPr="00CB3D9E">
        <w:rPr>
          <w:rFonts w:ascii="Arial" w:hAnsi="Arial" w:cs="Arial"/>
        </w:rPr>
        <w:t xml:space="preserve"> MJ</w:t>
      </w:r>
      <w:r w:rsidR="00526AFC" w:rsidRPr="00CB3D9E">
        <w:rPr>
          <w:rFonts w:ascii="Arial" w:hAnsi="Arial" w:cs="Arial"/>
        </w:rPr>
        <w:t xml:space="preserve"> na 238</w:t>
      </w:r>
      <w:r w:rsidR="00FD3C95" w:rsidRPr="00CB3D9E">
        <w:rPr>
          <w:rFonts w:ascii="Arial" w:hAnsi="Arial" w:cs="Arial"/>
        </w:rPr>
        <w:t xml:space="preserve"> MJ)</w:t>
      </w:r>
    </w:p>
    <w:p w14:paraId="35542F30" w14:textId="68B2DE3B" w:rsidR="00391D7F" w:rsidRDefault="002F77CA" w:rsidP="00CB3D9E">
      <w:pPr>
        <w:pStyle w:val="Odstavecseseznamem"/>
        <w:numPr>
          <w:ilvl w:val="0"/>
          <w:numId w:val="58"/>
        </w:numPr>
        <w:spacing w:after="0" w:line="240" w:lineRule="auto"/>
        <w:ind w:left="907" w:hanging="340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6.2.4 Zjišťování</w:t>
      </w:r>
      <w:r w:rsidR="00A1348B">
        <w:rPr>
          <w:rFonts w:ascii="Arial" w:hAnsi="Arial" w:cs="Arial"/>
          <w:b/>
          <w:bCs/>
        </w:rPr>
        <w:t xml:space="preserve"> hranic obvodu KoPÚ, geometrické plány pro stanovení obvodu KoPÚ, předepsaná stabilizace dle vyhlášky č. 357/2013 Sb.</w:t>
      </w:r>
    </w:p>
    <w:p w14:paraId="049A10E4" w14:textId="1370C32B" w:rsidR="003658A9" w:rsidRPr="00927D6B" w:rsidRDefault="005A7F48" w:rsidP="003658A9">
      <w:pPr>
        <w:pStyle w:val="Odstavecseseznamem"/>
        <w:spacing w:after="120" w:line="240" w:lineRule="auto"/>
        <w:ind w:left="90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27D6B">
        <w:rPr>
          <w:rFonts w:ascii="Arial" w:hAnsi="Arial" w:cs="Arial"/>
        </w:rPr>
        <w:t>nížení o</w:t>
      </w:r>
      <w:r w:rsidR="00C37D17">
        <w:rPr>
          <w:rFonts w:ascii="Arial" w:hAnsi="Arial" w:cs="Arial"/>
        </w:rPr>
        <w:t xml:space="preserve"> 6 MJ (ze 132 MJ na 126 MJ)</w:t>
      </w:r>
    </w:p>
    <w:p w14:paraId="52FD6430" w14:textId="3AC5DE32" w:rsidR="005B48B0" w:rsidRDefault="00FC382C" w:rsidP="00CB3D9E">
      <w:pPr>
        <w:pStyle w:val="Odstavecseseznamem"/>
        <w:numPr>
          <w:ilvl w:val="0"/>
          <w:numId w:val="58"/>
        </w:numPr>
        <w:spacing w:after="0" w:line="240" w:lineRule="auto"/>
        <w:ind w:left="907" w:hanging="340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6.2.5 Zjišťování hranic pozemků neřešených dle § 2 </w:t>
      </w:r>
      <w:r w:rsidR="005B48B0">
        <w:rPr>
          <w:rFonts w:ascii="Arial" w:hAnsi="Arial" w:cs="Arial"/>
          <w:b/>
          <w:bCs/>
        </w:rPr>
        <w:t>zákona</w:t>
      </w:r>
    </w:p>
    <w:p w14:paraId="12EB08F1" w14:textId="21F11F5F" w:rsidR="005B48B0" w:rsidRPr="00767AFD" w:rsidRDefault="00767AFD" w:rsidP="005B48B0">
      <w:pPr>
        <w:pStyle w:val="Odstavecseseznamem"/>
        <w:spacing w:after="120" w:line="240" w:lineRule="auto"/>
        <w:ind w:left="907"/>
        <w:contextualSpacing w:val="0"/>
        <w:jc w:val="both"/>
        <w:rPr>
          <w:rFonts w:ascii="Arial" w:hAnsi="Arial" w:cs="Arial"/>
        </w:rPr>
      </w:pPr>
      <w:r w:rsidRPr="00767AFD">
        <w:rPr>
          <w:rFonts w:ascii="Arial" w:hAnsi="Arial" w:cs="Arial"/>
        </w:rPr>
        <w:t xml:space="preserve">snížení o </w:t>
      </w:r>
      <w:r w:rsidR="001A7BEF">
        <w:rPr>
          <w:rFonts w:ascii="Arial" w:hAnsi="Arial" w:cs="Arial"/>
        </w:rPr>
        <w:t>5 MJ (z 5 MJ na 0 MJ)</w:t>
      </w:r>
    </w:p>
    <w:p w14:paraId="4F2D474A" w14:textId="1705673C" w:rsidR="005B48B0" w:rsidRDefault="001A7BEF" w:rsidP="00CB3D9E">
      <w:pPr>
        <w:pStyle w:val="Odstavecseseznamem"/>
        <w:numPr>
          <w:ilvl w:val="0"/>
          <w:numId w:val="58"/>
        </w:numPr>
        <w:spacing w:after="0" w:line="240" w:lineRule="auto"/>
        <w:ind w:left="907" w:hanging="340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6.2.6 </w:t>
      </w:r>
      <w:r w:rsidR="00E50302">
        <w:rPr>
          <w:rFonts w:ascii="Arial" w:hAnsi="Arial" w:cs="Arial"/>
          <w:b/>
          <w:bCs/>
        </w:rPr>
        <w:t>Šetření průběhu vlastnických hranic řešených pozemků s porosty pro účely návrhu KoPÚ, včetně označení lomových bodů</w:t>
      </w:r>
    </w:p>
    <w:p w14:paraId="7EAA2EAD" w14:textId="09C751A3" w:rsidR="00CB4FCA" w:rsidRPr="00CB4FCA" w:rsidRDefault="009D6843" w:rsidP="00CB4FCA">
      <w:pPr>
        <w:pStyle w:val="Odstavecseseznamem"/>
        <w:spacing w:after="120" w:line="240" w:lineRule="auto"/>
        <w:ind w:left="90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B4FCA">
        <w:rPr>
          <w:rFonts w:ascii="Arial" w:hAnsi="Arial" w:cs="Arial"/>
        </w:rPr>
        <w:t>nížení o 7 MJ (</w:t>
      </w:r>
      <w:r w:rsidR="009F3D03">
        <w:rPr>
          <w:rFonts w:ascii="Arial" w:hAnsi="Arial" w:cs="Arial"/>
        </w:rPr>
        <w:t>z</w:t>
      </w:r>
      <w:r w:rsidR="00CB4FCA">
        <w:rPr>
          <w:rFonts w:ascii="Arial" w:hAnsi="Arial" w:cs="Arial"/>
        </w:rPr>
        <w:t xml:space="preserve"> 32 MJ na </w:t>
      </w:r>
      <w:r>
        <w:rPr>
          <w:rFonts w:ascii="Arial" w:hAnsi="Arial" w:cs="Arial"/>
        </w:rPr>
        <w:t>25 MJ)</w:t>
      </w:r>
    </w:p>
    <w:p w14:paraId="3EB951FC" w14:textId="731EBA67" w:rsidR="00CB4FCA" w:rsidRDefault="009D6843" w:rsidP="00CB3D9E">
      <w:pPr>
        <w:pStyle w:val="Odstavecseseznamem"/>
        <w:numPr>
          <w:ilvl w:val="0"/>
          <w:numId w:val="58"/>
        </w:numPr>
        <w:spacing w:after="0" w:line="240" w:lineRule="auto"/>
        <w:ind w:left="907" w:hanging="340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6.2.7</w:t>
      </w:r>
      <w:r w:rsidR="00131C2B">
        <w:rPr>
          <w:rFonts w:ascii="Arial" w:hAnsi="Arial" w:cs="Arial"/>
          <w:b/>
          <w:bCs/>
        </w:rPr>
        <w:t xml:space="preserve"> Rozbor současného stav</w:t>
      </w:r>
      <w:r w:rsidR="00131C2B" w:rsidRPr="00131C2B">
        <w:rPr>
          <w:rFonts w:ascii="Arial" w:hAnsi="Arial" w:cs="Arial"/>
          <w:b/>
          <w:bCs/>
        </w:rPr>
        <w:t>u</w:t>
      </w:r>
    </w:p>
    <w:p w14:paraId="03513A83" w14:textId="1CD6D58B" w:rsidR="00131C2B" w:rsidRPr="009F3D03" w:rsidRDefault="00AA6C8F" w:rsidP="00131C2B">
      <w:pPr>
        <w:pStyle w:val="Odstavecseseznamem"/>
        <w:spacing w:after="120" w:line="240" w:lineRule="auto"/>
        <w:ind w:left="90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F3D03">
        <w:rPr>
          <w:rFonts w:ascii="Arial" w:hAnsi="Arial" w:cs="Arial"/>
        </w:rPr>
        <w:t xml:space="preserve">nížení o 2 MJ (z </w:t>
      </w:r>
      <w:r w:rsidR="00917E07">
        <w:rPr>
          <w:rFonts w:ascii="Arial" w:hAnsi="Arial" w:cs="Arial"/>
        </w:rPr>
        <w:t>242 MJ na 240 MJ)</w:t>
      </w:r>
    </w:p>
    <w:p w14:paraId="718469D6" w14:textId="5552E00A" w:rsidR="00131C2B" w:rsidRDefault="00917E07" w:rsidP="00CB3D9E">
      <w:pPr>
        <w:pStyle w:val="Odstavecseseznamem"/>
        <w:numPr>
          <w:ilvl w:val="0"/>
          <w:numId w:val="58"/>
        </w:numPr>
        <w:spacing w:after="0" w:line="240" w:lineRule="auto"/>
        <w:ind w:left="907" w:hanging="340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6.2.8 </w:t>
      </w:r>
      <w:r w:rsidR="00E86791">
        <w:rPr>
          <w:rFonts w:ascii="Arial" w:hAnsi="Arial" w:cs="Arial"/>
          <w:b/>
          <w:bCs/>
        </w:rPr>
        <w:t>Dokumentace k soupisu nároků vlastníků pozemků</w:t>
      </w:r>
    </w:p>
    <w:p w14:paraId="4ABA97A0" w14:textId="3EBC63AA" w:rsidR="00E86791" w:rsidRPr="00AA6C8F" w:rsidRDefault="008807B5" w:rsidP="00AA6C8F">
      <w:pPr>
        <w:pStyle w:val="Odstavecseseznamem"/>
        <w:spacing w:after="120" w:line="240" w:lineRule="auto"/>
        <w:ind w:left="90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A6C8F">
        <w:rPr>
          <w:rFonts w:ascii="Arial" w:hAnsi="Arial" w:cs="Arial"/>
        </w:rPr>
        <w:t xml:space="preserve">nížení o 2 MJ (z 242 MJ na 240 MJ) </w:t>
      </w:r>
    </w:p>
    <w:p w14:paraId="5E3F45A7" w14:textId="01557C28" w:rsidR="00E86791" w:rsidRDefault="002F045E" w:rsidP="008807B5">
      <w:pPr>
        <w:pStyle w:val="Odstavecseseznamem"/>
        <w:numPr>
          <w:ilvl w:val="0"/>
          <w:numId w:val="58"/>
        </w:numPr>
        <w:spacing w:after="0" w:line="240" w:lineRule="auto"/>
        <w:ind w:left="907" w:hanging="340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6.3.1 Vypracování plánu společných zařízení („PSZ“)</w:t>
      </w:r>
    </w:p>
    <w:p w14:paraId="7C484767" w14:textId="3C3C7F13" w:rsidR="008807B5" w:rsidRPr="008807B5" w:rsidRDefault="00511832" w:rsidP="008807B5">
      <w:pPr>
        <w:pStyle w:val="Odstavecseseznamem"/>
        <w:spacing w:after="120" w:line="240" w:lineRule="auto"/>
        <w:ind w:left="90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807B5">
        <w:rPr>
          <w:rFonts w:ascii="Arial" w:hAnsi="Arial" w:cs="Arial"/>
        </w:rPr>
        <w:t>nížení o 2 MJ (z 242 MJ na 240 MJ)</w:t>
      </w:r>
    </w:p>
    <w:p w14:paraId="056B4D2D" w14:textId="0B89CB8A" w:rsidR="003247A3" w:rsidRDefault="00511832" w:rsidP="003247A3">
      <w:pPr>
        <w:pStyle w:val="Odstavecseseznamem"/>
        <w:numPr>
          <w:ilvl w:val="0"/>
          <w:numId w:val="58"/>
        </w:numPr>
        <w:spacing w:after="0" w:line="240" w:lineRule="auto"/>
        <w:ind w:left="907" w:hanging="340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6.3.2</w:t>
      </w:r>
      <w:r w:rsidR="006B5DE8">
        <w:rPr>
          <w:rFonts w:ascii="Arial" w:hAnsi="Arial" w:cs="Arial"/>
          <w:b/>
          <w:bCs/>
        </w:rPr>
        <w:t xml:space="preserve"> Vypracování návrhu nového uspořádání pozemků k jeho vystavení dle § 11 odst. 1 zákona</w:t>
      </w:r>
    </w:p>
    <w:p w14:paraId="2142914E" w14:textId="79AAB781" w:rsidR="00494998" w:rsidRDefault="00494998" w:rsidP="00AF7AD8">
      <w:pPr>
        <w:pStyle w:val="Odstavecseseznamem"/>
        <w:spacing w:after="120" w:line="240" w:lineRule="auto"/>
        <w:ind w:left="907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snížení o 2 MJ (z 242 MJ na 240 MJ)</w:t>
      </w:r>
    </w:p>
    <w:p w14:paraId="2AC24673" w14:textId="1383C7B0" w:rsidR="00494998" w:rsidRDefault="007F38FF" w:rsidP="003247A3">
      <w:pPr>
        <w:pStyle w:val="Odstavecseseznamem"/>
        <w:numPr>
          <w:ilvl w:val="0"/>
          <w:numId w:val="58"/>
        </w:numPr>
        <w:spacing w:after="0" w:line="240" w:lineRule="auto"/>
        <w:ind w:left="907" w:hanging="340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6.4 </w:t>
      </w:r>
      <w:r w:rsidR="00711424">
        <w:rPr>
          <w:rFonts w:ascii="Arial" w:hAnsi="Arial" w:cs="Arial"/>
          <w:b/>
          <w:bCs/>
        </w:rPr>
        <w:t>Hlavní celek 3 „Mapové dílo“</w:t>
      </w:r>
    </w:p>
    <w:p w14:paraId="7F95A148" w14:textId="10E4D930" w:rsidR="00AF7AD8" w:rsidRDefault="00AF7AD8" w:rsidP="009B7367">
      <w:pPr>
        <w:pStyle w:val="Odstavecseseznamem"/>
        <w:spacing w:after="0" w:line="240" w:lineRule="auto"/>
        <w:ind w:left="907"/>
        <w:contextualSpacing w:val="0"/>
        <w:jc w:val="both"/>
        <w:rPr>
          <w:rFonts w:ascii="Arial" w:hAnsi="Arial" w:cs="Arial"/>
        </w:rPr>
      </w:pPr>
      <w:r w:rsidRPr="00AF7AD8">
        <w:rPr>
          <w:rFonts w:ascii="Arial" w:hAnsi="Arial" w:cs="Arial"/>
        </w:rPr>
        <w:t>Snížení</w:t>
      </w:r>
      <w:r>
        <w:rPr>
          <w:rFonts w:ascii="Arial" w:hAnsi="Arial" w:cs="Arial"/>
        </w:rPr>
        <w:t xml:space="preserve"> o </w:t>
      </w:r>
      <w:r w:rsidR="00740891">
        <w:rPr>
          <w:rFonts w:ascii="Arial" w:hAnsi="Arial" w:cs="Arial"/>
        </w:rPr>
        <w:t>2 MJ (z 242 MJ</w:t>
      </w:r>
      <w:r w:rsidR="00740891" w:rsidRPr="009B7367">
        <w:rPr>
          <w:rFonts w:ascii="Arial" w:hAnsi="Arial" w:cs="Arial"/>
        </w:rPr>
        <w:t xml:space="preserve"> na 240 MJ)</w:t>
      </w:r>
      <w:r w:rsidR="009B7367">
        <w:rPr>
          <w:rFonts w:ascii="Arial" w:hAnsi="Arial" w:cs="Arial"/>
        </w:rPr>
        <w:t>.</w:t>
      </w:r>
    </w:p>
    <w:p w14:paraId="03C91BD2" w14:textId="77777777" w:rsidR="009B7367" w:rsidRPr="009B7367" w:rsidRDefault="009B7367" w:rsidP="009B7367">
      <w:pPr>
        <w:spacing w:after="0" w:line="240" w:lineRule="auto"/>
        <w:jc w:val="both"/>
        <w:rPr>
          <w:rFonts w:ascii="Arial" w:hAnsi="Arial" w:cs="Arial"/>
        </w:rPr>
      </w:pPr>
    </w:p>
    <w:p w14:paraId="2FCC0BDA" w14:textId="61E47EA7" w:rsidR="006B5DE8" w:rsidRDefault="001E44B2" w:rsidP="00806290">
      <w:pPr>
        <w:spacing w:before="240" w:after="120" w:line="240" w:lineRule="auto"/>
        <w:ind w:left="567"/>
        <w:jc w:val="both"/>
        <w:rPr>
          <w:rFonts w:ascii="Arial" w:hAnsi="Arial" w:cs="Arial"/>
        </w:rPr>
      </w:pPr>
      <w:r w:rsidRPr="001E44B2">
        <w:rPr>
          <w:rFonts w:ascii="Arial" w:hAnsi="Arial" w:cs="Arial"/>
        </w:rPr>
        <w:t>Důvodem</w:t>
      </w:r>
      <w:r>
        <w:rPr>
          <w:rFonts w:ascii="Arial" w:hAnsi="Arial" w:cs="Arial"/>
        </w:rPr>
        <w:t xml:space="preserve"> snížení počtu MJ je skutečný rozsah prací u výše uvedených dílčích </w:t>
      </w:r>
      <w:r w:rsidR="00060584">
        <w:rPr>
          <w:rFonts w:ascii="Arial" w:hAnsi="Arial" w:cs="Arial"/>
        </w:rPr>
        <w:t xml:space="preserve">částí a hlavních celků oproti smlouvě o dílo ve znění dodatku č. </w:t>
      </w:r>
      <w:r w:rsidR="00CB1AC9">
        <w:rPr>
          <w:rFonts w:ascii="Arial" w:hAnsi="Arial" w:cs="Arial"/>
        </w:rPr>
        <w:t>1. Nové počty MJ a tomu odpovídající změny cen jsou uvedeny v polo</w:t>
      </w:r>
      <w:r w:rsidR="007357FE">
        <w:rPr>
          <w:rFonts w:ascii="Arial" w:hAnsi="Arial" w:cs="Arial"/>
        </w:rPr>
        <w:t>ž</w:t>
      </w:r>
      <w:r w:rsidR="00CB1AC9">
        <w:rPr>
          <w:rFonts w:ascii="Arial" w:hAnsi="Arial" w:cs="Arial"/>
        </w:rPr>
        <w:t>kovém výkazu činností, který je přílohou tohoto dodatku.</w:t>
      </w:r>
    </w:p>
    <w:p w14:paraId="3863C162" w14:textId="78EB9975" w:rsidR="00CB1AC9" w:rsidRDefault="00133336" w:rsidP="00806290">
      <w:pPr>
        <w:spacing w:before="240" w:after="120" w:line="240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Cena díla sjednaná ve smlouvě</w:t>
      </w:r>
      <w:r w:rsidR="00DD3162">
        <w:rPr>
          <w:rFonts w:ascii="Arial" w:hAnsi="Arial" w:cs="Arial"/>
          <w:b/>
          <w:bCs/>
        </w:rPr>
        <w:t xml:space="preserve"> o dílo (bez DPH)</w:t>
      </w:r>
      <w:r w:rsidR="00DD3162">
        <w:rPr>
          <w:rFonts w:ascii="Arial" w:hAnsi="Arial" w:cs="Arial"/>
          <w:b/>
          <w:bCs/>
        </w:rPr>
        <w:tab/>
      </w:r>
      <w:r w:rsidR="00DD3162">
        <w:rPr>
          <w:rFonts w:ascii="Arial" w:hAnsi="Arial" w:cs="Arial"/>
          <w:b/>
          <w:bCs/>
        </w:rPr>
        <w:tab/>
      </w:r>
      <w:r w:rsidR="009E0978">
        <w:rPr>
          <w:rFonts w:ascii="Arial" w:hAnsi="Arial" w:cs="Arial"/>
          <w:b/>
          <w:bCs/>
        </w:rPr>
        <w:t>2 432 100,00 Kč</w:t>
      </w:r>
    </w:p>
    <w:p w14:paraId="650F0733" w14:textId="7D2378A4" w:rsidR="00C37DAA" w:rsidRDefault="009E0978" w:rsidP="00C90F70">
      <w:pPr>
        <w:spacing w:before="240" w:after="0" w:line="240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Cena díla sjednaná ve smlouvě o dílo ve znění dodatku č. 1</w:t>
      </w:r>
    </w:p>
    <w:p w14:paraId="3CD9FAD8" w14:textId="6B57715E" w:rsidR="006D4F85" w:rsidRDefault="006D4F85" w:rsidP="009748CF">
      <w:pPr>
        <w:spacing w:before="240" w:after="0" w:line="240" w:lineRule="auto"/>
        <w:ind w:left="567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(bez DPH)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B34609">
        <w:rPr>
          <w:rFonts w:ascii="Arial" w:hAnsi="Arial" w:cs="Arial"/>
          <w:b/>
          <w:bCs/>
        </w:rPr>
        <w:t>2 643 570,00 Kč</w:t>
      </w:r>
    </w:p>
    <w:p w14:paraId="1AA6AF59" w14:textId="3ADD3DC0" w:rsidR="00B34609" w:rsidRDefault="00C90F70" w:rsidP="00265D9F">
      <w:pPr>
        <w:spacing w:before="240" w:after="0" w:line="240" w:lineRule="auto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Cena díla</w:t>
      </w:r>
      <w:r w:rsidR="00DE75D8">
        <w:rPr>
          <w:rFonts w:ascii="Arial" w:hAnsi="Arial" w:cs="Arial"/>
          <w:b/>
          <w:bCs/>
        </w:rPr>
        <w:t xml:space="preserve"> sjednaná ve smlouvě o dílo ve znění dodatku č. 2</w:t>
      </w:r>
    </w:p>
    <w:p w14:paraId="379A1A87" w14:textId="58D4FE30" w:rsidR="00DE75D8" w:rsidRDefault="00DE75D8" w:rsidP="00DE75D8">
      <w:pPr>
        <w:spacing w:before="240" w:after="0" w:line="240" w:lineRule="auto"/>
        <w:ind w:left="567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(bez DPH)</w:t>
      </w:r>
      <w:r w:rsidR="00C26C36">
        <w:rPr>
          <w:rFonts w:ascii="Arial" w:hAnsi="Arial" w:cs="Arial"/>
          <w:b/>
          <w:bCs/>
        </w:rPr>
        <w:tab/>
      </w:r>
      <w:r w:rsidR="00C26C36">
        <w:rPr>
          <w:rFonts w:ascii="Arial" w:hAnsi="Arial" w:cs="Arial"/>
          <w:b/>
          <w:bCs/>
        </w:rPr>
        <w:tab/>
      </w:r>
      <w:r w:rsidR="00C26C36">
        <w:rPr>
          <w:rFonts w:ascii="Arial" w:hAnsi="Arial" w:cs="Arial"/>
          <w:b/>
          <w:bCs/>
        </w:rPr>
        <w:tab/>
      </w:r>
      <w:r w:rsidR="00C26C36">
        <w:rPr>
          <w:rFonts w:ascii="Arial" w:hAnsi="Arial" w:cs="Arial"/>
          <w:b/>
          <w:bCs/>
        </w:rPr>
        <w:tab/>
      </w:r>
      <w:r w:rsidR="00C26C36">
        <w:rPr>
          <w:rFonts w:ascii="Arial" w:hAnsi="Arial" w:cs="Arial"/>
          <w:b/>
          <w:bCs/>
        </w:rPr>
        <w:tab/>
      </w:r>
      <w:r w:rsidR="00C26C36">
        <w:rPr>
          <w:rFonts w:ascii="Arial" w:hAnsi="Arial" w:cs="Arial"/>
          <w:b/>
          <w:bCs/>
        </w:rPr>
        <w:tab/>
      </w:r>
      <w:r w:rsidR="00C26C36">
        <w:rPr>
          <w:rFonts w:ascii="Arial" w:hAnsi="Arial" w:cs="Arial"/>
          <w:b/>
          <w:bCs/>
        </w:rPr>
        <w:tab/>
      </w:r>
      <w:r w:rsidR="00C26C36">
        <w:rPr>
          <w:rFonts w:ascii="Arial" w:hAnsi="Arial" w:cs="Arial"/>
          <w:b/>
          <w:bCs/>
        </w:rPr>
        <w:tab/>
        <w:t>2 564 300,00 Kč</w:t>
      </w:r>
    </w:p>
    <w:p w14:paraId="26D497CC" w14:textId="77777777" w:rsidR="007357FE" w:rsidRDefault="007357FE" w:rsidP="00DE75D8">
      <w:pPr>
        <w:spacing w:before="240" w:after="0" w:line="240" w:lineRule="auto"/>
        <w:ind w:left="567"/>
        <w:contextualSpacing/>
        <w:jc w:val="both"/>
        <w:rPr>
          <w:rFonts w:ascii="Arial" w:hAnsi="Arial" w:cs="Arial"/>
          <w:b/>
          <w:bCs/>
        </w:rPr>
      </w:pPr>
    </w:p>
    <w:p w14:paraId="01DA9102" w14:textId="0EFD14F1" w:rsidR="007357FE" w:rsidRDefault="007357FE" w:rsidP="00DE75D8">
      <w:pPr>
        <w:spacing w:before="240" w:after="0" w:line="240" w:lineRule="auto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tohoto dodatku je také prodloužení termín</w:t>
      </w:r>
      <w:r w:rsidR="00A420BB">
        <w:rPr>
          <w:rFonts w:ascii="Arial" w:hAnsi="Arial" w:cs="Arial"/>
        </w:rPr>
        <w:t>u předání k akceptačnímu řízení u níže uvedených dílčích částí</w:t>
      </w:r>
      <w:r w:rsidR="0065327A">
        <w:rPr>
          <w:rFonts w:ascii="Arial" w:hAnsi="Arial" w:cs="Arial"/>
        </w:rPr>
        <w:t xml:space="preserve"> z 30. 9. 2025 na</w:t>
      </w:r>
      <w:r w:rsidR="00260910">
        <w:rPr>
          <w:rFonts w:ascii="Arial" w:hAnsi="Arial" w:cs="Arial"/>
        </w:rPr>
        <w:t xml:space="preserve"> 31. 3. 2026:</w:t>
      </w:r>
    </w:p>
    <w:p w14:paraId="3F9C388B" w14:textId="77777777" w:rsidR="00A420BB" w:rsidRDefault="00A420BB" w:rsidP="00DE75D8">
      <w:pPr>
        <w:spacing w:before="240" w:after="0" w:line="240" w:lineRule="auto"/>
        <w:ind w:left="567"/>
        <w:contextualSpacing/>
        <w:jc w:val="both"/>
        <w:rPr>
          <w:rFonts w:ascii="Arial" w:hAnsi="Arial" w:cs="Arial"/>
        </w:rPr>
      </w:pPr>
    </w:p>
    <w:p w14:paraId="03161AD8" w14:textId="20C7A53A" w:rsidR="00A420BB" w:rsidRDefault="00A420BB" w:rsidP="00DE75D8">
      <w:pPr>
        <w:spacing w:before="240" w:after="0" w:line="240" w:lineRule="auto"/>
        <w:ind w:left="567"/>
        <w:contextualSpacing/>
        <w:jc w:val="both"/>
        <w:rPr>
          <w:rFonts w:ascii="Arial" w:hAnsi="Arial" w:cs="Arial"/>
        </w:rPr>
      </w:pPr>
      <w:r w:rsidRPr="00A420BB">
        <w:rPr>
          <w:rFonts w:ascii="Arial" w:hAnsi="Arial" w:cs="Arial"/>
          <w:b/>
          <w:bCs/>
        </w:rPr>
        <w:t>6.3.1</w:t>
      </w:r>
      <w:r>
        <w:rPr>
          <w:rFonts w:ascii="Arial" w:hAnsi="Arial" w:cs="Arial"/>
        </w:rPr>
        <w:t xml:space="preserve"> – Vypracování plánu společných zařízení /“PSZ“) </w:t>
      </w:r>
    </w:p>
    <w:p w14:paraId="104AEB14" w14:textId="261A53E6" w:rsidR="00A420BB" w:rsidRDefault="00A420BB" w:rsidP="00A420BB">
      <w:pPr>
        <w:spacing w:before="240" w:after="0" w:line="240" w:lineRule="auto"/>
        <w:ind w:firstLine="567"/>
        <w:contextualSpacing/>
        <w:jc w:val="both"/>
        <w:rPr>
          <w:rFonts w:ascii="Arial" w:hAnsi="Arial" w:cs="Arial"/>
        </w:rPr>
      </w:pPr>
      <w:r w:rsidRPr="00A420BB">
        <w:rPr>
          <w:rFonts w:ascii="Arial" w:hAnsi="Arial" w:cs="Arial"/>
          <w:b/>
          <w:bCs/>
        </w:rPr>
        <w:t>6.3.1i)a)</w:t>
      </w:r>
      <w:r>
        <w:rPr>
          <w:rFonts w:ascii="Arial" w:hAnsi="Arial" w:cs="Arial"/>
        </w:rPr>
        <w:t xml:space="preserve"> – Výškopisné zaměření zájmového území dle čl. 6.3.1i)a) Smlouvy</w:t>
      </w:r>
    </w:p>
    <w:p w14:paraId="1363A3A8" w14:textId="5B117060" w:rsidR="00A420BB" w:rsidRDefault="00A420BB" w:rsidP="00A420BB">
      <w:pPr>
        <w:spacing w:before="240" w:after="0" w:line="240" w:lineRule="auto"/>
        <w:ind w:firstLine="567"/>
        <w:contextualSpacing/>
        <w:jc w:val="both"/>
        <w:rPr>
          <w:rFonts w:ascii="Arial" w:hAnsi="Arial" w:cs="Arial"/>
        </w:rPr>
      </w:pPr>
      <w:r w:rsidRPr="00A420BB">
        <w:rPr>
          <w:rFonts w:ascii="Arial" w:hAnsi="Arial" w:cs="Arial"/>
          <w:b/>
          <w:bCs/>
        </w:rPr>
        <w:t>6.3.1i)b)</w:t>
      </w:r>
      <w:r>
        <w:rPr>
          <w:rFonts w:ascii="Arial" w:hAnsi="Arial" w:cs="Arial"/>
        </w:rPr>
        <w:t xml:space="preserve"> – DTR liniových dopravních staveb PSZ pro stanovení plochy záboru půdy</w:t>
      </w:r>
    </w:p>
    <w:p w14:paraId="37D123A9" w14:textId="77777777" w:rsidR="00A420BB" w:rsidRDefault="00A420BB" w:rsidP="00A420BB">
      <w:pPr>
        <w:spacing w:before="240" w:after="0" w:line="240" w:lineRule="auto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stavbami dle čl. 6.3.1i)b) Smlouvy, DTR liniových vodohospodářských a protierozních staveb pro stanovení plochy záboru půdy stavbami dle čl. 6.3.1i)b) Smlouvy</w:t>
      </w:r>
    </w:p>
    <w:p w14:paraId="75DF2F4F" w14:textId="546765A3" w:rsidR="00A420BB" w:rsidRDefault="00A420BB" w:rsidP="00A420BB">
      <w:pPr>
        <w:spacing w:before="240" w:after="0" w:line="240" w:lineRule="auto"/>
        <w:ind w:left="567"/>
        <w:contextualSpacing/>
        <w:jc w:val="both"/>
        <w:rPr>
          <w:rFonts w:ascii="Arial" w:hAnsi="Arial" w:cs="Arial"/>
        </w:rPr>
      </w:pPr>
      <w:r w:rsidRPr="00A420BB">
        <w:rPr>
          <w:rFonts w:ascii="Arial" w:hAnsi="Arial" w:cs="Arial"/>
          <w:b/>
          <w:bCs/>
        </w:rPr>
        <w:t>6.3.1i)c)</w:t>
      </w:r>
      <w:r>
        <w:rPr>
          <w:rFonts w:ascii="Arial" w:hAnsi="Arial" w:cs="Arial"/>
        </w:rPr>
        <w:t xml:space="preserve"> – DTR vodohospodářských staveb PSZ dle čl. 6.3.1i)c) Smlouvy</w:t>
      </w:r>
      <w:r w:rsidR="005D61CE">
        <w:rPr>
          <w:rFonts w:ascii="Arial" w:hAnsi="Arial" w:cs="Arial"/>
        </w:rPr>
        <w:t>.</w:t>
      </w:r>
    </w:p>
    <w:p w14:paraId="79443BD4" w14:textId="77777777" w:rsidR="005D61CE" w:rsidRDefault="005D61CE" w:rsidP="00A420BB">
      <w:pPr>
        <w:spacing w:before="240" w:after="0" w:line="240" w:lineRule="auto"/>
        <w:ind w:left="567"/>
        <w:contextualSpacing/>
        <w:jc w:val="both"/>
        <w:rPr>
          <w:rFonts w:ascii="Arial" w:hAnsi="Arial" w:cs="Arial"/>
        </w:rPr>
      </w:pPr>
    </w:p>
    <w:p w14:paraId="38BB510F" w14:textId="59B80DD3" w:rsidR="005D61CE" w:rsidRDefault="005D61CE" w:rsidP="00A420BB">
      <w:pPr>
        <w:spacing w:before="240" w:after="0" w:line="240" w:lineRule="auto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Důvodem prodloužení termínu předání k akceptačnímu řízení u výše uvedených dílčích částí je skutečnost, že pro návrh vodohospodářských opatření v katastrálním území Malíkov je nutné zpracovat geotechnický průzkum, pro který je uzavřena smlouva s termínem plnění do </w:t>
      </w:r>
      <w:r w:rsidR="003658D2">
        <w:rPr>
          <w:rFonts w:ascii="Arial" w:hAnsi="Arial" w:cs="Arial"/>
        </w:rPr>
        <w:t>15.</w:t>
      </w:r>
      <w:r>
        <w:rPr>
          <w:rFonts w:ascii="Arial" w:hAnsi="Arial" w:cs="Arial"/>
        </w:rPr>
        <w:t xml:space="preserve"> </w:t>
      </w:r>
      <w:r w:rsidR="003658D2">
        <w:rPr>
          <w:rFonts w:ascii="Arial" w:hAnsi="Arial" w:cs="Arial"/>
        </w:rPr>
        <w:t>8</w:t>
      </w:r>
      <w:r>
        <w:rPr>
          <w:rFonts w:ascii="Arial" w:hAnsi="Arial" w:cs="Arial"/>
        </w:rPr>
        <w:t>. 2025 a na základě kterého bude možné dokončit návrh plánu společných zařízení.</w:t>
      </w:r>
    </w:p>
    <w:p w14:paraId="52B4AF12" w14:textId="5B787945" w:rsidR="00A420BB" w:rsidRPr="007357FE" w:rsidRDefault="00A420BB" w:rsidP="00A420BB">
      <w:pPr>
        <w:spacing w:before="240" w:after="0" w:line="240" w:lineRule="auto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F8537F5" w14:textId="77777777" w:rsidR="00E436F5" w:rsidRDefault="00E436F5" w:rsidP="00DE75D8">
      <w:pPr>
        <w:spacing w:before="240" w:after="0" w:line="240" w:lineRule="auto"/>
        <w:ind w:left="567"/>
        <w:contextualSpacing/>
        <w:jc w:val="both"/>
        <w:rPr>
          <w:rFonts w:ascii="Arial" w:hAnsi="Arial" w:cs="Arial"/>
          <w:b/>
          <w:bCs/>
        </w:rPr>
      </w:pPr>
    </w:p>
    <w:p w14:paraId="2C73A71B" w14:textId="77777777" w:rsidR="00E436F5" w:rsidRDefault="00E436F5" w:rsidP="00DE75D8">
      <w:pPr>
        <w:spacing w:before="240" w:after="0" w:line="240" w:lineRule="auto"/>
        <w:ind w:left="567"/>
        <w:contextualSpacing/>
        <w:jc w:val="both"/>
        <w:rPr>
          <w:rFonts w:ascii="Arial" w:hAnsi="Arial" w:cs="Arial"/>
          <w:b/>
          <w:bCs/>
        </w:rPr>
      </w:pPr>
    </w:p>
    <w:p w14:paraId="7E24DB4A" w14:textId="7EE07403" w:rsidR="00986D8D" w:rsidRDefault="00986D8D" w:rsidP="00986D8D">
      <w:pPr>
        <w:spacing w:before="240" w:after="0" w:line="240" w:lineRule="auto"/>
        <w:ind w:left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II.</w:t>
      </w:r>
    </w:p>
    <w:p w14:paraId="4B2BA9C1" w14:textId="0335DBDC" w:rsidR="00986D8D" w:rsidRDefault="00986D8D" w:rsidP="00986D8D">
      <w:pPr>
        <w:spacing w:before="240" w:after="0" w:line="240" w:lineRule="auto"/>
        <w:ind w:left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 ustanovení</w:t>
      </w:r>
    </w:p>
    <w:p w14:paraId="56111D45" w14:textId="02958076" w:rsidR="00986D8D" w:rsidRDefault="00865EDA" w:rsidP="00986D8D">
      <w:pPr>
        <w:spacing w:before="240" w:after="0" w:line="240" w:lineRule="auto"/>
        <w:ind w:left="567"/>
        <w:jc w:val="both"/>
        <w:rPr>
          <w:rFonts w:ascii="Arial" w:hAnsi="Arial" w:cs="Arial"/>
        </w:rPr>
      </w:pPr>
      <w:r w:rsidRPr="00865EDA">
        <w:rPr>
          <w:rFonts w:ascii="Arial" w:hAnsi="Arial" w:cs="Arial"/>
        </w:rPr>
        <w:t xml:space="preserve">1. </w:t>
      </w:r>
      <w:r w:rsidR="00EE5A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Ostatní ujednání smlouvy o dílo zůstávají</w:t>
      </w:r>
      <w:r w:rsidR="00E147EC">
        <w:rPr>
          <w:rFonts w:ascii="Arial" w:hAnsi="Arial" w:cs="Arial"/>
        </w:rPr>
        <w:t xml:space="preserve"> nezměněna.</w:t>
      </w:r>
    </w:p>
    <w:p w14:paraId="07DAD811" w14:textId="39D6DAD2" w:rsidR="00E147EC" w:rsidRDefault="00E147EC" w:rsidP="00092B29">
      <w:pPr>
        <w:spacing w:before="240" w:after="120"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EE5A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Smluvní strany jsou se plně</w:t>
      </w:r>
      <w:r w:rsidR="00920E31">
        <w:rPr>
          <w:rFonts w:ascii="Arial" w:hAnsi="Arial" w:cs="Arial"/>
        </w:rPr>
        <w:t xml:space="preserve"> vědomy zákonné povinnosti uveřejnit v souladu s ustanoveními zákona</w:t>
      </w:r>
      <w:r w:rsidR="005C274A">
        <w:rPr>
          <w:rFonts w:ascii="Arial" w:hAnsi="Arial" w:cs="Arial"/>
        </w:rPr>
        <w:t xml:space="preserve"> č. 340/2015 Sb., o zvláštních podmínkách účinnosti některých smluv, uveřejňování těchto</w:t>
      </w:r>
      <w:r w:rsidR="0097717C">
        <w:rPr>
          <w:rFonts w:ascii="Arial" w:hAnsi="Arial" w:cs="Arial"/>
        </w:rPr>
        <w:t xml:space="preserve"> smluv a o registru smluv (zákon o registru smluv</w:t>
      </w:r>
      <w:r w:rsidR="00E971CD">
        <w:rPr>
          <w:rFonts w:ascii="Arial" w:hAnsi="Arial" w:cs="Arial"/>
        </w:rPr>
        <w:t>), ve znění pozdějších předpisů („ZRS“)</w:t>
      </w:r>
      <w:r w:rsidR="00A006E9">
        <w:rPr>
          <w:rFonts w:ascii="Arial" w:hAnsi="Arial" w:cs="Arial"/>
        </w:rPr>
        <w:t xml:space="preserve">, Smlouvu včetně všech Dodatků, kterými se tato Smlouvy doplňuje, mění, nahrazuje nebo ruší, a to prostřednictvím </w:t>
      </w:r>
      <w:r w:rsidR="00A006E9">
        <w:rPr>
          <w:rFonts w:ascii="Arial" w:hAnsi="Arial" w:cs="Arial"/>
        </w:rPr>
        <w:lastRenderedPageBreak/>
        <w:t>registru smluv. Smluvní strany se dále dohodly, že tento Dodatek zašle správci registru smluv k uveřejnění prostřednictvím registru smluv Objednatel.</w:t>
      </w:r>
    </w:p>
    <w:p w14:paraId="2B281ACE" w14:textId="1B3FA4F8" w:rsidR="00EE5AAB" w:rsidRDefault="00EE5AAB" w:rsidP="00092B29">
      <w:pPr>
        <w:spacing w:before="240" w:after="120"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Dodatek nabývá platnosti dnem podpisu Smluvních stran a účinnosti dnem jeho uveřejnění v registru smluv dle § 6 odst. 1 ZRS. Bude-li dán zákonný důvod pro </w:t>
      </w:r>
      <w:r w:rsidR="00BE1AAF">
        <w:rPr>
          <w:rFonts w:ascii="Arial" w:hAnsi="Arial" w:cs="Arial"/>
        </w:rPr>
        <w:t>neuveřejnění</w:t>
      </w:r>
      <w:r>
        <w:rPr>
          <w:rFonts w:ascii="Arial" w:hAnsi="Arial" w:cs="Arial"/>
        </w:rPr>
        <w:t xml:space="preserve"> to</w:t>
      </w:r>
      <w:r w:rsidR="00A25662">
        <w:rPr>
          <w:rFonts w:ascii="Arial" w:hAnsi="Arial" w:cs="Arial"/>
        </w:rPr>
        <w:t>hoto Dodatku, stává se Dodatek účinný jeho vstupem v</w:t>
      </w:r>
      <w:r w:rsidR="00C62DA8">
        <w:rPr>
          <w:rFonts w:ascii="Arial" w:hAnsi="Arial" w:cs="Arial"/>
        </w:rPr>
        <w:t> </w:t>
      </w:r>
      <w:r w:rsidR="00A25662">
        <w:rPr>
          <w:rFonts w:ascii="Arial" w:hAnsi="Arial" w:cs="Arial"/>
        </w:rPr>
        <w:t>platnost</w:t>
      </w:r>
      <w:r w:rsidR="00C62DA8">
        <w:rPr>
          <w:rFonts w:ascii="Arial" w:hAnsi="Arial" w:cs="Arial"/>
        </w:rPr>
        <w:t>.</w:t>
      </w:r>
    </w:p>
    <w:p w14:paraId="7DCC695D" w14:textId="70461BEF" w:rsidR="00C62DA8" w:rsidRPr="00865EDA" w:rsidRDefault="00C62DA8" w:rsidP="00092B29">
      <w:pPr>
        <w:spacing w:before="240" w:after="120"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4.  Nedílnou součástí tohoto Dodatku je položkový výkaz činností.</w:t>
      </w:r>
    </w:p>
    <w:p w14:paraId="7C5B6287" w14:textId="77777777" w:rsidR="00C37DAA" w:rsidRPr="00133336" w:rsidRDefault="00C37DAA" w:rsidP="00A508B8">
      <w:pPr>
        <w:spacing w:before="240" w:after="100" w:afterAutospacing="1" w:line="240" w:lineRule="auto"/>
        <w:ind w:left="567"/>
        <w:contextualSpacing/>
        <w:jc w:val="both"/>
        <w:rPr>
          <w:rFonts w:ascii="Arial" w:hAnsi="Arial" w:cs="Arial"/>
          <w:b/>
          <w:bCs/>
        </w:rPr>
      </w:pPr>
    </w:p>
    <w:p w14:paraId="5253EFFC" w14:textId="77777777" w:rsidR="00E12AA6" w:rsidRPr="00E12AA6" w:rsidRDefault="00E12AA6" w:rsidP="00E12AA6">
      <w:pPr>
        <w:spacing w:after="120" w:line="240" w:lineRule="auto"/>
        <w:ind w:left="624" w:firstLine="340"/>
        <w:jc w:val="both"/>
        <w:rPr>
          <w:rFonts w:ascii="Arial" w:hAnsi="Arial" w:cs="Arial"/>
        </w:rPr>
      </w:pPr>
    </w:p>
    <w:p w14:paraId="15F79465" w14:textId="77777777" w:rsidR="00C62DA8" w:rsidRPr="00ED6435" w:rsidRDefault="00C62DA8" w:rsidP="00265D9F">
      <w:pPr>
        <w:spacing w:before="240" w:after="0" w:line="240" w:lineRule="auto"/>
        <w:ind w:left="567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56049C90" w14:textId="77777777" w:rsidR="00C62DA8" w:rsidRPr="00ED6435" w:rsidRDefault="00C62DA8" w:rsidP="00265D9F">
      <w:pPr>
        <w:spacing w:before="240" w:after="0" w:line="240" w:lineRule="auto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09F73128" w14:textId="77777777" w:rsidR="00C62DA8" w:rsidRPr="00ED6435" w:rsidRDefault="00C62DA8" w:rsidP="00C62DA8">
      <w:pPr>
        <w:spacing w:before="240" w:line="240" w:lineRule="auto"/>
        <w:jc w:val="both"/>
        <w:rPr>
          <w:rFonts w:ascii="Arial" w:hAnsi="Arial" w:cs="Arial"/>
          <w:b/>
        </w:rPr>
      </w:pPr>
    </w:p>
    <w:p w14:paraId="6918B986" w14:textId="77777777" w:rsidR="00D17E59" w:rsidRDefault="00D17E59" w:rsidP="00804167">
      <w:pPr>
        <w:tabs>
          <w:tab w:val="left" w:pos="567"/>
          <w:tab w:val="left" w:pos="5670"/>
        </w:tabs>
        <w:spacing w:before="240"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14:paraId="2937EB26" w14:textId="77777777" w:rsidR="00D17E59" w:rsidRDefault="00D17E59" w:rsidP="00804167">
      <w:pPr>
        <w:tabs>
          <w:tab w:val="left" w:pos="567"/>
          <w:tab w:val="left" w:pos="5670"/>
        </w:tabs>
        <w:spacing w:before="240"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14:paraId="68FECDC9" w14:textId="74923CEB" w:rsidR="00804167" w:rsidRDefault="00C62DA8" w:rsidP="00804167">
      <w:pPr>
        <w:tabs>
          <w:tab w:val="left" w:pos="567"/>
          <w:tab w:val="left" w:pos="5670"/>
        </w:tabs>
        <w:spacing w:before="240"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804167">
        <w:rPr>
          <w:rFonts w:ascii="Arial" w:eastAsia="Times New Roman" w:hAnsi="Arial" w:cs="Arial"/>
          <w:b/>
          <w:lang w:eastAsia="cs-CZ"/>
        </w:rPr>
        <w:t>AGROPLAN, spol. s r.o.</w:t>
      </w:r>
    </w:p>
    <w:p w14:paraId="1BB0DCEE" w14:textId="38162606" w:rsidR="00C62DA8" w:rsidRPr="00804167" w:rsidRDefault="00C62DA8" w:rsidP="00804167">
      <w:pPr>
        <w:tabs>
          <w:tab w:val="left" w:pos="567"/>
          <w:tab w:val="left" w:pos="5670"/>
        </w:tabs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Pardubice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804167">
        <w:rPr>
          <w:rFonts w:ascii="Arial" w:eastAsia="Times New Roman" w:hAnsi="Arial" w:cs="Arial"/>
          <w:bCs/>
          <w:lang w:eastAsia="cs-CZ"/>
        </w:rPr>
        <w:t>Praha</w:t>
      </w:r>
    </w:p>
    <w:p w14:paraId="6B18649C" w14:textId="47F98F54" w:rsidR="00C62DA8" w:rsidRPr="00ED6435" w:rsidRDefault="00C62DA8" w:rsidP="00804167">
      <w:pPr>
        <w:tabs>
          <w:tab w:val="left" w:pos="567"/>
          <w:tab w:val="left" w:pos="5670"/>
        </w:tabs>
        <w:spacing w:after="0" w:line="240" w:lineRule="auto"/>
        <w:ind w:left="567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</w:t>
      </w:r>
      <w:r w:rsidR="00804167">
        <w:rPr>
          <w:rFonts w:ascii="Arial" w:eastAsia="Times New Roman" w:hAnsi="Arial" w:cs="Arial"/>
          <w:bCs/>
          <w:lang w:eastAsia="cs-CZ"/>
        </w:rPr>
        <w:t xml:space="preserve"> dle elektronického podpisu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Datum</w:t>
      </w:r>
      <w:r w:rsidR="00804167">
        <w:rPr>
          <w:rFonts w:ascii="Arial" w:eastAsia="Times New Roman" w:hAnsi="Arial" w:cs="Arial"/>
          <w:bCs/>
          <w:lang w:eastAsia="cs-CZ"/>
        </w:rPr>
        <w:t xml:space="preserve"> dle elektronického podpisu</w:t>
      </w:r>
    </w:p>
    <w:p w14:paraId="21D89FD2" w14:textId="6522E36C" w:rsidR="00C62DA8" w:rsidRPr="00ED6435" w:rsidRDefault="00A85A84" w:rsidP="00C62DA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  10.</w:t>
      </w:r>
      <w:r w:rsidR="00C67453">
        <w:rPr>
          <w:rFonts w:ascii="Arial" w:eastAsia="Times New Roman" w:hAnsi="Arial" w:cs="Arial"/>
          <w:bCs/>
          <w:lang w:eastAsia="cs-CZ"/>
        </w:rPr>
        <w:t>07.2025</w:t>
      </w:r>
      <w:r w:rsidR="00C67453">
        <w:rPr>
          <w:rFonts w:ascii="Arial" w:eastAsia="Times New Roman" w:hAnsi="Arial" w:cs="Arial"/>
          <w:bCs/>
          <w:lang w:eastAsia="cs-CZ"/>
        </w:rPr>
        <w:tab/>
      </w:r>
      <w:r w:rsidR="00C67453">
        <w:rPr>
          <w:rFonts w:ascii="Arial" w:eastAsia="Times New Roman" w:hAnsi="Arial" w:cs="Arial"/>
          <w:bCs/>
          <w:lang w:eastAsia="cs-CZ"/>
        </w:rPr>
        <w:tab/>
        <w:t>10.07.2025</w:t>
      </w:r>
    </w:p>
    <w:p w14:paraId="0E780B8A" w14:textId="77777777" w:rsidR="00C62DA8" w:rsidRPr="00ED6435" w:rsidRDefault="00C62DA8" w:rsidP="00C62DA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E5F7537" w14:textId="77777777" w:rsidR="00C62DA8" w:rsidRPr="00ED6435" w:rsidRDefault="00C62DA8" w:rsidP="00C62DA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F208EC8" w14:textId="77777777" w:rsidR="00C62DA8" w:rsidRPr="00ED6435" w:rsidRDefault="00C62DA8" w:rsidP="00C62DA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F12534A" w14:textId="77777777" w:rsidR="00C62DA8" w:rsidRPr="00ED6435" w:rsidRDefault="00C62DA8" w:rsidP="00804167">
      <w:pPr>
        <w:tabs>
          <w:tab w:val="left" w:pos="567"/>
          <w:tab w:val="left" w:pos="5670"/>
        </w:tabs>
        <w:spacing w:after="0" w:line="240" w:lineRule="auto"/>
        <w:ind w:left="567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D122669" w14:textId="1172D6D4" w:rsidR="00C62DA8" w:rsidRPr="00ED6435" w:rsidRDefault="00C62DA8" w:rsidP="00804167">
      <w:pPr>
        <w:tabs>
          <w:tab w:val="left" w:pos="567"/>
          <w:tab w:val="left" w:pos="5670"/>
        </w:tabs>
        <w:spacing w:after="0" w:line="240" w:lineRule="auto"/>
        <w:ind w:left="567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Miroslav Kučera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804167">
        <w:rPr>
          <w:rFonts w:ascii="Arial" w:eastAsia="Times New Roman" w:hAnsi="Arial" w:cs="Arial"/>
          <w:bCs/>
          <w:lang w:eastAsia="cs-CZ"/>
        </w:rPr>
        <w:t>Ing. Petr Kubů</w:t>
      </w:r>
    </w:p>
    <w:p w14:paraId="7C584C87" w14:textId="191916C0" w:rsidR="00C62DA8" w:rsidRPr="00ED6435" w:rsidRDefault="00C62DA8" w:rsidP="00804167">
      <w:pPr>
        <w:tabs>
          <w:tab w:val="left" w:pos="567"/>
          <w:tab w:val="left" w:pos="5670"/>
        </w:tabs>
        <w:spacing w:after="0" w:line="240" w:lineRule="auto"/>
        <w:ind w:left="567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KPÚ pro Pardubický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804167">
        <w:rPr>
          <w:rFonts w:ascii="Arial" w:eastAsia="Times New Roman" w:hAnsi="Arial" w:cs="Arial"/>
          <w:bCs/>
          <w:lang w:eastAsia="cs-CZ"/>
        </w:rPr>
        <w:t>jednatel</w:t>
      </w:r>
    </w:p>
    <w:p w14:paraId="64E3EAA6" w14:textId="77777777" w:rsidR="004137EB" w:rsidRPr="004137EB" w:rsidRDefault="004137EB" w:rsidP="004137EB">
      <w:pPr>
        <w:spacing w:after="120" w:line="240" w:lineRule="auto"/>
        <w:jc w:val="both"/>
        <w:rPr>
          <w:rFonts w:ascii="Arial" w:hAnsi="Arial" w:cs="Arial"/>
          <w:b/>
          <w:bCs/>
        </w:rPr>
      </w:pPr>
    </w:p>
    <w:p w14:paraId="2C47D184" w14:textId="4394F17D" w:rsidR="008E4B6D" w:rsidRPr="004533B7" w:rsidRDefault="00CD4B5E" w:rsidP="00085F2D">
      <w:pPr>
        <w:pStyle w:val="Odstavecseseznamem"/>
        <w:spacing w:after="120"/>
        <w:ind w:left="907"/>
        <w:contextualSpacing w:val="0"/>
        <w:jc w:val="both"/>
        <w:rPr>
          <w:rFonts w:ascii="Arial" w:hAnsi="Arial" w:cs="Arial"/>
          <w:b/>
          <w:bCs/>
        </w:rPr>
      </w:pPr>
      <w:r w:rsidRPr="004533B7">
        <w:rPr>
          <w:rFonts w:ascii="Arial" w:hAnsi="Arial" w:cs="Arial"/>
          <w:b/>
          <w:bCs/>
        </w:rPr>
        <w:t xml:space="preserve"> </w:t>
      </w:r>
    </w:p>
    <w:p w14:paraId="611AB54C" w14:textId="75FE4A33" w:rsidR="002B735B" w:rsidRPr="00804167" w:rsidRDefault="002B735B" w:rsidP="00804167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3D3AE081" w14:textId="170B4D00" w:rsidR="00B3745E" w:rsidRPr="00804167" w:rsidRDefault="00B3745E" w:rsidP="00804167">
      <w:pPr>
        <w:spacing w:line="240" w:lineRule="auto"/>
        <w:jc w:val="center"/>
        <w:rPr>
          <w:rFonts w:ascii="Arial" w:hAnsi="Arial" w:cs="Arial"/>
          <w:b/>
          <w:i/>
          <w:iCs/>
          <w:caps/>
        </w:rPr>
      </w:pPr>
    </w:p>
    <w:sectPr w:rsidR="00B3745E" w:rsidRPr="00804167" w:rsidSect="007936E4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FFCE8" w14:textId="77777777" w:rsidR="009B33C2" w:rsidRDefault="009B33C2" w:rsidP="007936E4">
      <w:pPr>
        <w:spacing w:after="0"/>
      </w:pPr>
      <w:r>
        <w:separator/>
      </w:r>
    </w:p>
  </w:endnote>
  <w:endnote w:type="continuationSeparator" w:id="0">
    <w:p w14:paraId="14F2870D" w14:textId="77777777" w:rsidR="009B33C2" w:rsidRDefault="009B33C2" w:rsidP="007936E4">
      <w:pPr>
        <w:spacing w:after="0"/>
      </w:pPr>
      <w:r>
        <w:continuationSeparator/>
      </w:r>
    </w:p>
  </w:endnote>
  <w:endnote w:type="continuationNotice" w:id="1">
    <w:p w14:paraId="54640BBC" w14:textId="77777777" w:rsidR="009B33C2" w:rsidRDefault="009B33C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56F28" w14:textId="77777777" w:rsidR="009B33C2" w:rsidRDefault="009B33C2" w:rsidP="007936E4">
      <w:pPr>
        <w:spacing w:after="0"/>
      </w:pPr>
      <w:r>
        <w:separator/>
      </w:r>
    </w:p>
  </w:footnote>
  <w:footnote w:type="continuationSeparator" w:id="0">
    <w:p w14:paraId="0425E634" w14:textId="77777777" w:rsidR="009B33C2" w:rsidRDefault="009B33C2" w:rsidP="007936E4">
      <w:pPr>
        <w:spacing w:after="0"/>
      </w:pPr>
      <w:r>
        <w:continuationSeparator/>
      </w:r>
    </w:p>
  </w:footnote>
  <w:footnote w:type="continuationNotice" w:id="1">
    <w:p w14:paraId="53E43767" w14:textId="77777777" w:rsidR="009B33C2" w:rsidRDefault="009B33C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817B8F2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3D0103">
      <w:rPr>
        <w:szCs w:val="16"/>
      </w:rPr>
      <w:t>Malíkov</w:t>
    </w:r>
    <w:r w:rsidR="003D0103" w:rsidRPr="001D4BED">
      <w:rPr>
        <w:szCs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5BE5" w14:textId="79E40C30" w:rsidR="008F2BA8" w:rsidRPr="001D4BED" w:rsidRDefault="00043079" w:rsidP="008F2BA8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</w:p>
  <w:p w14:paraId="5EB20BA7" w14:textId="1D4EB4D3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</w:p>
  <w:p w14:paraId="17CB4006" w14:textId="511EF48E" w:rsidR="00AD7D23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AD7D23">
      <w:rPr>
        <w:rFonts w:cs="Arial"/>
        <w:szCs w:val="16"/>
        <w:lang w:val="fr-FR" w:eastAsia="cs-CZ"/>
      </w:rPr>
      <w:t>Malíkov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0D2A3C"/>
    <w:multiLevelType w:val="hybridMultilevel"/>
    <w:tmpl w:val="041855B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2"/>
  </w:num>
  <w:num w:numId="2" w16cid:durableId="1532572628">
    <w:abstractNumId w:val="38"/>
  </w:num>
  <w:num w:numId="3" w16cid:durableId="2107381581">
    <w:abstractNumId w:val="19"/>
  </w:num>
  <w:num w:numId="4" w16cid:durableId="376590071">
    <w:abstractNumId w:val="23"/>
  </w:num>
  <w:num w:numId="5" w16cid:durableId="907034161">
    <w:abstractNumId w:val="35"/>
  </w:num>
  <w:num w:numId="6" w16cid:durableId="2001225391">
    <w:abstractNumId w:val="10"/>
  </w:num>
  <w:num w:numId="7" w16cid:durableId="1251088131">
    <w:abstractNumId w:val="26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1"/>
  </w:num>
  <w:num w:numId="12" w16cid:durableId="1639145949">
    <w:abstractNumId w:val="20"/>
  </w:num>
  <w:num w:numId="13" w16cid:durableId="713506796">
    <w:abstractNumId w:val="40"/>
  </w:num>
  <w:num w:numId="14" w16cid:durableId="684092465">
    <w:abstractNumId w:val="31"/>
  </w:num>
  <w:num w:numId="15" w16cid:durableId="1864975807">
    <w:abstractNumId w:val="13"/>
  </w:num>
  <w:num w:numId="16" w16cid:durableId="982346941">
    <w:abstractNumId w:val="27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2"/>
  </w:num>
  <w:num w:numId="19" w16cid:durableId="1742673720">
    <w:abstractNumId w:val="37"/>
  </w:num>
  <w:num w:numId="20" w16cid:durableId="2104715768">
    <w:abstractNumId w:val="29"/>
  </w:num>
  <w:num w:numId="21" w16cid:durableId="1538272932">
    <w:abstractNumId w:val="12"/>
  </w:num>
  <w:num w:numId="22" w16cid:durableId="183842077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8"/>
  </w:num>
  <w:num w:numId="37" w16cid:durableId="768548920">
    <w:abstractNumId w:val="7"/>
  </w:num>
  <w:num w:numId="38" w16cid:durableId="1852328353">
    <w:abstractNumId w:val="21"/>
  </w:num>
  <w:num w:numId="39" w16cid:durableId="1565943629">
    <w:abstractNumId w:val="17"/>
  </w:num>
  <w:num w:numId="40" w16cid:durableId="1550454410">
    <w:abstractNumId w:val="24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0"/>
  </w:num>
  <w:num w:numId="46" w16cid:durableId="1530990176">
    <w:abstractNumId w:val="28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6"/>
  </w:num>
  <w:num w:numId="51" w16cid:durableId="612437958">
    <w:abstractNumId w:val="25"/>
  </w:num>
  <w:num w:numId="52" w16cid:durableId="1669749533">
    <w:abstractNumId w:val="33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39"/>
  </w:num>
  <w:num w:numId="58" w16cid:durableId="2107269575">
    <w:abstractNumId w:val="3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58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2EF"/>
    <w:rsid w:val="0003130D"/>
    <w:rsid w:val="00031DCC"/>
    <w:rsid w:val="00032278"/>
    <w:rsid w:val="000324F2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887"/>
    <w:rsid w:val="00056E69"/>
    <w:rsid w:val="00057832"/>
    <w:rsid w:val="00057C75"/>
    <w:rsid w:val="000604D3"/>
    <w:rsid w:val="00060584"/>
    <w:rsid w:val="00060674"/>
    <w:rsid w:val="00061985"/>
    <w:rsid w:val="00061A57"/>
    <w:rsid w:val="000622D1"/>
    <w:rsid w:val="00062DF2"/>
    <w:rsid w:val="00063CE1"/>
    <w:rsid w:val="000643DE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0ED"/>
    <w:rsid w:val="00083169"/>
    <w:rsid w:val="000838D5"/>
    <w:rsid w:val="00084E8C"/>
    <w:rsid w:val="0008597D"/>
    <w:rsid w:val="00085F2D"/>
    <w:rsid w:val="000862BF"/>
    <w:rsid w:val="000863F6"/>
    <w:rsid w:val="0008656A"/>
    <w:rsid w:val="00090891"/>
    <w:rsid w:val="00090C0A"/>
    <w:rsid w:val="00091BF3"/>
    <w:rsid w:val="00091D71"/>
    <w:rsid w:val="00092449"/>
    <w:rsid w:val="00092B2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06D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AD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7725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35A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1C2B"/>
    <w:rsid w:val="0013226B"/>
    <w:rsid w:val="00132C75"/>
    <w:rsid w:val="00132DD9"/>
    <w:rsid w:val="00133336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312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92"/>
    <w:rsid w:val="00162DF2"/>
    <w:rsid w:val="0016333F"/>
    <w:rsid w:val="001639E5"/>
    <w:rsid w:val="001641D6"/>
    <w:rsid w:val="001644D3"/>
    <w:rsid w:val="0016536B"/>
    <w:rsid w:val="00165673"/>
    <w:rsid w:val="00165D18"/>
    <w:rsid w:val="001661BB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4A3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6B6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A7BEF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61A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2C90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4B2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22F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4282"/>
    <w:rsid w:val="002246A1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3DEB"/>
    <w:rsid w:val="002544C1"/>
    <w:rsid w:val="002550D9"/>
    <w:rsid w:val="00255151"/>
    <w:rsid w:val="00256455"/>
    <w:rsid w:val="00256693"/>
    <w:rsid w:val="00256DC7"/>
    <w:rsid w:val="00257093"/>
    <w:rsid w:val="00260910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D9F"/>
    <w:rsid w:val="00265F18"/>
    <w:rsid w:val="0026631B"/>
    <w:rsid w:val="0026752A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468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77FB9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65C4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5765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5DB"/>
    <w:rsid w:val="002E4DC9"/>
    <w:rsid w:val="002E5D8D"/>
    <w:rsid w:val="002E6659"/>
    <w:rsid w:val="002E6B1D"/>
    <w:rsid w:val="002E6B79"/>
    <w:rsid w:val="002E7B9B"/>
    <w:rsid w:val="002F012F"/>
    <w:rsid w:val="002F045E"/>
    <w:rsid w:val="002F0A03"/>
    <w:rsid w:val="002F1900"/>
    <w:rsid w:val="002F20B9"/>
    <w:rsid w:val="002F2620"/>
    <w:rsid w:val="002F2B82"/>
    <w:rsid w:val="002F3921"/>
    <w:rsid w:val="002F3DF2"/>
    <w:rsid w:val="002F3E07"/>
    <w:rsid w:val="002F5958"/>
    <w:rsid w:val="002F77CA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07C0C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3"/>
    <w:rsid w:val="003247A7"/>
    <w:rsid w:val="0032488B"/>
    <w:rsid w:val="00324E7A"/>
    <w:rsid w:val="003252A9"/>
    <w:rsid w:val="003256CA"/>
    <w:rsid w:val="0032605F"/>
    <w:rsid w:val="00326371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58A9"/>
    <w:rsid w:val="003658D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87A67"/>
    <w:rsid w:val="00390120"/>
    <w:rsid w:val="00390270"/>
    <w:rsid w:val="00390DC9"/>
    <w:rsid w:val="0039121C"/>
    <w:rsid w:val="00391D7F"/>
    <w:rsid w:val="0039229F"/>
    <w:rsid w:val="00393AB7"/>
    <w:rsid w:val="00393CD8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328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103"/>
    <w:rsid w:val="003D0904"/>
    <w:rsid w:val="003D2307"/>
    <w:rsid w:val="003D2FD2"/>
    <w:rsid w:val="003D3820"/>
    <w:rsid w:val="003D424A"/>
    <w:rsid w:val="003D479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37EB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2B91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33B7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E79"/>
    <w:rsid w:val="00480150"/>
    <w:rsid w:val="004812FF"/>
    <w:rsid w:val="00481BA2"/>
    <w:rsid w:val="0048228C"/>
    <w:rsid w:val="00482641"/>
    <w:rsid w:val="004832A1"/>
    <w:rsid w:val="00483450"/>
    <w:rsid w:val="00483855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998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3A01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0E83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6DAD"/>
    <w:rsid w:val="004F7BC0"/>
    <w:rsid w:val="005014B1"/>
    <w:rsid w:val="005014CC"/>
    <w:rsid w:val="00501EB3"/>
    <w:rsid w:val="00503229"/>
    <w:rsid w:val="00503312"/>
    <w:rsid w:val="0050639C"/>
    <w:rsid w:val="005063B1"/>
    <w:rsid w:val="00506763"/>
    <w:rsid w:val="00506D94"/>
    <w:rsid w:val="0050748F"/>
    <w:rsid w:val="00510E41"/>
    <w:rsid w:val="00510F2A"/>
    <w:rsid w:val="005113AC"/>
    <w:rsid w:val="00511832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9E4"/>
    <w:rsid w:val="00516A64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6A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383F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35A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88C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4CA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0D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33"/>
    <w:rsid w:val="005A74DE"/>
    <w:rsid w:val="005A770A"/>
    <w:rsid w:val="005A7F48"/>
    <w:rsid w:val="005B000C"/>
    <w:rsid w:val="005B0214"/>
    <w:rsid w:val="005B1E81"/>
    <w:rsid w:val="005B3431"/>
    <w:rsid w:val="005B4099"/>
    <w:rsid w:val="005B4359"/>
    <w:rsid w:val="005B447F"/>
    <w:rsid w:val="005B4722"/>
    <w:rsid w:val="005B48B0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74A"/>
    <w:rsid w:val="005C2886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1CE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1C06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12A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0F45"/>
    <w:rsid w:val="006320D3"/>
    <w:rsid w:val="0063220F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16D6"/>
    <w:rsid w:val="00642029"/>
    <w:rsid w:val="00642125"/>
    <w:rsid w:val="00643111"/>
    <w:rsid w:val="0064404C"/>
    <w:rsid w:val="006457CA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27A"/>
    <w:rsid w:val="00653C59"/>
    <w:rsid w:val="006541EA"/>
    <w:rsid w:val="0065449A"/>
    <w:rsid w:val="006558A7"/>
    <w:rsid w:val="00655A05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C42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4852"/>
    <w:rsid w:val="00687085"/>
    <w:rsid w:val="00687958"/>
    <w:rsid w:val="00687B53"/>
    <w:rsid w:val="006917EB"/>
    <w:rsid w:val="0069188B"/>
    <w:rsid w:val="0069280F"/>
    <w:rsid w:val="00692FDC"/>
    <w:rsid w:val="00693141"/>
    <w:rsid w:val="006936D3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9D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5DE8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C7FCD"/>
    <w:rsid w:val="006D186A"/>
    <w:rsid w:val="006D1923"/>
    <w:rsid w:val="006D1B7B"/>
    <w:rsid w:val="006D30DD"/>
    <w:rsid w:val="006D36B0"/>
    <w:rsid w:val="006D4F85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6B7C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03A"/>
    <w:rsid w:val="00706352"/>
    <w:rsid w:val="00706824"/>
    <w:rsid w:val="007078AC"/>
    <w:rsid w:val="0071075B"/>
    <w:rsid w:val="00711424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492"/>
    <w:rsid w:val="00730AC1"/>
    <w:rsid w:val="007321D5"/>
    <w:rsid w:val="0073239A"/>
    <w:rsid w:val="007323C5"/>
    <w:rsid w:val="00733694"/>
    <w:rsid w:val="007351BB"/>
    <w:rsid w:val="00735554"/>
    <w:rsid w:val="007357FE"/>
    <w:rsid w:val="00736073"/>
    <w:rsid w:val="00736568"/>
    <w:rsid w:val="00737124"/>
    <w:rsid w:val="00737783"/>
    <w:rsid w:val="00737E37"/>
    <w:rsid w:val="007400FD"/>
    <w:rsid w:val="00740891"/>
    <w:rsid w:val="00741178"/>
    <w:rsid w:val="00742A5F"/>
    <w:rsid w:val="00742AB4"/>
    <w:rsid w:val="007430C5"/>
    <w:rsid w:val="007447B4"/>
    <w:rsid w:val="00745388"/>
    <w:rsid w:val="0074558E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67AFD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1617"/>
    <w:rsid w:val="00791A94"/>
    <w:rsid w:val="0079220E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67C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4AA0"/>
    <w:rsid w:val="007C5142"/>
    <w:rsid w:val="007C6070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1D1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8FF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A5C"/>
    <w:rsid w:val="00804167"/>
    <w:rsid w:val="008047DE"/>
    <w:rsid w:val="00804BA3"/>
    <w:rsid w:val="00805374"/>
    <w:rsid w:val="00805BD9"/>
    <w:rsid w:val="00806290"/>
    <w:rsid w:val="00806596"/>
    <w:rsid w:val="008067C1"/>
    <w:rsid w:val="008104F8"/>
    <w:rsid w:val="00811041"/>
    <w:rsid w:val="00811197"/>
    <w:rsid w:val="00812741"/>
    <w:rsid w:val="00812B2A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8A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EDA"/>
    <w:rsid w:val="00865F0C"/>
    <w:rsid w:val="00867C63"/>
    <w:rsid w:val="00867E7C"/>
    <w:rsid w:val="00870A7C"/>
    <w:rsid w:val="00872593"/>
    <w:rsid w:val="00873478"/>
    <w:rsid w:val="008736F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7B5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5515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0F3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4B6D"/>
    <w:rsid w:val="008E502E"/>
    <w:rsid w:val="008E523D"/>
    <w:rsid w:val="008E527D"/>
    <w:rsid w:val="008E5965"/>
    <w:rsid w:val="008E5F1A"/>
    <w:rsid w:val="008E636F"/>
    <w:rsid w:val="008E7106"/>
    <w:rsid w:val="008E72EB"/>
    <w:rsid w:val="008F2BA8"/>
    <w:rsid w:val="008F2D4B"/>
    <w:rsid w:val="008F2EDF"/>
    <w:rsid w:val="008F3EE5"/>
    <w:rsid w:val="008F3EEC"/>
    <w:rsid w:val="008F4254"/>
    <w:rsid w:val="008F4522"/>
    <w:rsid w:val="008F6438"/>
    <w:rsid w:val="00900CDC"/>
    <w:rsid w:val="00901C9B"/>
    <w:rsid w:val="009025E9"/>
    <w:rsid w:val="00902D7C"/>
    <w:rsid w:val="00902EBC"/>
    <w:rsid w:val="00903A3F"/>
    <w:rsid w:val="00903DE9"/>
    <w:rsid w:val="0090446D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17E07"/>
    <w:rsid w:val="00920359"/>
    <w:rsid w:val="0092060F"/>
    <w:rsid w:val="00920E31"/>
    <w:rsid w:val="00921C8C"/>
    <w:rsid w:val="00921D5E"/>
    <w:rsid w:val="009222DF"/>
    <w:rsid w:val="00922384"/>
    <w:rsid w:val="00922688"/>
    <w:rsid w:val="00922D68"/>
    <w:rsid w:val="00923F7D"/>
    <w:rsid w:val="00925260"/>
    <w:rsid w:val="009252CC"/>
    <w:rsid w:val="00925BB8"/>
    <w:rsid w:val="009263F2"/>
    <w:rsid w:val="009266E5"/>
    <w:rsid w:val="009267F8"/>
    <w:rsid w:val="00927C0B"/>
    <w:rsid w:val="00927D6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5251"/>
    <w:rsid w:val="009461B5"/>
    <w:rsid w:val="00946D31"/>
    <w:rsid w:val="00947AF2"/>
    <w:rsid w:val="00947B35"/>
    <w:rsid w:val="00951A9C"/>
    <w:rsid w:val="00951CB5"/>
    <w:rsid w:val="009524AF"/>
    <w:rsid w:val="00952831"/>
    <w:rsid w:val="00952B75"/>
    <w:rsid w:val="00953368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8CF"/>
    <w:rsid w:val="00974940"/>
    <w:rsid w:val="00976429"/>
    <w:rsid w:val="00976A7B"/>
    <w:rsid w:val="0097717C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D8D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1B55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103"/>
    <w:rsid w:val="009B1CF0"/>
    <w:rsid w:val="009B246C"/>
    <w:rsid w:val="009B2733"/>
    <w:rsid w:val="009B2D62"/>
    <w:rsid w:val="009B312D"/>
    <w:rsid w:val="009B33C2"/>
    <w:rsid w:val="009B3417"/>
    <w:rsid w:val="009B368D"/>
    <w:rsid w:val="009B376A"/>
    <w:rsid w:val="009B38C6"/>
    <w:rsid w:val="009B424F"/>
    <w:rsid w:val="009B4A89"/>
    <w:rsid w:val="009B50A2"/>
    <w:rsid w:val="009B5E32"/>
    <w:rsid w:val="009B61DB"/>
    <w:rsid w:val="009B7367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625"/>
    <w:rsid w:val="009D371E"/>
    <w:rsid w:val="009D3E7B"/>
    <w:rsid w:val="009D4227"/>
    <w:rsid w:val="009D465F"/>
    <w:rsid w:val="009D4773"/>
    <w:rsid w:val="009D50B2"/>
    <w:rsid w:val="009D521C"/>
    <w:rsid w:val="009D6539"/>
    <w:rsid w:val="009D6566"/>
    <w:rsid w:val="009D6843"/>
    <w:rsid w:val="009D7AC8"/>
    <w:rsid w:val="009E02CD"/>
    <w:rsid w:val="009E0978"/>
    <w:rsid w:val="009E113C"/>
    <w:rsid w:val="009E145E"/>
    <w:rsid w:val="009E14F4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03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06E9"/>
    <w:rsid w:val="00A015C5"/>
    <w:rsid w:val="00A0355E"/>
    <w:rsid w:val="00A03C4A"/>
    <w:rsid w:val="00A04699"/>
    <w:rsid w:val="00A0473E"/>
    <w:rsid w:val="00A0539B"/>
    <w:rsid w:val="00A055CA"/>
    <w:rsid w:val="00A05FFA"/>
    <w:rsid w:val="00A06422"/>
    <w:rsid w:val="00A07CBA"/>
    <w:rsid w:val="00A103C0"/>
    <w:rsid w:val="00A111D3"/>
    <w:rsid w:val="00A11491"/>
    <w:rsid w:val="00A11AF8"/>
    <w:rsid w:val="00A11D2A"/>
    <w:rsid w:val="00A127F4"/>
    <w:rsid w:val="00A1348B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33D"/>
    <w:rsid w:val="00A238BE"/>
    <w:rsid w:val="00A25662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0C3D"/>
    <w:rsid w:val="00A4198C"/>
    <w:rsid w:val="00A420BB"/>
    <w:rsid w:val="00A435A0"/>
    <w:rsid w:val="00A43D87"/>
    <w:rsid w:val="00A44610"/>
    <w:rsid w:val="00A4505A"/>
    <w:rsid w:val="00A45451"/>
    <w:rsid w:val="00A45517"/>
    <w:rsid w:val="00A45F6A"/>
    <w:rsid w:val="00A508B8"/>
    <w:rsid w:val="00A50FEF"/>
    <w:rsid w:val="00A51CBD"/>
    <w:rsid w:val="00A5206B"/>
    <w:rsid w:val="00A52BE4"/>
    <w:rsid w:val="00A530FD"/>
    <w:rsid w:val="00A549EA"/>
    <w:rsid w:val="00A556FF"/>
    <w:rsid w:val="00A5783C"/>
    <w:rsid w:val="00A578D6"/>
    <w:rsid w:val="00A601A9"/>
    <w:rsid w:val="00A60CAF"/>
    <w:rsid w:val="00A613F3"/>
    <w:rsid w:val="00A61619"/>
    <w:rsid w:val="00A62211"/>
    <w:rsid w:val="00A62CA7"/>
    <w:rsid w:val="00A62D08"/>
    <w:rsid w:val="00A62D33"/>
    <w:rsid w:val="00A6393D"/>
    <w:rsid w:val="00A63D83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6D8A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A84"/>
    <w:rsid w:val="00A85F2D"/>
    <w:rsid w:val="00A873A5"/>
    <w:rsid w:val="00A873F8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6C8F"/>
    <w:rsid w:val="00AA707B"/>
    <w:rsid w:val="00AA7FCD"/>
    <w:rsid w:val="00AB095C"/>
    <w:rsid w:val="00AB1575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D2F"/>
    <w:rsid w:val="00AC6F47"/>
    <w:rsid w:val="00AC7165"/>
    <w:rsid w:val="00AC74BE"/>
    <w:rsid w:val="00AC7E2E"/>
    <w:rsid w:val="00AD0BAD"/>
    <w:rsid w:val="00AD0FFC"/>
    <w:rsid w:val="00AD1B73"/>
    <w:rsid w:val="00AD2BC8"/>
    <w:rsid w:val="00AD36F0"/>
    <w:rsid w:val="00AD3A63"/>
    <w:rsid w:val="00AD5097"/>
    <w:rsid w:val="00AD55B3"/>
    <w:rsid w:val="00AD5799"/>
    <w:rsid w:val="00AD6028"/>
    <w:rsid w:val="00AD602D"/>
    <w:rsid w:val="00AD69FC"/>
    <w:rsid w:val="00AD7D23"/>
    <w:rsid w:val="00AE08CC"/>
    <w:rsid w:val="00AE19D7"/>
    <w:rsid w:val="00AE1A31"/>
    <w:rsid w:val="00AE1B63"/>
    <w:rsid w:val="00AE1ED6"/>
    <w:rsid w:val="00AE202D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AD8"/>
    <w:rsid w:val="00AF7CEF"/>
    <w:rsid w:val="00AF7E04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4609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041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3DFC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87D01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44B7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5A6"/>
    <w:rsid w:val="00BD7BD4"/>
    <w:rsid w:val="00BD7DD8"/>
    <w:rsid w:val="00BE0367"/>
    <w:rsid w:val="00BE16A9"/>
    <w:rsid w:val="00BE1895"/>
    <w:rsid w:val="00BE199D"/>
    <w:rsid w:val="00BE1AAF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4F3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CA6"/>
    <w:rsid w:val="00C11E33"/>
    <w:rsid w:val="00C1245F"/>
    <w:rsid w:val="00C12814"/>
    <w:rsid w:val="00C12F87"/>
    <w:rsid w:val="00C15AEB"/>
    <w:rsid w:val="00C15B28"/>
    <w:rsid w:val="00C163D8"/>
    <w:rsid w:val="00C16AB8"/>
    <w:rsid w:val="00C170DD"/>
    <w:rsid w:val="00C173B7"/>
    <w:rsid w:val="00C201DE"/>
    <w:rsid w:val="00C21655"/>
    <w:rsid w:val="00C21CC1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36"/>
    <w:rsid w:val="00C26CC5"/>
    <w:rsid w:val="00C27043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37D17"/>
    <w:rsid w:val="00C37DAA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3E8B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DA8"/>
    <w:rsid w:val="00C62F0F"/>
    <w:rsid w:val="00C63085"/>
    <w:rsid w:val="00C632C5"/>
    <w:rsid w:val="00C63517"/>
    <w:rsid w:val="00C6426F"/>
    <w:rsid w:val="00C643A6"/>
    <w:rsid w:val="00C64A1B"/>
    <w:rsid w:val="00C64AA0"/>
    <w:rsid w:val="00C67453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1CCF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F70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6035"/>
    <w:rsid w:val="00CA7319"/>
    <w:rsid w:val="00CA7858"/>
    <w:rsid w:val="00CA7BBD"/>
    <w:rsid w:val="00CB06F9"/>
    <w:rsid w:val="00CB1AC9"/>
    <w:rsid w:val="00CB2B60"/>
    <w:rsid w:val="00CB334D"/>
    <w:rsid w:val="00CB33EF"/>
    <w:rsid w:val="00CB3475"/>
    <w:rsid w:val="00CB3625"/>
    <w:rsid w:val="00CB3B7F"/>
    <w:rsid w:val="00CB3D9E"/>
    <w:rsid w:val="00CB44E5"/>
    <w:rsid w:val="00CB4C1B"/>
    <w:rsid w:val="00CB4FCA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B5E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6E4"/>
    <w:rsid w:val="00D1478C"/>
    <w:rsid w:val="00D14C28"/>
    <w:rsid w:val="00D158D5"/>
    <w:rsid w:val="00D15E3B"/>
    <w:rsid w:val="00D15F51"/>
    <w:rsid w:val="00D16176"/>
    <w:rsid w:val="00D167AD"/>
    <w:rsid w:val="00D16C8E"/>
    <w:rsid w:val="00D17E59"/>
    <w:rsid w:val="00D2036C"/>
    <w:rsid w:val="00D204D7"/>
    <w:rsid w:val="00D20747"/>
    <w:rsid w:val="00D214FB"/>
    <w:rsid w:val="00D21D89"/>
    <w:rsid w:val="00D22353"/>
    <w:rsid w:val="00D22546"/>
    <w:rsid w:val="00D2290F"/>
    <w:rsid w:val="00D22BB2"/>
    <w:rsid w:val="00D22F3C"/>
    <w:rsid w:val="00D23401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1E80"/>
    <w:rsid w:val="00D52A3D"/>
    <w:rsid w:val="00D52F38"/>
    <w:rsid w:val="00D53367"/>
    <w:rsid w:val="00D53632"/>
    <w:rsid w:val="00D539BF"/>
    <w:rsid w:val="00D5424C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67854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44B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430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3162"/>
    <w:rsid w:val="00DD3F5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E75D8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67AA"/>
    <w:rsid w:val="00E07264"/>
    <w:rsid w:val="00E073AB"/>
    <w:rsid w:val="00E07A26"/>
    <w:rsid w:val="00E07A6F"/>
    <w:rsid w:val="00E102E7"/>
    <w:rsid w:val="00E1275C"/>
    <w:rsid w:val="00E12AA6"/>
    <w:rsid w:val="00E12CE1"/>
    <w:rsid w:val="00E137F4"/>
    <w:rsid w:val="00E13C57"/>
    <w:rsid w:val="00E13F4E"/>
    <w:rsid w:val="00E147EC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3255"/>
    <w:rsid w:val="00E436F5"/>
    <w:rsid w:val="00E4469A"/>
    <w:rsid w:val="00E447F1"/>
    <w:rsid w:val="00E44ED7"/>
    <w:rsid w:val="00E45AB1"/>
    <w:rsid w:val="00E478D3"/>
    <w:rsid w:val="00E50302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4E10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160"/>
    <w:rsid w:val="00E81C8C"/>
    <w:rsid w:val="00E81EA6"/>
    <w:rsid w:val="00E8265C"/>
    <w:rsid w:val="00E85062"/>
    <w:rsid w:val="00E85730"/>
    <w:rsid w:val="00E85C9E"/>
    <w:rsid w:val="00E86382"/>
    <w:rsid w:val="00E864D3"/>
    <w:rsid w:val="00E86791"/>
    <w:rsid w:val="00E86890"/>
    <w:rsid w:val="00E87A0D"/>
    <w:rsid w:val="00E87EEA"/>
    <w:rsid w:val="00E93011"/>
    <w:rsid w:val="00E9368E"/>
    <w:rsid w:val="00E952EA"/>
    <w:rsid w:val="00E961DB"/>
    <w:rsid w:val="00E969B5"/>
    <w:rsid w:val="00E97128"/>
    <w:rsid w:val="00E971CD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662C"/>
    <w:rsid w:val="00EA7618"/>
    <w:rsid w:val="00EA77F3"/>
    <w:rsid w:val="00EA7AA7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BF1"/>
    <w:rsid w:val="00EE1EA2"/>
    <w:rsid w:val="00EE339A"/>
    <w:rsid w:val="00EE3D88"/>
    <w:rsid w:val="00EE517F"/>
    <w:rsid w:val="00EE532C"/>
    <w:rsid w:val="00EE5863"/>
    <w:rsid w:val="00EE5AAB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885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51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5D88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D38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800"/>
    <w:rsid w:val="00FA1D0C"/>
    <w:rsid w:val="00FA3054"/>
    <w:rsid w:val="00FA3379"/>
    <w:rsid w:val="00FA5F68"/>
    <w:rsid w:val="00FA67BA"/>
    <w:rsid w:val="00FA70B8"/>
    <w:rsid w:val="00FA71D9"/>
    <w:rsid w:val="00FA7440"/>
    <w:rsid w:val="00FA74E5"/>
    <w:rsid w:val="00FA7512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82C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3C95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610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E7B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D3E7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D3E7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HCUZCRXN6NH5-581495652-29059</_dlc_DocId>
    <_dlc_DocIdUrl xmlns="85f4b5cc-4033-44c7-b405-f5eed34c8154">
      <Url>https://spucr.sharepoint.com/sites/Portal/544101/_layouts/15/DocIdRedir.aspx?ID=HCUZCRXN6NH5-581495652-29059</Url>
      <Description>HCUZCRXN6NH5-581495652-29059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85a1a2d1-5cc2-4247-acb2-eae7a89bb2bb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5f4b5cc-4033-44c7-b405-f5eed34c8154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4D7034-6E47-4F93-A1C7-667671713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904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Špalková Lenka</cp:lastModifiedBy>
  <cp:revision>5</cp:revision>
  <cp:lastPrinted>2025-07-10T06:11:00Z</cp:lastPrinted>
  <dcterms:created xsi:type="dcterms:W3CDTF">2025-07-10T08:46:00Z</dcterms:created>
  <dcterms:modified xsi:type="dcterms:W3CDTF">2025-07-10T08:47:00Z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5e95e48d-b604-4183-8998-2ff2462afebd</vt:lpwstr>
  </property>
  <property fmtid="{D5CDD505-2E9C-101B-9397-08002B2CF9AE}" pid="5" name="MediaServiceImageTags">
    <vt:lpwstr/>
  </property>
</Properties>
</file>