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1B6A607E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>Krajský pozemkový úřad</w:t>
      </w:r>
      <w:r w:rsidR="000E6A9A">
        <w:rPr>
          <w:rFonts w:cs="Arial"/>
          <w:b/>
        </w:rPr>
        <w:t xml:space="preserve"> pro Jihomoravský kraj</w:t>
      </w:r>
    </w:p>
    <w:p w14:paraId="28F9AFB5" w14:textId="0120D0BE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0E6A9A">
        <w:rPr>
          <w:rFonts w:cs="Arial"/>
          <w:b/>
        </w:rPr>
        <w:t xml:space="preserve"> Hroznová 227/17, 603 00 Brno</w:t>
      </w:r>
    </w:p>
    <w:p w14:paraId="0DD68E52" w14:textId="5474D109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0E6A9A">
        <w:rPr>
          <w:rFonts w:cs="Arial"/>
          <w:b/>
        </w:rPr>
        <w:t>Brno</w:t>
      </w:r>
    </w:p>
    <w:p w14:paraId="7B1E91EA" w14:textId="779060C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073AE9">
        <w:rPr>
          <w:rFonts w:cs="Arial"/>
          <w:b/>
        </w:rPr>
        <w:t xml:space="preserve"> Kotlářská 931/53, 602 00 Brno</w:t>
      </w:r>
    </w:p>
    <w:p w14:paraId="5ED0ABB4" w14:textId="159682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>zastoupený:</w:t>
      </w:r>
      <w:r w:rsidR="00073AE9">
        <w:rPr>
          <w:rFonts w:eastAsia="Lucida Sans Unicode" w:cs="Arial"/>
        </w:rPr>
        <w:t xml:space="preserve"> Ing. Miroslavou </w:t>
      </w:r>
      <w:proofErr w:type="spellStart"/>
      <w:r w:rsidR="00073AE9">
        <w:rPr>
          <w:rFonts w:eastAsia="Lucida Sans Unicode" w:cs="Arial"/>
        </w:rPr>
        <w:t>Priessnitzovou</w:t>
      </w:r>
      <w:proofErr w:type="spellEnd"/>
      <w:r w:rsidR="00073AE9">
        <w:rPr>
          <w:rFonts w:eastAsia="Lucida Sans Unicode" w:cs="Arial"/>
        </w:rPr>
        <w:t>, vedoucí Pobočky Brno</w:t>
      </w:r>
    </w:p>
    <w:p w14:paraId="0657EF3D" w14:textId="711E64E2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="00073AE9">
        <w:rPr>
          <w:rFonts w:eastAsia="Lucida Sans Unicode" w:cs="Arial"/>
        </w:rPr>
        <w:t xml:space="preserve"> Ing. Miroslava Priessnitzová, vedoucí Pobočky Brno</w:t>
      </w:r>
    </w:p>
    <w:p w14:paraId="76819847" w14:textId="5EBB02BF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="00073AE9">
        <w:rPr>
          <w:rFonts w:eastAsia="Lucida Sans Unicode" w:cs="Arial"/>
          <w:snapToGrid w:val="0"/>
        </w:rPr>
        <w:t xml:space="preserve"> Ing. Barbora Jakubcová, Pobočka Brno</w:t>
      </w:r>
      <w:r w:rsidRPr="009966C5">
        <w:rPr>
          <w:rFonts w:eastAsia="Lucida Sans Unicode" w:cs="Arial"/>
        </w:rPr>
        <w:t xml:space="preserve"> </w:t>
      </w:r>
    </w:p>
    <w:p w14:paraId="11D786B8" w14:textId="311EF1E4" w:rsidR="000F0124" w:rsidRPr="009966C5" w:rsidRDefault="00073AE9" w:rsidP="00B90549">
      <w:pPr>
        <w:widowControl w:val="0"/>
        <w:tabs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 xml:space="preserve">    </w:t>
      </w:r>
      <w:r w:rsidR="000F0124" w:rsidRPr="009966C5">
        <w:rPr>
          <w:rFonts w:eastAsia="Lucida Sans Unicode" w:cs="Arial"/>
        </w:rPr>
        <w:t>Tel.:</w:t>
      </w:r>
      <w:r w:rsidR="000F0124" w:rsidRPr="009966C5">
        <w:rPr>
          <w:rFonts w:eastAsia="Lucida Sans Unicode" w:cs="Arial"/>
        </w:rPr>
        <w:tab/>
        <w:t>+420</w:t>
      </w:r>
      <w:r>
        <w:rPr>
          <w:rFonts w:eastAsia="Lucida Sans Unicode" w:cs="Arial"/>
        </w:rPr>
        <w:t> 602 559 300</w:t>
      </w:r>
    </w:p>
    <w:p w14:paraId="145806FB" w14:textId="0B328CBA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073AE9">
        <w:rPr>
          <w:rFonts w:eastAsia="Lucida Sans Unicode" w:cs="Arial"/>
        </w:rPr>
        <w:t>brno.pk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2D4D72D5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B05E40">
        <w:rPr>
          <w:rFonts w:cs="Arial"/>
          <w:b/>
        </w:rPr>
        <w:t>HIG geologická služba, spol. s r. o.</w:t>
      </w:r>
    </w:p>
    <w:p w14:paraId="0F43FDE0" w14:textId="0F3B1A81" w:rsidR="000F0124" w:rsidRPr="00C40967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C40967">
        <w:rPr>
          <w:rFonts w:cs="Arial"/>
          <w:b/>
        </w:rPr>
        <w:t>Sídlo:</w:t>
      </w:r>
      <w:r w:rsidRPr="00B90549">
        <w:rPr>
          <w:rFonts w:cs="Arial"/>
          <w:b/>
        </w:rPr>
        <w:t xml:space="preserve"> </w:t>
      </w:r>
      <w:r w:rsidR="00B05E40" w:rsidRPr="00B90549">
        <w:rPr>
          <w:rFonts w:cs="Arial"/>
          <w:b/>
        </w:rPr>
        <w:t>Školní 322, 664 43 Želešice</w:t>
      </w:r>
    </w:p>
    <w:p w14:paraId="3E6F2190" w14:textId="4293BD2A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 w:rsidR="00B05E40">
        <w:rPr>
          <w:rFonts w:cs="Arial"/>
        </w:rPr>
        <w:t xml:space="preserve">Mgr. Alešem </w:t>
      </w:r>
      <w:proofErr w:type="spellStart"/>
      <w:r w:rsidR="00B05E40">
        <w:rPr>
          <w:rFonts w:cs="Arial"/>
        </w:rPr>
        <w:t>Grűnwaldem</w:t>
      </w:r>
      <w:proofErr w:type="spellEnd"/>
      <w:r w:rsidR="00B05E40">
        <w:rPr>
          <w:rFonts w:cs="Arial"/>
        </w:rPr>
        <w:t>, jednatelem společnosti</w:t>
      </w:r>
    </w:p>
    <w:p w14:paraId="48676B14" w14:textId="38CCC21C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796200">
        <w:rPr>
          <w:rFonts w:cs="Arial"/>
        </w:rPr>
        <w:t>xxxxxxxxxxx</w:t>
      </w:r>
      <w:proofErr w:type="spellEnd"/>
    </w:p>
    <w:p w14:paraId="4283A8F8" w14:textId="223F7B73" w:rsidR="000F0124" w:rsidRPr="00796200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796200" w:rsidRPr="00B90549">
        <w:rPr>
          <w:rFonts w:cs="Arial"/>
          <w:snapToGrid w:val="0"/>
        </w:rPr>
        <w:t>xxxxxxxxxx</w:t>
      </w:r>
      <w:r w:rsidR="00796200">
        <w:rPr>
          <w:rFonts w:cs="Arial"/>
          <w:snapToGrid w:val="0"/>
        </w:rPr>
        <w:t>x</w:t>
      </w:r>
      <w:proofErr w:type="spellEnd"/>
    </w:p>
    <w:p w14:paraId="4FF60F9B" w14:textId="786FA4F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B05E40">
        <w:rPr>
          <w:rFonts w:cs="Arial"/>
          <w:bCs/>
          <w:snapToGrid w:val="0"/>
        </w:rPr>
        <w:t>3k64hr7</w:t>
      </w:r>
    </w:p>
    <w:p w14:paraId="03C88A7C" w14:textId="698E0511" w:rsidR="00796200" w:rsidRDefault="000F0124" w:rsidP="00C870DA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proofErr w:type="spellStart"/>
      <w:r w:rsidR="00796200">
        <w:rPr>
          <w:rFonts w:cs="Arial"/>
        </w:rPr>
        <w:t>xxxxxxxxxxxxx</w:t>
      </w:r>
      <w:proofErr w:type="spellEnd"/>
    </w:p>
    <w:p w14:paraId="729EA32A" w14:textId="08654D33" w:rsidR="000F0124" w:rsidRPr="009966C5" w:rsidRDefault="000F0124" w:rsidP="00B90549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proofErr w:type="spellStart"/>
      <w:r w:rsidR="00796200">
        <w:rPr>
          <w:rFonts w:cs="Arial"/>
        </w:rPr>
        <w:t>xxxxxxxxxxxxx</w:t>
      </w:r>
      <w:proofErr w:type="spellEnd"/>
    </w:p>
    <w:p w14:paraId="4AE68934" w14:textId="314F3FD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proofErr w:type="spellStart"/>
      <w:r w:rsidR="00796200">
        <w:rPr>
          <w:rFonts w:cs="Arial"/>
        </w:rPr>
        <w:t>xxxxxxxxxxxxx</w:t>
      </w:r>
      <w:proofErr w:type="spellEnd"/>
    </w:p>
    <w:p w14:paraId="092A6EFA" w14:textId="485122A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B05E40">
        <w:rPr>
          <w:rFonts w:cs="Arial"/>
        </w:rPr>
        <w:t>Raiffeisenbank</w:t>
      </w:r>
    </w:p>
    <w:p w14:paraId="3BF0338E" w14:textId="2091DA30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B05E40">
        <w:rPr>
          <w:rFonts w:cs="Arial"/>
        </w:rPr>
        <w:t>153296543/5500</w:t>
      </w:r>
    </w:p>
    <w:p w14:paraId="08F6940C" w14:textId="166C3018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B05E40">
        <w:rPr>
          <w:rFonts w:cs="Arial"/>
        </w:rPr>
        <w:t>49969986</w:t>
      </w:r>
    </w:p>
    <w:p w14:paraId="769A5271" w14:textId="4F7DB53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B05E40">
        <w:rPr>
          <w:rFonts w:cs="Arial"/>
        </w:rPr>
        <w:t>CZ49969986</w:t>
      </w:r>
    </w:p>
    <w:p w14:paraId="584968CF" w14:textId="7F733AC3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B05E40">
        <w:rPr>
          <w:rFonts w:cs="Arial"/>
        </w:rPr>
        <w:t>KS Brno</w:t>
      </w:r>
      <w:r w:rsidRPr="009966C5">
        <w:rPr>
          <w:rFonts w:cs="Arial"/>
        </w:rPr>
        <w:t>, oddíl</w:t>
      </w:r>
      <w:r w:rsidR="00B05E40">
        <w:rPr>
          <w:rFonts w:cs="Arial"/>
        </w:rPr>
        <w:t xml:space="preserve"> C</w:t>
      </w:r>
      <w:r w:rsidRPr="009966C5">
        <w:rPr>
          <w:rFonts w:cs="Arial"/>
        </w:rPr>
        <w:t>, vložka</w:t>
      </w:r>
      <w:r w:rsidR="00B05E40">
        <w:rPr>
          <w:rFonts w:cs="Arial"/>
        </w:rPr>
        <w:t xml:space="preserve"> 13521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2A239AA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073AE9">
        <w:rPr>
          <w:rFonts w:cs="Arial"/>
          <w:szCs w:val="22"/>
        </w:rPr>
        <w:t xml:space="preserve">GTP pro </w:t>
      </w:r>
      <w:proofErr w:type="spellStart"/>
      <w:r w:rsidR="00073AE9">
        <w:rPr>
          <w:rFonts w:cs="Arial"/>
          <w:szCs w:val="22"/>
        </w:rPr>
        <w:t>KoPÚ</w:t>
      </w:r>
      <w:proofErr w:type="spellEnd"/>
      <w:r w:rsidR="00073AE9">
        <w:rPr>
          <w:rFonts w:cs="Arial"/>
          <w:szCs w:val="22"/>
        </w:rPr>
        <w:t xml:space="preserve"> Židlochovice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E13F663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č.j.</w:t>
      </w:r>
      <w:r w:rsidR="00073AE9">
        <w:t xml:space="preserve"> SP5034/2025-523201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073AE9">
        <w:t xml:space="preserve">GTP pro </w:t>
      </w:r>
      <w:proofErr w:type="spellStart"/>
      <w:r w:rsidR="00073AE9">
        <w:t>KoPÚ</w:t>
      </w:r>
      <w:proofErr w:type="spellEnd"/>
      <w:r w:rsidR="00073AE9">
        <w:t xml:space="preserve"> Židlochovice</w:t>
      </w:r>
      <w:bookmarkEnd w:id="1"/>
      <w:r w:rsidR="00073AE9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717DAB">
        <w:t xml:space="preserve"> Židlochovice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2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bookmarkStart w:id="3" w:name="_Hlk201667053"/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bookmarkEnd w:id="3"/>
    <w:p w14:paraId="553020E3" w14:textId="3B22364E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B90549">
        <w:rPr>
          <w:bCs/>
        </w:rPr>
        <w:t>předběžný</w:t>
      </w:r>
      <w:r w:rsidR="00DC55FB" w:rsidRPr="00B90549">
        <w:rPr>
          <w:bCs/>
        </w:rPr>
        <w:t xml:space="preserve"> pro polní cesty</w:t>
      </w:r>
      <w:r w:rsidRPr="00B90549">
        <w:rPr>
          <w:bCs/>
        </w:rPr>
        <w:t xml:space="preserve">, </w:t>
      </w:r>
      <w:r w:rsidR="00717DAB">
        <w:rPr>
          <w:bCs/>
        </w:rPr>
        <w:t>před</w:t>
      </w:r>
      <w:r w:rsidR="00DC55FB" w:rsidRPr="00B90549">
        <w:rPr>
          <w:bCs/>
        </w:rPr>
        <w:t xml:space="preserve">běžný pro vodní nádrže a </w:t>
      </w:r>
      <w:proofErr w:type="gramStart"/>
      <w:r w:rsidR="00DC55FB" w:rsidRPr="00B90549">
        <w:rPr>
          <w:bCs/>
        </w:rPr>
        <w:t xml:space="preserve">poldry, </w:t>
      </w:r>
      <w:r w:rsidR="00BC1D8F" w:rsidRPr="00B90549">
        <w:rPr>
          <w:bCs/>
        </w:rPr>
        <w:t xml:space="preserve"> </w:t>
      </w:r>
      <w:r w:rsidR="00A85C66" w:rsidRPr="00B90549">
        <w:rPr>
          <w:bCs/>
        </w:rPr>
        <w:t>předběžný</w:t>
      </w:r>
      <w:proofErr w:type="gramEnd"/>
      <w:r w:rsidR="00A85C66" w:rsidRPr="00B90549">
        <w:rPr>
          <w:bCs/>
        </w:rPr>
        <w:t xml:space="preserve"> pro protierozní stavby</w:t>
      </w:r>
      <w:r w:rsidR="00A85C66" w:rsidRPr="00717DAB">
        <w:rPr>
          <w:bCs/>
        </w:rPr>
        <w:t>,</w:t>
      </w:r>
      <w:r w:rsidR="00AC58BD" w:rsidRPr="00717DAB">
        <w:rPr>
          <w:bCs/>
        </w:rPr>
        <w:t xml:space="preserve"> </w:t>
      </w:r>
      <w:r w:rsidR="00AF35CF" w:rsidRPr="00717DAB">
        <w:rPr>
          <w:bCs/>
        </w:rPr>
        <w:t>na</w:t>
      </w:r>
      <w:r w:rsidR="00AF35CF" w:rsidRPr="009966C5">
        <w:rPr>
          <w:bCs/>
        </w:rPr>
        <w:t xml:space="preserve"> základě podkladů </w:t>
      </w:r>
      <w:r w:rsidR="00717DAB">
        <w:rPr>
          <w:bCs/>
        </w:rPr>
        <w:t xml:space="preserve">                       </w:t>
      </w:r>
      <w:r w:rsidR="00AF35CF" w:rsidRPr="009966C5">
        <w:rPr>
          <w:bCs/>
        </w:rPr>
        <w:t xml:space="preserve">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lastRenderedPageBreak/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EF25204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B90549">
        <w:rPr>
          <w:b/>
          <w:bCs/>
        </w:rPr>
        <w:t>do</w:t>
      </w:r>
      <w:r w:rsidR="00717DAB" w:rsidRPr="00B90549">
        <w:rPr>
          <w:b/>
          <w:bCs/>
        </w:rPr>
        <w:t xml:space="preserve"> 30. 9. 2025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3C6F33B9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717DAB">
        <w:t xml:space="preserve">k. </w:t>
      </w:r>
      <w:proofErr w:type="spellStart"/>
      <w:r w:rsidR="00717DAB">
        <w:t>ú.</w:t>
      </w:r>
      <w:proofErr w:type="spellEnd"/>
      <w:r w:rsidR="00717DAB">
        <w:t xml:space="preserve"> Židlochovice</w:t>
      </w:r>
      <w:r w:rsidR="00B20EC4" w:rsidRPr="009966C5">
        <w:t xml:space="preserve">, </w:t>
      </w:r>
      <w:bookmarkStart w:id="4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4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5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5"/>
    </w:p>
    <w:p w14:paraId="4F806BB6" w14:textId="180FB5F0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B90549">
        <w:rPr>
          <w:b/>
          <w:bCs/>
        </w:rPr>
        <w:t>do</w:t>
      </w:r>
      <w:r w:rsidR="00717DAB" w:rsidRPr="00B90549">
        <w:rPr>
          <w:b/>
          <w:bCs/>
        </w:rPr>
        <w:t xml:space="preserve"> 30</w:t>
      </w:r>
      <w:r w:rsidR="00717DAB" w:rsidRPr="00717DAB">
        <w:rPr>
          <w:b/>
          <w:bCs/>
        </w:rPr>
        <w:t>. 9. 2025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090B99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7"/>
      <w:bookmarkEnd w:id="8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9" w:name="_Ref368992191"/>
      <w:r w:rsidRPr="009966C5">
        <w:t>Vlastnické právo, právo užívání</w:t>
      </w:r>
      <w:bookmarkEnd w:id="9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0" w:name="_Ref369001345"/>
      <w:bookmarkStart w:id="11" w:name="_Ref368993045"/>
      <w:r w:rsidRPr="009966C5">
        <w:t>C</w:t>
      </w:r>
      <w:r w:rsidR="002727DF" w:rsidRPr="009966C5">
        <w:t>e</w:t>
      </w:r>
      <w:r w:rsidRPr="009966C5">
        <w:t>na</w:t>
      </w:r>
      <w:bookmarkEnd w:id="10"/>
      <w:bookmarkEnd w:id="11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03248264" w:rsidR="004D1DF8" w:rsidRPr="00B90549" w:rsidRDefault="00083100" w:rsidP="295684E7">
      <w:pPr>
        <w:pStyle w:val="l-L2"/>
        <w:tabs>
          <w:tab w:val="right" w:pos="5103"/>
          <w:tab w:val="left" w:pos="5387"/>
        </w:tabs>
        <w:ind w:left="357"/>
        <w:rPr>
          <w:b/>
          <w:bCs/>
        </w:rPr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</w:t>
      </w:r>
      <w:r w:rsidR="00B05E40" w:rsidRPr="00B90549">
        <w:rPr>
          <w:rFonts w:cs="Arial"/>
          <w:b/>
          <w:bCs/>
        </w:rPr>
        <w:t>275 200,00</w:t>
      </w:r>
      <w:r w:rsidR="00CB3537" w:rsidRPr="00B05E40">
        <w:rPr>
          <w:rFonts w:cs="Arial"/>
          <w:b/>
          <w:bCs/>
        </w:rPr>
        <w:t> Kč</w:t>
      </w:r>
      <w:r w:rsidR="00A35FC7">
        <w:rPr>
          <w:rFonts w:cs="Arial"/>
          <w:b/>
          <w:bCs/>
        </w:rPr>
        <w:t xml:space="preserve"> bez DPH</w:t>
      </w:r>
      <w:r w:rsidR="00CB3537" w:rsidRPr="00B90549">
        <w:rPr>
          <w:rFonts w:cs="Arial"/>
          <w:b/>
          <w:bCs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2" w:name="_Ref368988841"/>
      <w:r w:rsidRPr="009966C5">
        <w:lastRenderedPageBreak/>
        <w:t>Platební podmínky a fakturace</w:t>
      </w:r>
      <w:bookmarkEnd w:id="12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8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3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4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4"/>
    </w:p>
    <w:p w14:paraId="1929EE95" w14:textId="42CCB0E2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B90549">
        <w:t>36 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9966C5">
        <w:lastRenderedPageBreak/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lastRenderedPageBreak/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41AAB85A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090B99">
        <w:rPr>
          <w:bCs/>
        </w:rPr>
        <w:t xml:space="preserve">279 </w:t>
      </w:r>
      <w:r w:rsidR="00090B99" w:rsidRPr="002538A5">
        <w:rPr>
          <w:bCs/>
        </w:rPr>
        <w:t>000</w:t>
      </w:r>
      <w:r w:rsidR="00E3387C" w:rsidRPr="00B90549">
        <w:rPr>
          <w:b/>
        </w:rPr>
        <w:t xml:space="preserve"> </w:t>
      </w:r>
      <w:r w:rsidRPr="00B90549">
        <w:rPr>
          <w:bCs/>
        </w:rPr>
        <w:t>Kč</w:t>
      </w:r>
      <w:r w:rsidRPr="009966C5">
        <w:rPr>
          <w:bCs/>
        </w:rPr>
        <w:t xml:space="preserve"> (Při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6" w:name="_Ref368989260"/>
      <w:r w:rsidRPr="009966C5">
        <w:t>Ostatní ujednání</w:t>
      </w:r>
      <w:bookmarkEnd w:id="16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7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8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lastRenderedPageBreak/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B90549" w:rsidRDefault="00584CF6" w:rsidP="0003369B">
      <w:pPr>
        <w:pStyle w:val="l-L2"/>
        <w:numPr>
          <w:ilvl w:val="0"/>
          <w:numId w:val="28"/>
        </w:numPr>
      </w:pPr>
      <w:r w:rsidRPr="00B90549">
        <w:t xml:space="preserve">Smluvní strany jsou si plně vědomy zákonné povinnosti </w:t>
      </w:r>
      <w:r w:rsidR="0076646C" w:rsidRPr="00B90549">
        <w:t>uveřejnit dle zákona č.</w:t>
      </w:r>
      <w:r w:rsidR="002F018A" w:rsidRPr="00B90549">
        <w:t> </w:t>
      </w:r>
      <w:r w:rsidR="0076646C" w:rsidRPr="00B90549">
        <w:t>340/2015 Sb., o zvláštních podmínkách účinnosti některých smluv, uveřejňování těchto smluv a</w:t>
      </w:r>
      <w:r w:rsidR="002C161F" w:rsidRPr="00B90549">
        <w:t> </w:t>
      </w:r>
      <w:r w:rsidR="0076646C" w:rsidRPr="00B90549">
        <w:t>o</w:t>
      </w:r>
      <w:r w:rsidR="00E65AC5" w:rsidRPr="00B90549">
        <w:t> </w:t>
      </w:r>
      <w:r w:rsidR="0076646C" w:rsidRPr="00B90549">
        <w:t>registru smluv (zákon o registru smluv)</w:t>
      </w:r>
      <w:r w:rsidRPr="00B90549">
        <w:t xml:space="preserve">, ve znění pozdějších předpisů, tuto smlouvu včetně všech případných dohod, kterými se tato smlouva doplňuje, mění, nahrazuje nebo </w:t>
      </w:r>
      <w:proofErr w:type="gramStart"/>
      <w:r w:rsidRPr="00B90549">
        <w:t>ruší</w:t>
      </w:r>
      <w:proofErr w:type="gramEnd"/>
      <w:r w:rsidRPr="00B90549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B90549" w:rsidRDefault="002C161F" w:rsidP="002C161F">
      <w:pPr>
        <w:pStyle w:val="l-L2"/>
        <w:rPr>
          <w:i/>
          <w:iCs/>
        </w:rPr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2538A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dnem podpisu smluvních stran </w:t>
      </w:r>
      <w:r w:rsidRPr="00B90549">
        <w:rPr>
          <w:bCs/>
        </w:rPr>
        <w:t xml:space="preserve">a účinnosti dnem jejího uveřejnění v registru smluv dle ust. § 6 odst. 1 zákona č. 340/2015 Sb., </w:t>
      </w:r>
      <w:r w:rsidR="002F7752" w:rsidRPr="00B90549">
        <w:rPr>
          <w:bCs/>
        </w:rPr>
        <w:t>o registru smluv</w:t>
      </w:r>
      <w:r w:rsidR="00055A34" w:rsidRPr="00B90549">
        <w:rPr>
          <w:bCs/>
        </w:rPr>
        <w:t xml:space="preserve"> ve znění pozdějších předpisů</w:t>
      </w:r>
      <w:r w:rsidR="002F7752" w:rsidRPr="00B90549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Default="00375F77" w:rsidP="00375F77">
      <w:pPr>
        <w:pStyle w:val="l-L2"/>
        <w:ind w:left="357"/>
      </w:pPr>
    </w:p>
    <w:p w14:paraId="1AAD6709" w14:textId="77777777" w:rsidR="00091039" w:rsidRPr="009966C5" w:rsidRDefault="00091039" w:rsidP="00375F77">
      <w:pPr>
        <w:pStyle w:val="l-L2"/>
        <w:ind w:left="357"/>
      </w:pPr>
    </w:p>
    <w:p w14:paraId="4FB0D243" w14:textId="73A6F6E2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2538A5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2538A5">
        <w:rPr>
          <w:rFonts w:cs="Arial"/>
        </w:rPr>
        <w:t xml:space="preserve"> </w:t>
      </w:r>
      <w:r w:rsidR="001B3C56">
        <w:rPr>
          <w:rFonts w:cs="Arial"/>
        </w:rPr>
        <w:t>2</w:t>
      </w:r>
      <w:r w:rsidR="00796200">
        <w:rPr>
          <w:rFonts w:cs="Arial"/>
        </w:rPr>
        <w:t>.</w:t>
      </w:r>
      <w:r w:rsidR="00E417DB">
        <w:rPr>
          <w:rFonts w:cs="Arial"/>
        </w:rPr>
        <w:t xml:space="preserve"> </w:t>
      </w:r>
      <w:r w:rsidR="00796200">
        <w:rPr>
          <w:rFonts w:cs="Arial"/>
        </w:rPr>
        <w:t>7.</w:t>
      </w:r>
      <w:r w:rsidR="00E417DB">
        <w:rPr>
          <w:rFonts w:cs="Arial"/>
        </w:rPr>
        <w:t xml:space="preserve"> </w:t>
      </w:r>
      <w:r w:rsidR="00796200">
        <w:rPr>
          <w:rFonts w:cs="Arial"/>
        </w:rPr>
        <w:t>2025</w:t>
      </w:r>
      <w:r w:rsidR="001F317C" w:rsidRPr="009966C5">
        <w:rPr>
          <w:rFonts w:cs="Arial"/>
        </w:rPr>
        <w:tab/>
        <w:t>V</w:t>
      </w:r>
      <w:r w:rsidR="00A35FC7">
        <w:rPr>
          <w:rFonts w:cs="Arial"/>
        </w:rPr>
        <w:t xml:space="preserve"> Brně</w:t>
      </w:r>
      <w:r w:rsidR="001F317C" w:rsidRPr="009966C5">
        <w:rPr>
          <w:rFonts w:cs="Arial"/>
        </w:rPr>
        <w:t xml:space="preserve"> dne</w:t>
      </w:r>
      <w:r w:rsidR="00796200">
        <w:rPr>
          <w:rFonts w:cs="Arial"/>
        </w:rPr>
        <w:t xml:space="preserve"> 4.</w:t>
      </w:r>
      <w:r w:rsidR="00E417DB">
        <w:rPr>
          <w:rFonts w:cs="Arial"/>
        </w:rPr>
        <w:t xml:space="preserve"> </w:t>
      </w:r>
      <w:r w:rsidR="00796200">
        <w:rPr>
          <w:rFonts w:cs="Arial"/>
        </w:rPr>
        <w:t>7.</w:t>
      </w:r>
      <w:r w:rsidR="00E417DB">
        <w:rPr>
          <w:rFonts w:cs="Arial"/>
        </w:rPr>
        <w:t xml:space="preserve"> </w:t>
      </w:r>
      <w:r w:rsidR="00796200">
        <w:rPr>
          <w:rFonts w:cs="Arial"/>
        </w:rPr>
        <w:t>2025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78F8D96" w14:textId="03295729" w:rsidR="002538A5" w:rsidRDefault="00A35FC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</w:t>
      </w:r>
    </w:p>
    <w:p w14:paraId="1BB6C1BD" w14:textId="77777777" w:rsidR="00C42E1E" w:rsidRPr="009966C5" w:rsidRDefault="00C42E1E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ACB23DD" w14:textId="43315489" w:rsidR="002538A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Objednatel</w:t>
      </w:r>
      <w:r w:rsidR="001F317C" w:rsidRPr="009966C5">
        <w:rPr>
          <w:rFonts w:cs="Arial"/>
        </w:rPr>
        <w:tab/>
      </w:r>
      <w:r>
        <w:rPr>
          <w:rFonts w:cs="Arial"/>
        </w:rPr>
        <w:t xml:space="preserve"> Zhotovitel:</w:t>
      </w:r>
    </w:p>
    <w:p w14:paraId="41CCC78E" w14:textId="65EE8EB6" w:rsidR="002538A5" w:rsidRPr="009966C5" w:rsidRDefault="002538A5" w:rsidP="002538A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Ing. Miroslava Priessnitzová                          </w:t>
      </w:r>
      <w:r w:rsidR="00A35FC7">
        <w:rPr>
          <w:rFonts w:cs="Arial"/>
        </w:rPr>
        <w:t xml:space="preserve">   Mgr. Aleš </w:t>
      </w:r>
      <w:proofErr w:type="spellStart"/>
      <w:r w:rsidR="00A35FC7">
        <w:rPr>
          <w:rFonts w:cs="Arial"/>
        </w:rPr>
        <w:t>Grűnwald</w:t>
      </w:r>
      <w:proofErr w:type="spellEnd"/>
    </w:p>
    <w:p w14:paraId="4F542168" w14:textId="54EC6059" w:rsidR="002538A5" w:rsidRDefault="002538A5" w:rsidP="00B90549">
      <w:pPr>
        <w:rPr>
          <w:rFonts w:cs="Arial"/>
        </w:rPr>
      </w:pPr>
      <w:r>
        <w:rPr>
          <w:rFonts w:cs="Arial"/>
        </w:rPr>
        <w:t xml:space="preserve">    </w:t>
      </w:r>
      <w:r w:rsidR="00A35FC7">
        <w:rPr>
          <w:rFonts w:cs="Arial"/>
        </w:rPr>
        <w:t>v</w:t>
      </w:r>
      <w:r>
        <w:rPr>
          <w:rFonts w:cs="Arial"/>
        </w:rPr>
        <w:t>edoucí Pobočky Brno</w:t>
      </w:r>
      <w:r w:rsidR="00A35FC7">
        <w:rPr>
          <w:rFonts w:cs="Arial"/>
        </w:rPr>
        <w:t xml:space="preserve">                                      jednatel společnosti</w:t>
      </w:r>
    </w:p>
    <w:p w14:paraId="22A9CB19" w14:textId="5057A4D7" w:rsidR="002538A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Krajský pozemkový úřad pro JMK</w:t>
      </w:r>
    </w:p>
    <w:p w14:paraId="1AFE337B" w14:textId="68308327" w:rsidR="00091039" w:rsidRDefault="0009103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Státní pozemkový úřad</w:t>
      </w:r>
    </w:p>
    <w:p w14:paraId="796CAAD4" w14:textId="60DD99D7" w:rsidR="001F317C" w:rsidRPr="009966C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</w:t>
      </w:r>
      <w:r w:rsidR="001F317C" w:rsidRPr="009966C5">
        <w:rPr>
          <w:rFonts w:cs="Arial"/>
          <w:b/>
          <w:bCs/>
        </w:rPr>
        <w:tab/>
      </w:r>
      <w:r>
        <w:rPr>
          <w:rFonts w:cs="Arial"/>
          <w:b/>
          <w:bCs/>
        </w:rPr>
        <w:t xml:space="preserve"> </w:t>
      </w:r>
      <w:r w:rsidR="00091039">
        <w:rPr>
          <w:rFonts w:cs="Arial"/>
          <w:b/>
          <w:bCs/>
        </w:rPr>
        <w:t xml:space="preserve"> </w:t>
      </w:r>
    </w:p>
    <w:p w14:paraId="58E27888" w14:textId="5DD52E9F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  <w:r w:rsidRPr="009966C5">
        <w:rPr>
          <w:rFonts w:cs="Arial"/>
          <w:b/>
          <w:bCs/>
        </w:rPr>
        <w:tab/>
      </w:r>
      <w:r w:rsidRPr="009966C5">
        <w:rPr>
          <w:rFonts w:cs="Arial"/>
          <w:b/>
          <w:bCs/>
        </w:rPr>
        <w:tab/>
      </w:r>
    </w:p>
    <w:p w14:paraId="729CDD1B" w14:textId="77777777" w:rsidR="002538A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  <w:bCs/>
        </w:rPr>
      </w:pPr>
    </w:p>
    <w:p w14:paraId="4ED4E0AD" w14:textId="4CA81FF6" w:rsidR="002538A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B90549">
        <w:rPr>
          <w:rFonts w:cs="Arial"/>
        </w:rPr>
        <w:t>Za správnost: Ing. Radmila Navrátilová</w:t>
      </w:r>
    </w:p>
    <w:p w14:paraId="21D4FC75" w14:textId="2E584B73" w:rsidR="002538A5" w:rsidRPr="002538A5" w:rsidRDefault="002538A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                  </w:t>
      </w:r>
      <w:r>
        <w:rPr>
          <w:rFonts w:cs="Arial"/>
          <w:b/>
          <w:bCs/>
        </w:rPr>
        <w:t xml:space="preserve"> </w:t>
      </w:r>
    </w:p>
    <w:p w14:paraId="52D3F3E6" w14:textId="77777777" w:rsidR="00C33259" w:rsidRPr="009966C5" w:rsidRDefault="00C33259">
      <w:pPr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1EB80E98" w14:textId="77777777" w:rsidR="00091039" w:rsidRDefault="00091039" w:rsidP="00393090">
      <w:pPr>
        <w:pStyle w:val="Nadpis1"/>
        <w:rPr>
          <w:b/>
          <w:bCs w:val="0"/>
          <w:sz w:val="22"/>
          <w:szCs w:val="28"/>
        </w:rPr>
      </w:pPr>
    </w:p>
    <w:p w14:paraId="0CF15299" w14:textId="0DAC1BED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 xml:space="preserve">Pro stanovení podmínek pro zpracování projektové dokumentace pro realizaci stavby vždy </w:t>
      </w:r>
      <w:proofErr w:type="gramStart"/>
      <w:r w:rsidRPr="009966C5">
        <w:t>slouží</w:t>
      </w:r>
      <w:proofErr w:type="gramEnd"/>
      <w:r w:rsidRPr="009966C5">
        <w:t xml:space="preserve">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1DC8461D" w14:textId="4E0DF37E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</w:t>
      </w:r>
      <w:r w:rsidR="00091039">
        <w:rPr>
          <w:b/>
          <w:bCs/>
        </w:rPr>
        <w:t xml:space="preserve">, </w:t>
      </w:r>
      <w:r w:rsidRPr="009966C5">
        <w:rPr>
          <w:b/>
          <w:bCs/>
        </w:rPr>
        <w:t>poldry</w:t>
      </w:r>
      <w:r w:rsidR="00091039">
        <w:rPr>
          <w:b/>
          <w:bCs/>
        </w:rPr>
        <w:t xml:space="preserve"> i protierozní opatření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Default="00C20EEB" w:rsidP="00C20EEB">
      <w:pPr>
        <w:rPr>
          <w:rFonts w:eastAsia="Calibri"/>
        </w:rPr>
      </w:pPr>
    </w:p>
    <w:p w14:paraId="7AB2653D" w14:textId="77777777" w:rsidR="00091039" w:rsidRDefault="00091039" w:rsidP="00C20EEB">
      <w:pPr>
        <w:rPr>
          <w:rFonts w:eastAsia="Calibri"/>
        </w:rPr>
      </w:pPr>
    </w:p>
    <w:p w14:paraId="772A20BB" w14:textId="77777777" w:rsidR="00091039" w:rsidRDefault="00091039" w:rsidP="00C20EEB">
      <w:pPr>
        <w:rPr>
          <w:rFonts w:eastAsia="Calibri"/>
        </w:rPr>
      </w:pPr>
    </w:p>
    <w:p w14:paraId="02AD673B" w14:textId="77777777" w:rsidR="00091039" w:rsidRDefault="00091039" w:rsidP="00C20EEB">
      <w:pPr>
        <w:rPr>
          <w:rFonts w:eastAsia="Calibri"/>
        </w:rPr>
      </w:pPr>
    </w:p>
    <w:p w14:paraId="7E6F39DA" w14:textId="77777777" w:rsidR="00091039" w:rsidRDefault="00091039" w:rsidP="00C20EEB">
      <w:pPr>
        <w:rPr>
          <w:rFonts w:eastAsia="Calibri"/>
        </w:rPr>
      </w:pPr>
    </w:p>
    <w:p w14:paraId="698A3C0B" w14:textId="77777777" w:rsidR="008F68C6" w:rsidRDefault="008F68C6" w:rsidP="00C20EEB">
      <w:pPr>
        <w:rPr>
          <w:rFonts w:eastAsia="Calibri"/>
        </w:rPr>
      </w:pPr>
    </w:p>
    <w:p w14:paraId="468D5D80" w14:textId="77777777" w:rsidR="008F68C6" w:rsidRDefault="008F68C6" w:rsidP="00C20EEB">
      <w:pPr>
        <w:rPr>
          <w:rFonts w:eastAsia="Calibri"/>
        </w:rPr>
      </w:pPr>
    </w:p>
    <w:p w14:paraId="259BA0AD" w14:textId="77777777" w:rsidR="00091039" w:rsidRPr="009966C5" w:rsidRDefault="00091039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01B"/>
    <w:rsid w:val="000669BD"/>
    <w:rsid w:val="000675F3"/>
    <w:rsid w:val="00067669"/>
    <w:rsid w:val="000718DC"/>
    <w:rsid w:val="00073036"/>
    <w:rsid w:val="00073AE9"/>
    <w:rsid w:val="00073BD5"/>
    <w:rsid w:val="000770C3"/>
    <w:rsid w:val="00077354"/>
    <w:rsid w:val="00081F0B"/>
    <w:rsid w:val="00083100"/>
    <w:rsid w:val="00083A96"/>
    <w:rsid w:val="00086FA0"/>
    <w:rsid w:val="00090B99"/>
    <w:rsid w:val="00091039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6A9A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3C56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38A5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5374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682A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DB4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17DAB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5D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200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8C6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5FC7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4F97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5E40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0549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440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967"/>
    <w:rsid w:val="00C40FA7"/>
    <w:rsid w:val="00C41563"/>
    <w:rsid w:val="00C42E1E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0DA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07092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17DB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6AC8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38A5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B0F14-CF6E-484E-B622-0DFD5B16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5190</Words>
  <Characters>30622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2025-07-09T09:21:00Z</dcterms:created>
  <dcterms:modified xsi:type="dcterms:W3CDTF">2025-07-09T09:35:00Z</dcterms:modified>
</cp:coreProperties>
</file>