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2E5758" w14:textId="22276B6A" w:rsidR="004A605D" w:rsidRDefault="004A605D" w:rsidP="00C846AA">
      <w:pPr>
        <w:spacing w:after="3"/>
        <w:ind w:left="-5" w:right="282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 w:rsidRPr="00C846AA">
        <w:rPr>
          <w:rFonts w:ascii="Arial" w:hAnsi="Arial" w:cs="Arial"/>
          <w:b/>
          <w:bCs/>
          <w:sz w:val="28"/>
          <w:szCs w:val="28"/>
          <w:u w:val="single"/>
        </w:rPr>
        <w:t>IGP pro KoPÚ Roudníky – specifikace</w:t>
      </w:r>
    </w:p>
    <w:p w14:paraId="28CA2BFA" w14:textId="77777777" w:rsidR="00C846AA" w:rsidRPr="00C846AA" w:rsidRDefault="00C846AA" w:rsidP="00C846AA">
      <w:pPr>
        <w:spacing w:after="3"/>
        <w:ind w:left="-5" w:right="282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14:paraId="73D973F4" w14:textId="77777777" w:rsidR="004A605D" w:rsidRPr="004A605D" w:rsidRDefault="004A605D" w:rsidP="004A605D">
      <w:pPr>
        <w:spacing w:after="0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78423F30" w14:textId="77777777" w:rsidR="004A605D" w:rsidRPr="004A605D" w:rsidRDefault="004A605D" w:rsidP="004A605D">
      <w:pPr>
        <w:ind w:right="268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Pro zpracování plánu společných zařízení v rámci KoPÚ Roudníky, je potřeba zpracovat inženýrskogeologický průzkum. </w:t>
      </w:r>
    </w:p>
    <w:p w14:paraId="207F15D7" w14:textId="77777777" w:rsidR="004A605D" w:rsidRPr="004A605D" w:rsidRDefault="004A605D" w:rsidP="004A605D">
      <w:pPr>
        <w:spacing w:after="122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4675A741" w14:textId="77777777" w:rsidR="004A605D" w:rsidRPr="004A605D" w:rsidRDefault="004A605D" w:rsidP="004A605D">
      <w:pPr>
        <w:spacing w:after="88"/>
        <w:ind w:left="261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1. VŠEOBECNÉ ÚDAJE O ŘEŠENÉM ÚZEMÍ </w:t>
      </w:r>
    </w:p>
    <w:p w14:paraId="408FFE09" w14:textId="77777777" w:rsidR="004A605D" w:rsidRPr="004A605D" w:rsidRDefault="004A605D" w:rsidP="004A605D">
      <w:pPr>
        <w:spacing w:after="2" w:line="256" w:lineRule="auto"/>
        <w:ind w:left="0" w:right="269" w:firstLine="266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Inženýrsko-geologický průzkum je požadován z důvodu rekonstrukce a revitalizace stávající vodní nádrže Roudníky. Vodní nádrž se nachází na b.v.t. IDVT 10237174, který přitéká ze západu od obce Modlany. Vodní nadrž se nachází v k.ú. Roudníky. </w:t>
      </w:r>
    </w:p>
    <w:p w14:paraId="6F1181F3" w14:textId="77777777" w:rsidR="004A605D" w:rsidRPr="004A605D" w:rsidRDefault="004A605D" w:rsidP="004A605D">
      <w:pPr>
        <w:spacing w:after="0"/>
        <w:ind w:left="266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0DB32996" w14:textId="77777777" w:rsidR="004A605D" w:rsidRPr="004A605D" w:rsidRDefault="004A605D" w:rsidP="004A605D">
      <w:pPr>
        <w:ind w:left="0" w:right="268" w:firstLine="266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V rámci navazujícího stupně – plánu společných zařízení (PSZ) budou ve stručnosti provedeny následující práce a projekční návrhy: </w:t>
      </w:r>
    </w:p>
    <w:p w14:paraId="2D4F1EF5" w14:textId="77777777" w:rsidR="004A605D" w:rsidRPr="004A605D" w:rsidRDefault="004A605D" w:rsidP="004A605D">
      <w:pPr>
        <w:spacing w:after="0"/>
        <w:ind w:left="266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4F637113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detailní výškopisné zaměření současného stavu v okolí vodní nádrže Roudníky </w:t>
      </w:r>
    </w:p>
    <w:p w14:paraId="51A47AE3" w14:textId="1444C8D5" w:rsidR="004A605D" w:rsidRPr="006A3BE5" w:rsidRDefault="004A605D" w:rsidP="006A3BE5">
      <w:pPr>
        <w:numPr>
          <w:ilvl w:val="0"/>
          <w:numId w:val="1"/>
        </w:numPr>
        <w:spacing w:after="0" w:line="256" w:lineRule="auto"/>
        <w:ind w:left="210" w:right="269" w:firstLine="0"/>
        <w:rPr>
          <w:rFonts w:ascii="Arial" w:hAnsi="Arial" w:cs="Arial"/>
          <w:sz w:val="22"/>
          <w:szCs w:val="22"/>
        </w:rPr>
      </w:pPr>
      <w:r w:rsidRPr="006A3BE5">
        <w:rPr>
          <w:rFonts w:ascii="Arial" w:hAnsi="Arial" w:cs="Arial"/>
          <w:sz w:val="22"/>
          <w:szCs w:val="22"/>
        </w:rPr>
        <w:t>inženýrsko-geologický průzkum</w:t>
      </w:r>
      <w:r w:rsidR="006A3BE5" w:rsidRPr="006A3BE5">
        <w:rPr>
          <w:rFonts w:ascii="Arial" w:hAnsi="Arial" w:cs="Arial"/>
          <w:sz w:val="22"/>
          <w:szCs w:val="22"/>
        </w:rPr>
        <w:t xml:space="preserve"> </w:t>
      </w:r>
      <w:r w:rsidRPr="006A3BE5">
        <w:rPr>
          <w:rFonts w:ascii="Arial" w:hAnsi="Arial" w:cs="Arial"/>
          <w:sz w:val="22"/>
          <w:szCs w:val="22"/>
        </w:rPr>
        <w:t xml:space="preserve">(posouzení tělesa hráze, posouzení vrstvy </w:t>
      </w:r>
      <w:r w:rsidR="00DA4FEE" w:rsidRPr="006A3BE5">
        <w:rPr>
          <w:rFonts w:ascii="Arial" w:hAnsi="Arial" w:cs="Arial"/>
          <w:sz w:val="22"/>
          <w:szCs w:val="22"/>
        </w:rPr>
        <w:t xml:space="preserve">sedimentu, </w:t>
      </w:r>
      <w:r w:rsidR="00DA4FEE">
        <w:rPr>
          <w:rFonts w:ascii="Arial" w:hAnsi="Arial" w:cs="Arial"/>
          <w:sz w:val="22"/>
          <w:szCs w:val="22"/>
        </w:rPr>
        <w:t xml:space="preserve"> </w:t>
      </w:r>
      <w:r w:rsidR="006A3BE5">
        <w:rPr>
          <w:rFonts w:ascii="Arial" w:hAnsi="Arial" w:cs="Arial"/>
          <w:sz w:val="22"/>
          <w:szCs w:val="22"/>
        </w:rPr>
        <w:br/>
        <w:t xml:space="preserve">        </w:t>
      </w:r>
      <w:r w:rsidRPr="006A3BE5">
        <w:rPr>
          <w:rFonts w:ascii="Arial" w:hAnsi="Arial" w:cs="Arial"/>
          <w:sz w:val="22"/>
          <w:szCs w:val="22"/>
        </w:rPr>
        <w:t xml:space="preserve">posouzení založení nádrže) </w:t>
      </w:r>
    </w:p>
    <w:p w14:paraId="2E0B2E35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vybudování nového výpustného zařízení (požeráku) </w:t>
      </w:r>
    </w:p>
    <w:p w14:paraId="7DF875A0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prověření kapacity bezpečnostního přelivu  </w:t>
      </w:r>
    </w:p>
    <w:p w14:paraId="3FC57B2E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vyčištění a stabilizace břehové prostoru a tělesa hráze </w:t>
      </w:r>
    </w:p>
    <w:p w14:paraId="16135786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stabilizace přítokového koryta do prostoru nádrže </w:t>
      </w:r>
    </w:p>
    <w:p w14:paraId="7F1171EA" w14:textId="77777777" w:rsidR="004A605D" w:rsidRPr="004A605D" w:rsidRDefault="004A605D" w:rsidP="006A3BE5">
      <w:pPr>
        <w:numPr>
          <w:ilvl w:val="0"/>
          <w:numId w:val="1"/>
        </w:numPr>
        <w:spacing w:after="0"/>
        <w:ind w:left="210" w:right="268"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stabilizace odtokového koryta za tělesem hráze </w:t>
      </w:r>
    </w:p>
    <w:p w14:paraId="5B4C0DB9" w14:textId="77777777" w:rsidR="004A605D" w:rsidRPr="004A605D" w:rsidRDefault="004A605D" w:rsidP="004A605D">
      <w:pPr>
        <w:spacing w:after="0"/>
        <w:ind w:left="266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0FB76BD2" w14:textId="77777777" w:rsidR="004A605D" w:rsidRPr="004A605D" w:rsidRDefault="004A605D" w:rsidP="004A605D">
      <w:pPr>
        <w:ind w:left="0" w:right="268" w:firstLine="266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Technické řešení bude se správcem předem konzultováno. Konečné technické řešení včetně způsobu zachování minimálního zůstatkového průtoku pod MVN bude předloženo Povodí Ohře. </w:t>
      </w:r>
    </w:p>
    <w:p w14:paraId="338469F7" w14:textId="77777777" w:rsidR="009A67D4" w:rsidRDefault="009A67D4" w:rsidP="004A605D">
      <w:pPr>
        <w:spacing w:after="2" w:line="256" w:lineRule="auto"/>
        <w:ind w:left="0" w:right="269" w:firstLine="266"/>
        <w:rPr>
          <w:rFonts w:ascii="Arial" w:hAnsi="Arial" w:cs="Arial"/>
          <w:sz w:val="22"/>
          <w:szCs w:val="22"/>
        </w:rPr>
      </w:pPr>
    </w:p>
    <w:p w14:paraId="6EABEB28" w14:textId="352773AD" w:rsidR="009A67D4" w:rsidRDefault="009A67D4" w:rsidP="004A605D">
      <w:pPr>
        <w:spacing w:after="2" w:line="256" w:lineRule="auto"/>
        <w:ind w:left="0" w:right="269" w:firstLine="266"/>
        <w:rPr>
          <w:rFonts w:ascii="Arial" w:hAnsi="Arial" w:cs="Arial"/>
          <w:sz w:val="22"/>
          <w:szCs w:val="22"/>
        </w:rPr>
      </w:pPr>
    </w:p>
    <w:p w14:paraId="072BA475" w14:textId="77777777" w:rsidR="009A67D4" w:rsidRDefault="009A67D4" w:rsidP="004A605D">
      <w:pPr>
        <w:spacing w:after="2" w:line="256" w:lineRule="auto"/>
        <w:ind w:left="0" w:right="269" w:firstLine="266"/>
        <w:rPr>
          <w:rFonts w:ascii="Arial" w:hAnsi="Arial" w:cs="Arial"/>
          <w:sz w:val="22"/>
          <w:szCs w:val="22"/>
        </w:rPr>
      </w:pPr>
    </w:p>
    <w:p w14:paraId="1FBDFA6F" w14:textId="68D3247C" w:rsidR="004A605D" w:rsidRPr="004A605D" w:rsidRDefault="004A605D" w:rsidP="004A605D">
      <w:pPr>
        <w:spacing w:after="2" w:line="256" w:lineRule="auto"/>
        <w:ind w:left="0" w:right="269" w:firstLine="266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Inženýrsko – geologický průzkum bude proveden v prostoru vodní nádrže Roudníky, kde je plánována rekonstrukce a revitalizace.  </w:t>
      </w:r>
    </w:p>
    <w:p w14:paraId="563D2CD2" w14:textId="77777777" w:rsidR="004A605D" w:rsidRPr="004A605D" w:rsidRDefault="004A605D" w:rsidP="004A605D">
      <w:pPr>
        <w:spacing w:after="23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03ED4C7C" w14:textId="77777777" w:rsidR="004A605D" w:rsidRPr="004A605D" w:rsidRDefault="004A605D" w:rsidP="004A605D">
      <w:pPr>
        <w:spacing w:after="2" w:line="256" w:lineRule="auto"/>
        <w:ind w:left="261" w:right="269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Obsah Inženýrsko – geologického průzkumu: </w:t>
      </w:r>
    </w:p>
    <w:p w14:paraId="419BDC81" w14:textId="77777777" w:rsidR="004A605D" w:rsidRPr="004A605D" w:rsidRDefault="004A605D" w:rsidP="00D808EB">
      <w:pPr>
        <w:numPr>
          <w:ilvl w:val="1"/>
          <w:numId w:val="1"/>
        </w:numPr>
        <w:spacing w:after="0"/>
        <w:ind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ověření geologický, inženýrsko – geologických a hydrogeologických poměrů nádrže, </w:t>
      </w:r>
    </w:p>
    <w:p w14:paraId="13672831" w14:textId="6DB22391" w:rsidR="004A605D" w:rsidRDefault="004A605D" w:rsidP="00D808EB">
      <w:pPr>
        <w:numPr>
          <w:ilvl w:val="1"/>
          <w:numId w:val="1"/>
        </w:numPr>
        <w:spacing w:after="0"/>
        <w:ind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>ověření a určení hloubky dna/nepropustného podloží v prostoru nádrže,</w:t>
      </w:r>
      <w:r w:rsidR="00D808EB">
        <w:rPr>
          <w:rFonts w:ascii="Arial" w:hAnsi="Arial" w:cs="Arial"/>
          <w:sz w:val="22"/>
          <w:szCs w:val="22"/>
        </w:rPr>
        <w:t xml:space="preserve"> </w:t>
      </w:r>
    </w:p>
    <w:p w14:paraId="31D80E40" w14:textId="2516369D" w:rsidR="00D808EB" w:rsidRDefault="00D808EB" w:rsidP="00D808EB">
      <w:pPr>
        <w:numPr>
          <w:ilvl w:val="1"/>
          <w:numId w:val="1"/>
        </w:numPr>
        <w:spacing w:after="0"/>
        <w:ind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určení mocnosti sedimentu a jeho rozbor pro určení možnosti využití dle vyhlášky č. </w:t>
      </w:r>
      <w:r>
        <w:rPr>
          <w:rFonts w:ascii="Arial" w:hAnsi="Arial" w:cs="Arial"/>
          <w:sz w:val="22"/>
          <w:szCs w:val="22"/>
        </w:rPr>
        <w:br/>
        <w:t xml:space="preserve">        273/2021 Sb. (skládka / materiál pro terénní úpravy)</w:t>
      </w:r>
    </w:p>
    <w:p w14:paraId="0811C5B1" w14:textId="24F040AC" w:rsidR="004A605D" w:rsidRPr="004A605D" w:rsidRDefault="004A605D" w:rsidP="00D808EB">
      <w:pPr>
        <w:numPr>
          <w:ilvl w:val="1"/>
          <w:numId w:val="1"/>
        </w:numPr>
        <w:spacing w:after="0" w:line="249" w:lineRule="auto"/>
        <w:ind w:firstLine="0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posouzení stavu nádrže, břehového prostoru a hráze dle ČSN 75 2410 Malé vodní </w:t>
      </w:r>
      <w:r w:rsidR="00C846AA" w:rsidRPr="004A605D">
        <w:rPr>
          <w:rFonts w:ascii="Arial" w:hAnsi="Arial" w:cs="Arial"/>
          <w:sz w:val="22"/>
          <w:szCs w:val="22"/>
        </w:rPr>
        <w:t xml:space="preserve">nádrže </w:t>
      </w:r>
      <w:r w:rsidR="00D808EB">
        <w:rPr>
          <w:rFonts w:ascii="Arial" w:hAnsi="Arial" w:cs="Arial"/>
          <w:sz w:val="22"/>
          <w:szCs w:val="22"/>
        </w:rPr>
        <w:br/>
        <w:t xml:space="preserve">    </w:t>
      </w:r>
      <w:r w:rsidR="002A5A1E">
        <w:rPr>
          <w:rFonts w:ascii="Arial" w:hAnsi="Arial" w:cs="Arial"/>
          <w:sz w:val="22"/>
          <w:szCs w:val="22"/>
        </w:rPr>
        <w:t xml:space="preserve">  (</w:t>
      </w:r>
      <w:r w:rsidRPr="004A605D">
        <w:rPr>
          <w:rFonts w:ascii="Arial" w:hAnsi="Arial" w:cs="Arial"/>
          <w:sz w:val="22"/>
          <w:szCs w:val="22"/>
        </w:rPr>
        <w:t xml:space="preserve">mechanické vlastnosti zemin, hydrologické poměry s ohledem na nepropustnost dna </w:t>
      </w:r>
      <w:r w:rsidR="00D808EB">
        <w:rPr>
          <w:rFonts w:ascii="Arial" w:hAnsi="Arial" w:cs="Arial"/>
          <w:sz w:val="22"/>
          <w:szCs w:val="22"/>
        </w:rPr>
        <w:t xml:space="preserve">  </w:t>
      </w:r>
      <w:r w:rsidR="00D808EB">
        <w:rPr>
          <w:rFonts w:ascii="Arial" w:hAnsi="Arial" w:cs="Arial"/>
          <w:sz w:val="22"/>
          <w:szCs w:val="22"/>
        </w:rPr>
        <w:br/>
        <w:t xml:space="preserve">       </w:t>
      </w:r>
      <w:r w:rsidRPr="004A605D">
        <w:rPr>
          <w:rFonts w:ascii="Arial" w:hAnsi="Arial" w:cs="Arial"/>
          <w:sz w:val="22"/>
          <w:szCs w:val="22"/>
        </w:rPr>
        <w:t xml:space="preserve">nádrže a podloží hráze, dotvarování tělesa hráze – sklony svahů, mýcení porostů, těsnící </w:t>
      </w:r>
      <w:r w:rsidR="00D808EB">
        <w:rPr>
          <w:rFonts w:ascii="Arial" w:hAnsi="Arial" w:cs="Arial"/>
          <w:sz w:val="22"/>
          <w:szCs w:val="22"/>
        </w:rPr>
        <w:br/>
        <w:t xml:space="preserve">       </w:t>
      </w:r>
      <w:r w:rsidRPr="004A605D">
        <w:rPr>
          <w:rFonts w:ascii="Arial" w:hAnsi="Arial" w:cs="Arial"/>
          <w:sz w:val="22"/>
          <w:szCs w:val="22"/>
        </w:rPr>
        <w:t xml:space="preserve">vrstva, opevnění návodního svahu hráze) </w:t>
      </w:r>
    </w:p>
    <w:p w14:paraId="2CD9D5F1" w14:textId="77777777" w:rsidR="004A605D" w:rsidRPr="004A605D" w:rsidRDefault="004A605D" w:rsidP="004A605D">
      <w:pPr>
        <w:spacing w:after="0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3BF152B2" w14:textId="77777777" w:rsidR="004A605D" w:rsidRPr="004A605D" w:rsidRDefault="004A605D" w:rsidP="004A605D">
      <w:pPr>
        <w:spacing w:after="0"/>
        <w:ind w:left="261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Předpokládaný počet sond 6 včetně umístění: </w:t>
      </w:r>
    </w:p>
    <w:p w14:paraId="33FE4FD4" w14:textId="24AE36D2" w:rsidR="004A605D" w:rsidRPr="00DA4FEE" w:rsidRDefault="004A605D" w:rsidP="004A605D">
      <w:pPr>
        <w:tabs>
          <w:tab w:val="center" w:pos="2012"/>
        </w:tabs>
        <w:ind w:left="0" w:firstLine="0"/>
        <w:jc w:val="left"/>
        <w:rPr>
          <w:rFonts w:ascii="Arial" w:hAnsi="Arial" w:cs="Arial"/>
          <w:sz w:val="22"/>
          <w:szCs w:val="22"/>
          <w:u w:val="single"/>
        </w:rPr>
      </w:pPr>
      <w:r w:rsidRPr="00DA4FEE">
        <w:rPr>
          <w:rFonts w:ascii="Arial" w:hAnsi="Arial" w:cs="Arial"/>
          <w:sz w:val="22"/>
          <w:szCs w:val="22"/>
          <w:u w:val="single"/>
        </w:rPr>
        <w:t>Prostor zátopy nádrže – 2 sondy</w:t>
      </w:r>
      <w:r w:rsidR="00DA4FEE" w:rsidRPr="00DA4FEE">
        <w:rPr>
          <w:rFonts w:ascii="Arial" w:hAnsi="Arial" w:cs="Arial"/>
          <w:sz w:val="22"/>
          <w:szCs w:val="22"/>
          <w:u w:val="single"/>
        </w:rPr>
        <w:t>:</w:t>
      </w:r>
    </w:p>
    <w:p w14:paraId="3D49B55C" w14:textId="2D457AA3" w:rsidR="00DA4FEE" w:rsidRDefault="00DA4FEE" w:rsidP="004A605D">
      <w:pPr>
        <w:tabs>
          <w:tab w:val="center" w:pos="2012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SONDA 4 (Y = 769909,39 ; X = 976018,11)</w:t>
      </w:r>
    </w:p>
    <w:p w14:paraId="5B8EED98" w14:textId="73071786" w:rsidR="00DA4FEE" w:rsidRPr="004A605D" w:rsidRDefault="00DA4FEE" w:rsidP="004A605D">
      <w:pPr>
        <w:tabs>
          <w:tab w:val="center" w:pos="2012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SONDA  3 (Y = 769834,66 ; X = 976061,22)</w:t>
      </w:r>
    </w:p>
    <w:p w14:paraId="32FB8214" w14:textId="77777777" w:rsidR="00DA4FEE" w:rsidRDefault="00DA4FEE" w:rsidP="004A605D">
      <w:pPr>
        <w:tabs>
          <w:tab w:val="center" w:pos="2724"/>
        </w:tabs>
        <w:ind w:left="0" w:firstLine="0"/>
        <w:jc w:val="left"/>
        <w:rPr>
          <w:rFonts w:ascii="Arial" w:hAnsi="Arial" w:cs="Arial"/>
          <w:sz w:val="22"/>
          <w:szCs w:val="22"/>
        </w:rPr>
      </w:pPr>
    </w:p>
    <w:p w14:paraId="3E4957B3" w14:textId="7B8AA65C" w:rsidR="004A605D" w:rsidRDefault="004A605D" w:rsidP="004A605D">
      <w:pPr>
        <w:tabs>
          <w:tab w:val="center" w:pos="2724"/>
        </w:tabs>
        <w:ind w:left="0" w:firstLine="0"/>
        <w:jc w:val="left"/>
        <w:rPr>
          <w:rFonts w:ascii="Arial" w:hAnsi="Arial" w:cs="Arial"/>
          <w:sz w:val="22"/>
          <w:szCs w:val="22"/>
          <w:u w:val="single"/>
        </w:rPr>
      </w:pPr>
      <w:r w:rsidRPr="00DA4FEE">
        <w:rPr>
          <w:rFonts w:ascii="Arial" w:hAnsi="Arial" w:cs="Arial"/>
          <w:sz w:val="22"/>
          <w:szCs w:val="22"/>
          <w:u w:val="single"/>
        </w:rPr>
        <w:t>Prostor koruny/návodního svahu hráze – 2 sondy</w:t>
      </w:r>
      <w:r w:rsidR="00DA4FEE">
        <w:rPr>
          <w:rFonts w:ascii="Arial" w:hAnsi="Arial" w:cs="Arial"/>
          <w:sz w:val="22"/>
          <w:szCs w:val="22"/>
          <w:u w:val="single"/>
        </w:rPr>
        <w:t>:</w:t>
      </w:r>
    </w:p>
    <w:p w14:paraId="24E39E14" w14:textId="00D70A0B" w:rsidR="00DA4FEE" w:rsidRDefault="00DA4FEE" w:rsidP="004A605D">
      <w:pPr>
        <w:tabs>
          <w:tab w:val="center" w:pos="2724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 w:rsidRPr="00DA4FEE">
        <w:rPr>
          <w:rFonts w:ascii="Arial" w:hAnsi="Arial" w:cs="Arial"/>
          <w:sz w:val="22"/>
          <w:szCs w:val="22"/>
        </w:rPr>
        <w:t>SONDA 1</w:t>
      </w:r>
      <w:r>
        <w:rPr>
          <w:rFonts w:ascii="Arial" w:hAnsi="Arial" w:cs="Arial"/>
          <w:sz w:val="22"/>
          <w:szCs w:val="22"/>
        </w:rPr>
        <w:t xml:space="preserve"> (Y = 769781,58 ; X = 976074,24)</w:t>
      </w:r>
    </w:p>
    <w:p w14:paraId="6FB33A6C" w14:textId="62A0112D" w:rsidR="00DA4FEE" w:rsidRPr="00DA4FEE" w:rsidRDefault="00DA4FEE" w:rsidP="004A605D">
      <w:pPr>
        <w:tabs>
          <w:tab w:val="center" w:pos="2724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SONDA 2 (Y = 769804,86 ; X = 976098,37)</w:t>
      </w:r>
    </w:p>
    <w:p w14:paraId="67332435" w14:textId="77777777" w:rsidR="00DA4FEE" w:rsidRDefault="00DA4FEE" w:rsidP="004A605D">
      <w:pPr>
        <w:tabs>
          <w:tab w:val="center" w:pos="2079"/>
        </w:tabs>
        <w:ind w:left="0" w:firstLine="0"/>
        <w:jc w:val="left"/>
        <w:rPr>
          <w:rFonts w:ascii="Arial" w:hAnsi="Arial" w:cs="Arial"/>
          <w:sz w:val="22"/>
          <w:szCs w:val="22"/>
        </w:rPr>
      </w:pPr>
    </w:p>
    <w:p w14:paraId="1EB64625" w14:textId="32522A24" w:rsidR="004A605D" w:rsidRDefault="004A605D" w:rsidP="004A605D">
      <w:pPr>
        <w:tabs>
          <w:tab w:val="center" w:pos="2079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 w:rsidRPr="00DA4FEE">
        <w:rPr>
          <w:rFonts w:ascii="Arial" w:hAnsi="Arial" w:cs="Arial"/>
          <w:sz w:val="22"/>
          <w:szCs w:val="22"/>
          <w:u w:val="single"/>
        </w:rPr>
        <w:t>Břehový prostor nádrže – 2 sondy</w:t>
      </w:r>
      <w:r w:rsidR="00DA4FEE">
        <w:rPr>
          <w:rFonts w:ascii="Arial" w:hAnsi="Arial" w:cs="Arial"/>
          <w:sz w:val="22"/>
          <w:szCs w:val="22"/>
          <w:u w:val="single"/>
        </w:rPr>
        <w:t>:</w:t>
      </w:r>
    </w:p>
    <w:p w14:paraId="28474082" w14:textId="67603630" w:rsidR="00DA4FEE" w:rsidRDefault="00DA4FEE" w:rsidP="004A605D">
      <w:pPr>
        <w:tabs>
          <w:tab w:val="center" w:pos="2079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SONDA 5 (Y = 769860,30 ; X = 976070,97)</w:t>
      </w:r>
    </w:p>
    <w:p w14:paraId="681652B4" w14:textId="1A01E201" w:rsidR="00DA4FEE" w:rsidRPr="00DA4FEE" w:rsidRDefault="00DA4FEE" w:rsidP="004A605D">
      <w:pPr>
        <w:tabs>
          <w:tab w:val="center" w:pos="2079"/>
        </w:tabs>
        <w:ind w:left="0" w:firstLin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SONDA 6 (Y = 769813,41 ; X = 976033,67)</w:t>
      </w:r>
    </w:p>
    <w:p w14:paraId="51ADC44B" w14:textId="77777777" w:rsidR="004A605D" w:rsidRPr="004A605D" w:rsidRDefault="004A605D" w:rsidP="004A605D">
      <w:pPr>
        <w:spacing w:after="0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</w:p>
    <w:p w14:paraId="1A18BD03" w14:textId="6555C973" w:rsidR="004A605D" w:rsidRPr="004A605D" w:rsidRDefault="004A605D" w:rsidP="004A605D">
      <w:pPr>
        <w:tabs>
          <w:tab w:val="center" w:pos="1996"/>
          <w:tab w:val="center" w:pos="2661"/>
          <w:tab w:val="center" w:pos="3328"/>
          <w:tab w:val="center" w:pos="3992"/>
          <w:tab w:val="center" w:pos="4657"/>
          <w:tab w:val="center" w:pos="5324"/>
          <w:tab w:val="center" w:pos="5990"/>
          <w:tab w:val="center" w:pos="6655"/>
          <w:tab w:val="center" w:pos="7318"/>
          <w:tab w:val="center" w:pos="7986"/>
          <w:tab w:val="center" w:pos="8719"/>
        </w:tabs>
        <w:spacing w:after="0"/>
        <w:ind w:left="-15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ab/>
        <w:t xml:space="preserve"> 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</w:t>
      </w:r>
      <w:r w:rsidRPr="004A605D">
        <w:rPr>
          <w:rFonts w:ascii="Arial" w:hAnsi="Arial" w:cs="Arial"/>
          <w:sz w:val="22"/>
          <w:szCs w:val="22"/>
        </w:rPr>
        <w:tab/>
        <w:t xml:space="preserve"> 3 </w:t>
      </w:r>
    </w:p>
    <w:p w14:paraId="4217E9A4" w14:textId="77777777" w:rsidR="004A605D" w:rsidRPr="004A605D" w:rsidRDefault="004A605D" w:rsidP="004A605D">
      <w:pPr>
        <w:spacing w:after="0"/>
        <w:ind w:left="0" w:firstLine="0"/>
        <w:jc w:val="left"/>
        <w:rPr>
          <w:rFonts w:ascii="Arial" w:hAnsi="Arial" w:cs="Arial"/>
          <w:sz w:val="22"/>
          <w:szCs w:val="22"/>
        </w:rPr>
      </w:pPr>
      <w:r w:rsidRPr="004A605D">
        <w:rPr>
          <w:rFonts w:ascii="Arial" w:hAnsi="Arial" w:cs="Arial"/>
          <w:sz w:val="22"/>
          <w:szCs w:val="22"/>
        </w:rPr>
        <w:t xml:space="preserve"> </w:t>
      </w:r>
    </w:p>
    <w:p w14:paraId="2A6B1258" w14:textId="77777777" w:rsidR="004A605D" w:rsidRPr="004A605D" w:rsidRDefault="004A605D" w:rsidP="004A605D">
      <w:pPr>
        <w:rPr>
          <w:rFonts w:ascii="Arial" w:hAnsi="Arial" w:cs="Arial"/>
          <w:sz w:val="22"/>
          <w:szCs w:val="22"/>
        </w:rPr>
        <w:sectPr w:rsidR="004A605D" w:rsidRPr="004A605D" w:rsidSect="004A605D">
          <w:pgSz w:w="12240" w:h="15840"/>
          <w:pgMar w:top="706" w:right="1316" w:bottom="609" w:left="1452" w:header="708" w:footer="708" w:gutter="0"/>
          <w:cols w:space="708"/>
        </w:sectPr>
      </w:pPr>
    </w:p>
    <w:p w14:paraId="34A9E4D6" w14:textId="2FEDBA1C" w:rsidR="004A605D" w:rsidRDefault="004A605D" w:rsidP="002A5A1E">
      <w:pPr>
        <w:spacing w:after="0"/>
        <w:ind w:left="0" w:right="223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B56534F" wp14:editId="29C6C4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1985" cy="10692385"/>
            <wp:effectExtent l="0" t="0" r="0" b="0"/>
            <wp:wrapTopAndBottom/>
            <wp:docPr id="7462" name="Picture 7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" name="Picture 746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1119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A605D" w:rsidSect="004A605D"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191E47"/>
    <w:multiLevelType w:val="hybridMultilevel"/>
    <w:tmpl w:val="715E90EC"/>
    <w:lvl w:ilvl="0" w:tplc="460CB09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D500EAAA">
      <w:start w:val="1"/>
      <w:numFmt w:val="decimal"/>
      <w:lvlText w:val="%2)"/>
      <w:lvlJc w:val="left"/>
      <w:pPr>
        <w:ind w:left="9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256C2DF8">
      <w:start w:val="1"/>
      <w:numFmt w:val="lowerRoman"/>
      <w:lvlText w:val="%3"/>
      <w:lvlJc w:val="left"/>
      <w:pPr>
        <w:ind w:left="17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C9FED146">
      <w:start w:val="1"/>
      <w:numFmt w:val="decimal"/>
      <w:lvlText w:val="%4"/>
      <w:lvlJc w:val="left"/>
      <w:pPr>
        <w:ind w:left="2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07021F00">
      <w:start w:val="1"/>
      <w:numFmt w:val="lowerLetter"/>
      <w:lvlText w:val="%5"/>
      <w:lvlJc w:val="left"/>
      <w:pPr>
        <w:ind w:left="31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06812A6">
      <w:start w:val="1"/>
      <w:numFmt w:val="lowerRoman"/>
      <w:lvlText w:val="%6"/>
      <w:lvlJc w:val="left"/>
      <w:pPr>
        <w:ind w:left="39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C4160ECA">
      <w:start w:val="1"/>
      <w:numFmt w:val="decimal"/>
      <w:lvlText w:val="%7"/>
      <w:lvlJc w:val="left"/>
      <w:pPr>
        <w:ind w:left="46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D460E0BA">
      <w:start w:val="1"/>
      <w:numFmt w:val="lowerLetter"/>
      <w:lvlText w:val="%8"/>
      <w:lvlJc w:val="left"/>
      <w:pPr>
        <w:ind w:left="5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FB4AF104">
      <w:start w:val="1"/>
      <w:numFmt w:val="lowerRoman"/>
      <w:lvlText w:val="%9"/>
      <w:lvlJc w:val="left"/>
      <w:pPr>
        <w:ind w:left="60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E6A0C00"/>
    <w:multiLevelType w:val="hybridMultilevel"/>
    <w:tmpl w:val="42284D26"/>
    <w:lvl w:ilvl="0" w:tplc="04050011">
      <w:start w:val="1"/>
      <w:numFmt w:val="decimal"/>
      <w:lvlText w:val="%1)"/>
      <w:lvlJc w:val="left"/>
      <w:pPr>
        <w:ind w:left="466"/>
      </w:pPr>
      <w:rPr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F0B29C98">
      <w:start w:val="1"/>
      <w:numFmt w:val="bullet"/>
      <w:lvlText w:val="-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02BAE9F2">
      <w:start w:val="1"/>
      <w:numFmt w:val="bullet"/>
      <w:lvlText w:val="▪"/>
      <w:lvlJc w:val="left"/>
      <w:pPr>
        <w:ind w:left="1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6A4C7D4C">
      <w:start w:val="1"/>
      <w:numFmt w:val="bullet"/>
      <w:lvlText w:val="•"/>
      <w:lvlJc w:val="left"/>
      <w:pPr>
        <w:ind w:left="2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3DF0AC70">
      <w:start w:val="1"/>
      <w:numFmt w:val="bullet"/>
      <w:lvlText w:val="o"/>
      <w:lvlJc w:val="left"/>
      <w:pPr>
        <w:ind w:left="3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694B8E8">
      <w:start w:val="1"/>
      <w:numFmt w:val="bullet"/>
      <w:lvlText w:val="▪"/>
      <w:lvlJc w:val="left"/>
      <w:pPr>
        <w:ind w:left="3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1BD66930">
      <w:start w:val="1"/>
      <w:numFmt w:val="bullet"/>
      <w:lvlText w:val="•"/>
      <w:lvlJc w:val="left"/>
      <w:pPr>
        <w:ind w:left="4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F25EC2C0">
      <w:start w:val="1"/>
      <w:numFmt w:val="bullet"/>
      <w:lvlText w:val="o"/>
      <w:lvlJc w:val="left"/>
      <w:pPr>
        <w:ind w:left="5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BF0EF880">
      <w:start w:val="1"/>
      <w:numFmt w:val="bullet"/>
      <w:lvlText w:val="▪"/>
      <w:lvlJc w:val="left"/>
      <w:pPr>
        <w:ind w:left="60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829374072">
    <w:abstractNumId w:val="1"/>
  </w:num>
  <w:num w:numId="2" w16cid:durableId="18990492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05D"/>
    <w:rsid w:val="002A5A1E"/>
    <w:rsid w:val="004719B1"/>
    <w:rsid w:val="00483C46"/>
    <w:rsid w:val="004A605D"/>
    <w:rsid w:val="006A3BE5"/>
    <w:rsid w:val="007B7511"/>
    <w:rsid w:val="008F478F"/>
    <w:rsid w:val="009A67D4"/>
    <w:rsid w:val="00B154F8"/>
    <w:rsid w:val="00BC0DC2"/>
    <w:rsid w:val="00C846AA"/>
    <w:rsid w:val="00D31390"/>
    <w:rsid w:val="00D808EB"/>
    <w:rsid w:val="00D91C94"/>
    <w:rsid w:val="00DA4FEE"/>
    <w:rsid w:val="00DE11E6"/>
    <w:rsid w:val="00E51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861D16"/>
  <w15:chartTrackingRefBased/>
  <w15:docId w15:val="{F4BC21ED-A820-460D-876E-8E729AD2E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A605D"/>
    <w:pPr>
      <w:spacing w:after="5"/>
      <w:ind w:left="10" w:hanging="10"/>
      <w:jc w:val="both"/>
    </w:pPr>
    <w:rPr>
      <w:rFonts w:ascii="Times New Roman" w:eastAsia="Times New Roman" w:hAnsi="Times New Roman" w:cs="Times New Roman"/>
      <w:color w:val="000000"/>
      <w:sz w:val="21"/>
      <w:szCs w:val="24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4A605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4A605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A605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A60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4A605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4A60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4A60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4A60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A60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4A605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4A605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A605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4A605D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4A605D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4A605D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4A605D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4A605D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A605D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4A60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A60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A605D"/>
    <w:pPr>
      <w:numPr>
        <w:ilvl w:val="1"/>
      </w:numPr>
      <w:ind w:left="10" w:hanging="1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4A60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4A60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4A605D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4A605D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4A605D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4A605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4A605D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4A605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916F15-767A-4F7D-8541-A8A4FA28C1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352</Words>
  <Characters>2083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Bílková Simona</dc:creator>
  <cp:keywords/>
  <dc:description/>
  <cp:lastModifiedBy>Fingerhut Karel</cp:lastModifiedBy>
  <cp:revision>4</cp:revision>
  <dcterms:created xsi:type="dcterms:W3CDTF">2025-06-30T08:25:00Z</dcterms:created>
  <dcterms:modified xsi:type="dcterms:W3CDTF">2025-07-07T06:31:00Z</dcterms:modified>
</cp:coreProperties>
</file>