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73DE7">
      <w:pPr>
        <w:pStyle w:val="Nzev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7119963B" w14:textId="77777777" w:rsidR="001258BE" w:rsidRPr="00014665" w:rsidRDefault="001258BE" w:rsidP="001258BE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7DA5491F" w14:textId="77777777" w:rsidR="001258BE" w:rsidRPr="00014665" w:rsidRDefault="001258BE" w:rsidP="001258BE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48F3157C" w14:textId="77777777" w:rsidR="001258BE" w:rsidRPr="00014665" w:rsidRDefault="001258BE" w:rsidP="001258BE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08C0D31" w14:textId="77777777" w:rsidR="001258BE" w:rsidRPr="00014665" w:rsidRDefault="001258BE" w:rsidP="001258BE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D87E186" w14:textId="77777777" w:rsidR="006E4234" w:rsidRDefault="001258BE" w:rsidP="006E4234">
      <w:pPr>
        <w:tabs>
          <w:tab w:val="left" w:pos="4962"/>
        </w:tabs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6E4234" w:rsidRPr="00A568D0">
        <w:rPr>
          <w:rFonts w:ascii="Arial" w:hAnsi="Arial" w:cs="Arial"/>
          <w:snapToGrid w:val="0"/>
          <w:sz w:val="22"/>
          <w:szCs w:val="22"/>
        </w:rPr>
        <w:t>Ing. Davidem Mišíkem</w:t>
      </w:r>
    </w:p>
    <w:p w14:paraId="20E3A3F4" w14:textId="77777777" w:rsidR="006E4234" w:rsidRPr="00A568D0" w:rsidRDefault="006E4234" w:rsidP="006E4234">
      <w:pPr>
        <w:tabs>
          <w:tab w:val="left" w:pos="4962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Pr="00A568D0">
        <w:rPr>
          <w:rFonts w:ascii="Arial" w:hAnsi="Arial" w:cs="Arial"/>
          <w:snapToGrid w:val="0"/>
          <w:sz w:val="22"/>
          <w:szCs w:val="22"/>
        </w:rPr>
        <w:t>vedoucím Pobočky Tábor</w:t>
      </w:r>
    </w:p>
    <w:p w14:paraId="22FDB90B" w14:textId="77777777" w:rsidR="001258BE" w:rsidRPr="00014665" w:rsidRDefault="001258BE" w:rsidP="001258BE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AB09BBB" w14:textId="77777777" w:rsidR="001258BE" w:rsidRPr="00014665" w:rsidRDefault="001258BE" w:rsidP="001258BE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38D5E35" w14:textId="77777777" w:rsidR="007D49EC" w:rsidRPr="00F71C01" w:rsidRDefault="007D49EC" w:rsidP="007D49EC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71C0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Tel.: </w:t>
      </w:r>
      <w:r w:rsidRPr="00F71C0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F71C0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+ 420 724 179 204 </w:t>
      </w:r>
    </w:p>
    <w:p w14:paraId="1163FCC9" w14:textId="77777777" w:rsidR="007D49EC" w:rsidRPr="00F71C01" w:rsidRDefault="007D49EC" w:rsidP="007D49EC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71C0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E-mail:</w:t>
      </w:r>
      <w:r w:rsidRPr="00F71C0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71C0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</w:r>
      <w:r w:rsidRPr="00F71C0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</w:r>
      <w:r w:rsidRPr="00F71C01">
        <w:rPr>
          <w:rFonts w:ascii="Arial" w:eastAsia="Lucida Sans Unicode" w:hAnsi="Arial" w:cs="Arial"/>
          <w:kern w:val="2"/>
          <w:sz w:val="22"/>
          <w:szCs w:val="22"/>
          <w:lang w:eastAsia="en-US"/>
          <w14:ligatures w14:val="standardContextual"/>
        </w:rPr>
        <w:t>tabor.pk@spu.gov.cz</w:t>
      </w:r>
    </w:p>
    <w:p w14:paraId="0C6FDFBA" w14:textId="77777777" w:rsidR="001258BE" w:rsidRPr="00014665" w:rsidRDefault="001258BE" w:rsidP="001258BE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6499F839" w:rsidR="00797092" w:rsidRPr="00D31167" w:rsidRDefault="00EB4B27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 w:rsidRPr="00D31167">
        <w:rPr>
          <w:rFonts w:ascii="Arial" w:hAnsi="Arial" w:cs="Arial"/>
          <w:b/>
          <w:sz w:val="22"/>
          <w:szCs w:val="22"/>
        </w:rPr>
        <w:t>KV GEO s.r.o.</w:t>
      </w:r>
    </w:p>
    <w:p w14:paraId="13A523CD" w14:textId="77777777" w:rsidR="0091281A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F2287A" w:rsidRPr="00F2287A">
        <w:rPr>
          <w:rFonts w:ascii="Arial" w:hAnsi="Arial" w:cs="Arial"/>
          <w:snapToGrid w:val="0"/>
          <w:sz w:val="22"/>
          <w:szCs w:val="22"/>
        </w:rPr>
        <w:t>Polní 696/11, 594 01 Velké Meziříčí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F2287A">
        <w:rPr>
          <w:rFonts w:ascii="Arial" w:hAnsi="Arial" w:cs="Arial"/>
          <w:snapToGrid w:val="0"/>
          <w:sz w:val="22"/>
          <w:szCs w:val="22"/>
        </w:rPr>
        <w:t>17198534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</w:t>
      </w:r>
      <w:r w:rsidR="0091281A" w:rsidRPr="0091281A">
        <w:rPr>
          <w:rFonts w:ascii="Arial" w:hAnsi="Arial" w:cs="Arial"/>
          <w:snapToGrid w:val="0"/>
          <w:sz w:val="22"/>
          <w:szCs w:val="22"/>
        </w:rPr>
        <w:t>u Krajského soudu v Brně, oddíl C, vložka 129057</w:t>
      </w:r>
    </w:p>
    <w:p w14:paraId="47FA9FF2" w14:textId="47590A0C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91281A">
        <w:rPr>
          <w:rFonts w:ascii="Arial" w:hAnsi="Arial" w:cs="Arial"/>
          <w:snapToGrid w:val="0"/>
          <w:sz w:val="22"/>
          <w:szCs w:val="22"/>
        </w:rPr>
        <w:t xml:space="preserve">Alešem Vysockým, </w:t>
      </w:r>
      <w:r w:rsidR="00320A35">
        <w:rPr>
          <w:rFonts w:ascii="Arial" w:hAnsi="Arial" w:cs="Arial"/>
          <w:snapToGrid w:val="0"/>
          <w:sz w:val="22"/>
          <w:szCs w:val="22"/>
        </w:rPr>
        <w:t>jednatelem</w:t>
      </w:r>
    </w:p>
    <w:p w14:paraId="74D6E459" w14:textId="2FC5E031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320A35">
        <w:rPr>
          <w:rFonts w:ascii="Arial" w:hAnsi="Arial" w:cs="Arial"/>
          <w:snapToGrid w:val="0"/>
          <w:sz w:val="22"/>
          <w:szCs w:val="22"/>
        </w:rPr>
        <w:t>Alešem Vysockým, jednatelem</w:t>
      </w:r>
    </w:p>
    <w:p w14:paraId="73031793" w14:textId="7B779D76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320A35">
        <w:rPr>
          <w:rFonts w:ascii="Arial" w:hAnsi="Arial" w:cs="Arial"/>
          <w:snapToGrid w:val="0"/>
          <w:sz w:val="22"/>
          <w:szCs w:val="22"/>
        </w:rPr>
        <w:t>Ing. Radkem Klinerem</w:t>
      </w:r>
      <w:r w:rsidR="00465838">
        <w:rPr>
          <w:rFonts w:ascii="Arial" w:hAnsi="Arial" w:cs="Arial"/>
          <w:snapToGrid w:val="0"/>
          <w:sz w:val="22"/>
          <w:szCs w:val="22"/>
        </w:rPr>
        <w:t>, jednatelem</w:t>
      </w:r>
    </w:p>
    <w:p w14:paraId="58AC5C4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3514F991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AB1384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238788A1" w14:textId="31CF3FD1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AB1384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2191597D" w14:textId="71DF9B00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65838">
        <w:rPr>
          <w:rFonts w:ascii="Arial" w:hAnsi="Arial" w:cs="Arial"/>
          <w:snapToGrid w:val="0"/>
          <w:sz w:val="22"/>
          <w:szCs w:val="22"/>
        </w:rPr>
        <w:t>8ka</w:t>
      </w:r>
      <w:r w:rsidR="00D31167">
        <w:rPr>
          <w:rFonts w:ascii="Arial" w:hAnsi="Arial" w:cs="Arial"/>
          <w:snapToGrid w:val="0"/>
          <w:sz w:val="22"/>
          <w:szCs w:val="22"/>
        </w:rPr>
        <w:t>b6py</w:t>
      </w:r>
    </w:p>
    <w:p w14:paraId="6022D172" w14:textId="550120F4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D31167">
        <w:rPr>
          <w:rFonts w:ascii="Arial" w:hAnsi="Arial" w:cs="Arial"/>
          <w:snapToGrid w:val="0"/>
          <w:sz w:val="22"/>
          <w:szCs w:val="22"/>
        </w:rPr>
        <w:t>Fio banka a.s.</w:t>
      </w:r>
    </w:p>
    <w:p w14:paraId="32C9F5BB" w14:textId="1BC1D43D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r w:rsidR="00D31167" w:rsidRPr="00D31167">
        <w:rPr>
          <w:rFonts w:ascii="Arial" w:hAnsi="Arial" w:cs="Arial"/>
          <w:snapToGrid w:val="0"/>
          <w:sz w:val="22"/>
          <w:szCs w:val="22"/>
        </w:rPr>
        <w:t>2202229240/2100</w:t>
      </w:r>
    </w:p>
    <w:p w14:paraId="08E4CF51" w14:textId="5DEF08E8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D31167" w:rsidRPr="00D31167">
        <w:rPr>
          <w:rFonts w:ascii="Arial" w:hAnsi="Arial" w:cs="Arial"/>
          <w:sz w:val="22"/>
          <w:szCs w:val="22"/>
        </w:rPr>
        <w:t>CZ17198534 – je plátcem DPH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449093A9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>na základě výsledku zadávacího</w:t>
      </w:r>
      <w:r w:rsidR="00E403CD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7063CE8B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853113" w:rsidRPr="006829DE">
        <w:rPr>
          <w:rFonts w:ascii="Arial" w:hAnsi="Arial" w:cs="Arial"/>
          <w:b/>
          <w:bCs/>
          <w:snapToGrid w:val="0"/>
          <w:sz w:val="22"/>
          <w:szCs w:val="22"/>
        </w:rPr>
        <w:t xml:space="preserve">Vytyčení po </w:t>
      </w:r>
      <w:proofErr w:type="spellStart"/>
      <w:r w:rsidR="00853113" w:rsidRPr="006829DE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853113" w:rsidRPr="006829DE">
        <w:rPr>
          <w:rFonts w:ascii="Arial" w:hAnsi="Arial" w:cs="Arial"/>
          <w:b/>
          <w:bCs/>
          <w:snapToGrid w:val="0"/>
          <w:sz w:val="22"/>
          <w:szCs w:val="22"/>
        </w:rPr>
        <w:t xml:space="preserve"> v okrese Tábor 2025 I.</w:t>
      </w:r>
      <w:r w:rsidR="0085311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37B6FD6A" w:rsidRPr="001A27F7">
        <w:rPr>
          <w:rFonts w:ascii="Arial" w:hAnsi="Arial" w:cs="Arial"/>
          <w:sz w:val="22"/>
          <w:szCs w:val="22"/>
        </w:rPr>
        <w:t>(„</w:t>
      </w:r>
      <w:r w:rsidR="37B6FD6A" w:rsidRPr="001A27F7">
        <w:rPr>
          <w:rFonts w:ascii="Arial" w:hAnsi="Arial" w:cs="Arial"/>
          <w:b/>
          <w:bCs/>
          <w:sz w:val="22"/>
          <w:szCs w:val="22"/>
        </w:rPr>
        <w:t>Veřejná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 xml:space="preserve">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1BA8A5D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>ílo</w:t>
      </w:r>
      <w:r w:rsidR="00CF501D">
        <w:rPr>
          <w:rFonts w:ascii="Arial" w:hAnsi="Arial" w:cs="Arial"/>
          <w:sz w:val="22"/>
          <w:szCs w:val="22"/>
        </w:rPr>
        <w:t xml:space="preserve"> </w:t>
      </w:r>
      <w:r w:rsidR="007A64CD" w:rsidRPr="00014665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  <w:r w:rsidR="00E714BE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43D304FC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A45B3">
        <w:rPr>
          <w:rFonts w:ascii="Arial" w:hAnsi="Arial" w:cs="Arial"/>
          <w:sz w:val="22"/>
          <w:szCs w:val="22"/>
        </w:rPr>
        <w:t>02.04.2025</w:t>
      </w:r>
    </w:p>
    <w:p w14:paraId="3AECA590" w14:textId="5DC0C5A7" w:rsidR="005362C0" w:rsidRPr="00014665" w:rsidRDefault="00C05583" w:rsidP="005362C0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r w:rsidR="005362C0" w:rsidRPr="00014665">
        <w:rPr>
          <w:rFonts w:ascii="Arial" w:hAnsi="Arial" w:cs="Arial"/>
          <w:sz w:val="22"/>
          <w:szCs w:val="22"/>
        </w:rPr>
        <w:t xml:space="preserve">KPÚ pro </w:t>
      </w:r>
      <w:r w:rsidR="005362C0">
        <w:rPr>
          <w:rFonts w:ascii="Arial" w:hAnsi="Arial" w:cs="Arial"/>
          <w:sz w:val="22"/>
          <w:szCs w:val="22"/>
        </w:rPr>
        <w:t>Jihočeský kraj</w:t>
      </w:r>
      <w:r w:rsidR="005362C0" w:rsidRPr="00014665">
        <w:rPr>
          <w:rFonts w:ascii="Arial" w:hAnsi="Arial" w:cs="Arial"/>
          <w:sz w:val="22"/>
          <w:szCs w:val="22"/>
        </w:rPr>
        <w:t xml:space="preserve">, Pobočky </w:t>
      </w:r>
      <w:r w:rsidR="00853113">
        <w:rPr>
          <w:rFonts w:ascii="Arial" w:hAnsi="Arial" w:cs="Arial"/>
          <w:sz w:val="22"/>
          <w:szCs w:val="22"/>
        </w:rPr>
        <w:t>Tábor.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25B629A6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</w:t>
      </w:r>
      <w:r w:rsidR="00443F76">
        <w:rPr>
          <w:rFonts w:ascii="Arial" w:hAnsi="Arial" w:cs="Arial"/>
          <w:sz w:val="22"/>
          <w:szCs w:val="22"/>
        </w:rPr>
        <w:t xml:space="preserve"> </w:t>
      </w:r>
      <w:r w:rsidR="009855A2" w:rsidRPr="00014665">
        <w:rPr>
          <w:rFonts w:ascii="Arial" w:hAnsi="Arial" w:cs="Arial"/>
          <w:sz w:val="22"/>
          <w:szCs w:val="22"/>
        </w:rPr>
        <w:t xml:space="preserve">zadávacího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6EC0B64B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583" w:rsidRPr="00014665">
        <w:rPr>
          <w:rFonts w:ascii="Arial" w:hAnsi="Arial" w:cs="Arial"/>
          <w:sz w:val="22"/>
          <w:szCs w:val="22"/>
        </w:rPr>
        <w:t>ú.</w:t>
      </w:r>
      <w:proofErr w:type="spellEnd"/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823846" w:rsidRPr="00C45FD5">
        <w:rPr>
          <w:rFonts w:ascii="Arial" w:hAnsi="Arial" w:cs="Arial"/>
          <w:b/>
          <w:bCs/>
          <w:sz w:val="22"/>
          <w:szCs w:val="22"/>
        </w:rPr>
        <w:t>Broučkova Lhota, Čenkov u Malšic, Hodětín, Kladruby, Makov u Jistebnice, Vlkov nad Lužnicí, Zálší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9ADFF6F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823846">
        <w:rPr>
          <w:rFonts w:ascii="Arial" w:hAnsi="Arial" w:cs="Arial"/>
          <w:sz w:val="22"/>
          <w:szCs w:val="22"/>
        </w:rPr>
        <w:t xml:space="preserve">10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</w:t>
      </w:r>
      <w:r w:rsidR="00ED75A0" w:rsidRPr="00014665">
        <w:rPr>
          <w:rFonts w:ascii="Arial" w:hAnsi="Arial" w:cs="Arial"/>
          <w:sz w:val="22"/>
          <w:szCs w:val="22"/>
        </w:rPr>
        <w:lastRenderedPageBreak/>
        <w:t xml:space="preserve">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718BD5AA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491611">
        <w:rPr>
          <w:rFonts w:ascii="Arial" w:hAnsi="Arial" w:cs="Arial"/>
          <w:sz w:val="22"/>
          <w:szCs w:val="22"/>
        </w:rPr>
        <w:t>Jihočeský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823846">
        <w:rPr>
          <w:rFonts w:ascii="Arial" w:hAnsi="Arial" w:cs="Arial"/>
          <w:sz w:val="22"/>
          <w:szCs w:val="22"/>
        </w:rPr>
        <w:t>Tábor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823846">
        <w:rPr>
          <w:rFonts w:ascii="Arial" w:hAnsi="Arial" w:cs="Arial"/>
          <w:sz w:val="22"/>
          <w:szCs w:val="22"/>
        </w:rPr>
        <w:t xml:space="preserve">1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</w:t>
      </w:r>
      <w:r w:rsidR="00FD4817" w:rsidRPr="00D12F9B">
        <w:rPr>
          <w:rFonts w:ascii="Arial" w:hAnsi="Arial" w:cs="Arial"/>
          <w:sz w:val="22"/>
          <w:szCs w:val="22"/>
        </w:rPr>
        <w:t>doručenek, se</w:t>
      </w:r>
      <w:r w:rsidR="00D853A6" w:rsidRPr="00D12F9B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D12F9B">
        <w:rPr>
          <w:rFonts w:ascii="Arial" w:hAnsi="Arial" w:cs="Arial"/>
          <w:sz w:val="22"/>
          <w:szCs w:val="22"/>
        </w:rPr>
        <w:t xml:space="preserve">Zhotovitel předá </w:t>
      </w:r>
      <w:r w:rsidR="0049768D" w:rsidRPr="00D12F9B">
        <w:rPr>
          <w:rFonts w:ascii="Arial" w:hAnsi="Arial" w:cs="Arial"/>
          <w:sz w:val="22"/>
          <w:szCs w:val="22"/>
        </w:rPr>
        <w:t>O</w:t>
      </w:r>
      <w:r w:rsidR="00B2052C" w:rsidRPr="00D12F9B">
        <w:rPr>
          <w:rFonts w:ascii="Arial" w:hAnsi="Arial" w:cs="Arial"/>
          <w:sz w:val="22"/>
          <w:szCs w:val="22"/>
        </w:rPr>
        <w:t>bjednateli zároveň dokla</w:t>
      </w:r>
      <w:r w:rsidR="00364EAE" w:rsidRPr="00D12F9B">
        <w:rPr>
          <w:rFonts w:ascii="Arial" w:hAnsi="Arial" w:cs="Arial"/>
          <w:sz w:val="22"/>
          <w:szCs w:val="22"/>
        </w:rPr>
        <w:t>d o předání dokumentace na kata</w:t>
      </w:r>
      <w:r w:rsidR="00B2052C" w:rsidRPr="00D12F9B">
        <w:rPr>
          <w:rFonts w:ascii="Arial" w:hAnsi="Arial" w:cs="Arial"/>
          <w:sz w:val="22"/>
          <w:szCs w:val="22"/>
        </w:rPr>
        <w:t>s</w:t>
      </w:r>
      <w:r w:rsidR="00364EAE" w:rsidRPr="00D12F9B">
        <w:rPr>
          <w:rFonts w:ascii="Arial" w:hAnsi="Arial" w:cs="Arial"/>
          <w:sz w:val="22"/>
          <w:szCs w:val="22"/>
        </w:rPr>
        <w:t>t</w:t>
      </w:r>
      <w:r w:rsidR="00B2052C" w:rsidRPr="00D12F9B">
        <w:rPr>
          <w:rFonts w:ascii="Arial" w:hAnsi="Arial" w:cs="Arial"/>
          <w:sz w:val="22"/>
          <w:szCs w:val="22"/>
        </w:rPr>
        <w:t>rální úřad</w:t>
      </w:r>
      <w:r w:rsidR="00754188" w:rsidRPr="00D12F9B">
        <w:rPr>
          <w:rFonts w:ascii="Arial" w:hAnsi="Arial" w:cs="Arial"/>
          <w:sz w:val="22"/>
          <w:szCs w:val="22"/>
        </w:rPr>
        <w:t>.</w:t>
      </w:r>
      <w:r w:rsidR="00B2052C" w:rsidRPr="00D12F9B">
        <w:rPr>
          <w:rFonts w:ascii="Arial" w:hAnsi="Arial" w:cs="Arial"/>
          <w:sz w:val="22"/>
          <w:szCs w:val="22"/>
        </w:rPr>
        <w:t xml:space="preserve"> </w:t>
      </w:r>
      <w:r w:rsidR="005F38B8" w:rsidRPr="00D12F9B">
        <w:rPr>
          <w:rFonts w:ascii="Arial" w:hAnsi="Arial" w:cs="Arial"/>
          <w:sz w:val="22"/>
          <w:szCs w:val="22"/>
        </w:rPr>
        <w:t xml:space="preserve">Zhotovitel předá </w:t>
      </w:r>
      <w:r w:rsidR="00527B62" w:rsidRPr="00D12F9B">
        <w:rPr>
          <w:rFonts w:ascii="Arial" w:hAnsi="Arial" w:cs="Arial"/>
          <w:sz w:val="22"/>
          <w:szCs w:val="22"/>
        </w:rPr>
        <w:t>zákres vytyčen</w:t>
      </w:r>
      <w:r w:rsidR="005F38B8" w:rsidRPr="00D12F9B">
        <w:rPr>
          <w:rFonts w:ascii="Arial" w:hAnsi="Arial" w:cs="Arial"/>
          <w:sz w:val="22"/>
          <w:szCs w:val="22"/>
        </w:rPr>
        <w:t>ých hranic</w:t>
      </w:r>
      <w:r w:rsidR="00527B62" w:rsidRPr="00D12F9B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D12F9B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D12F9B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D12F9B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D12F9B">
        <w:rPr>
          <w:rFonts w:ascii="Arial" w:hAnsi="Arial" w:cs="Arial"/>
          <w:sz w:val="22"/>
          <w:szCs w:val="22"/>
        </w:rPr>
        <w:t xml:space="preserve">. </w:t>
      </w:r>
      <w:r w:rsidR="008B77F6" w:rsidRPr="00D12F9B">
        <w:rPr>
          <w:rFonts w:ascii="Arial" w:hAnsi="Arial" w:cs="Arial"/>
          <w:sz w:val="22"/>
          <w:szCs w:val="22"/>
        </w:rPr>
        <w:t>Digitální</w:t>
      </w:r>
      <w:r w:rsidR="008B77F6">
        <w:rPr>
          <w:rFonts w:ascii="Arial" w:hAnsi="Arial" w:cs="Arial"/>
          <w:sz w:val="22"/>
          <w:szCs w:val="22"/>
        </w:rPr>
        <w:t xml:space="preserve">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20D40316" w14:textId="720509FE" w:rsidR="001F0C41" w:rsidRDefault="003C444A" w:rsidP="00567287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1F0C41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1F0C41">
        <w:rPr>
          <w:rFonts w:ascii="Arial" w:hAnsi="Arial" w:cs="Arial"/>
          <w:sz w:val="22"/>
          <w:szCs w:val="22"/>
        </w:rPr>
        <w:t>Z</w:t>
      </w:r>
      <w:r w:rsidR="000D5235" w:rsidRPr="001F0C41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1F0C41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1F0C41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1F0C41">
        <w:rPr>
          <w:rFonts w:ascii="Arial" w:hAnsi="Arial" w:cs="Arial"/>
          <w:sz w:val="22"/>
          <w:szCs w:val="22"/>
        </w:rPr>
        <w:t xml:space="preserve">práce </w:t>
      </w:r>
      <w:r w:rsidR="0042404C" w:rsidRPr="001F0C41">
        <w:rPr>
          <w:rFonts w:ascii="Arial" w:hAnsi="Arial" w:cs="Arial"/>
          <w:sz w:val="22"/>
          <w:szCs w:val="22"/>
        </w:rPr>
        <w:t xml:space="preserve">a </w:t>
      </w:r>
      <w:r w:rsidR="001F36D3" w:rsidRPr="001F0C41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1F0C41">
        <w:rPr>
          <w:rFonts w:ascii="Arial" w:hAnsi="Arial" w:cs="Arial"/>
          <w:sz w:val="22"/>
          <w:szCs w:val="22"/>
        </w:rPr>
        <w:t xml:space="preserve"> a předá </w:t>
      </w:r>
      <w:r w:rsidR="0049768D" w:rsidRPr="001F0C41">
        <w:rPr>
          <w:rFonts w:ascii="Arial" w:hAnsi="Arial" w:cs="Arial"/>
          <w:sz w:val="22"/>
          <w:szCs w:val="22"/>
        </w:rPr>
        <w:t>O</w:t>
      </w:r>
      <w:r w:rsidR="000D5235" w:rsidRPr="001F0C41">
        <w:rPr>
          <w:rFonts w:ascii="Arial" w:hAnsi="Arial" w:cs="Arial"/>
          <w:sz w:val="22"/>
          <w:szCs w:val="22"/>
        </w:rPr>
        <w:t>bjednateli</w:t>
      </w:r>
      <w:r w:rsidRPr="001F0C41">
        <w:rPr>
          <w:rFonts w:ascii="Arial" w:hAnsi="Arial" w:cs="Arial"/>
          <w:sz w:val="22"/>
          <w:szCs w:val="22"/>
        </w:rPr>
        <w:t xml:space="preserve"> </w:t>
      </w:r>
      <w:r w:rsidR="009F207D" w:rsidRPr="001F0C41">
        <w:rPr>
          <w:rFonts w:ascii="Arial" w:hAnsi="Arial" w:cs="Arial"/>
          <w:sz w:val="22"/>
          <w:szCs w:val="22"/>
        </w:rPr>
        <w:t>k</w:t>
      </w:r>
      <w:r w:rsidRPr="001F0C41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1F0C41">
        <w:rPr>
          <w:rFonts w:ascii="Arial" w:hAnsi="Arial" w:cs="Arial"/>
          <w:sz w:val="22"/>
          <w:szCs w:val="22"/>
        </w:rPr>
        <w:t xml:space="preserve">celého </w:t>
      </w:r>
      <w:r w:rsidR="001F0C41" w:rsidRPr="00014665">
        <w:rPr>
          <w:rFonts w:ascii="Arial" w:hAnsi="Arial" w:cs="Arial"/>
          <w:sz w:val="22"/>
          <w:szCs w:val="22"/>
        </w:rPr>
        <w:t>Díla do</w:t>
      </w:r>
      <w:r w:rsidR="00EA45B3">
        <w:rPr>
          <w:rFonts w:ascii="Arial" w:hAnsi="Arial" w:cs="Arial"/>
          <w:sz w:val="22"/>
          <w:szCs w:val="22"/>
        </w:rPr>
        <w:t xml:space="preserve"> </w:t>
      </w:r>
      <w:r w:rsidR="00EA45B3" w:rsidRPr="00EA45B3">
        <w:rPr>
          <w:rFonts w:ascii="Arial" w:hAnsi="Arial" w:cs="Arial"/>
          <w:b/>
          <w:bCs/>
          <w:sz w:val="22"/>
          <w:szCs w:val="22"/>
        </w:rPr>
        <w:t>59</w:t>
      </w:r>
      <w:r w:rsidR="00EA45B3">
        <w:rPr>
          <w:rFonts w:ascii="Arial" w:hAnsi="Arial" w:cs="Arial"/>
          <w:b/>
          <w:bCs/>
          <w:sz w:val="22"/>
          <w:szCs w:val="22"/>
        </w:rPr>
        <w:t> </w:t>
      </w:r>
      <w:r w:rsidR="001F0C41" w:rsidRPr="004E4FE0">
        <w:rPr>
          <w:rFonts w:ascii="Arial" w:hAnsi="Arial" w:cs="Arial"/>
          <w:b/>
          <w:bCs/>
          <w:sz w:val="22"/>
          <w:szCs w:val="22"/>
        </w:rPr>
        <w:t>dní</w:t>
      </w:r>
      <w:r w:rsidR="001F0C41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4475680F" w14:textId="77777777" w:rsidR="009D32CE" w:rsidRDefault="009D32CE" w:rsidP="009D32CE">
      <w:pPr>
        <w:pStyle w:val="Zhlav"/>
        <w:numPr>
          <w:ilvl w:val="1"/>
          <w:numId w:val="52"/>
        </w:numPr>
        <w:tabs>
          <w:tab w:val="clear" w:pos="4536"/>
          <w:tab w:val="clear" w:pos="9072"/>
          <w:tab w:val="left" w:pos="255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1F0C41">
        <w:rPr>
          <w:rFonts w:ascii="Arial" w:hAnsi="Arial" w:cs="Arial"/>
          <w:sz w:val="22"/>
          <w:szCs w:val="22"/>
        </w:rPr>
        <w:t xml:space="preserve">Místo plnění Díla: </w:t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Broučkova Lhota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6725DA3E" w14:textId="77777777" w:rsidR="009D32CE" w:rsidRPr="001F0C41" w:rsidRDefault="009D32CE" w:rsidP="009D32CE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Čenkov u Malšic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323271B6" w14:textId="77777777" w:rsidR="009D32CE" w:rsidRPr="001F0C41" w:rsidRDefault="009D32CE" w:rsidP="009D32CE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Hodětín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54413041" w14:textId="77777777" w:rsidR="009D32CE" w:rsidRPr="001F0C41" w:rsidRDefault="009D32CE" w:rsidP="009D32CE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Kladruby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63E4FEFC" w14:textId="77777777" w:rsidR="009D32CE" w:rsidRPr="001F0C41" w:rsidRDefault="009D32CE" w:rsidP="009D32CE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Makov u Jistebnice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6316ED6D" w14:textId="77777777" w:rsidR="009D32CE" w:rsidRPr="001F0C41" w:rsidRDefault="009D32CE" w:rsidP="009D32CE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Vlkov nad Lužnicí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019F4D50" w14:textId="77777777" w:rsidR="009D32CE" w:rsidRPr="00253F0A" w:rsidRDefault="009D32CE" w:rsidP="009D32CE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Zálší,</w:t>
      </w:r>
      <w:r w:rsidRPr="001F0C41">
        <w:rPr>
          <w:rFonts w:ascii="Arial" w:hAnsi="Arial" w:cs="Arial"/>
          <w:sz w:val="22"/>
          <w:szCs w:val="22"/>
        </w:rPr>
        <w:t xml:space="preserve">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0C362FF1" w14:textId="12EF6229" w:rsidR="00C52C0A" w:rsidRPr="00014665" w:rsidRDefault="00FD4817" w:rsidP="00C52C0A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Dokončené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bude předáno </w:t>
      </w:r>
      <w:r w:rsidR="0009026D">
        <w:rPr>
          <w:rFonts w:ascii="Arial" w:hAnsi="Arial" w:cs="Arial"/>
          <w:sz w:val="22"/>
          <w:szCs w:val="22"/>
        </w:rPr>
        <w:t>O</w:t>
      </w:r>
      <w:r w:rsidR="00D6451F" w:rsidRPr="00014665">
        <w:rPr>
          <w:rFonts w:ascii="Arial" w:hAnsi="Arial" w:cs="Arial"/>
          <w:sz w:val="22"/>
          <w:szCs w:val="22"/>
        </w:rPr>
        <w:t xml:space="preserve">bjednateli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112CA5">
        <w:rPr>
          <w:rFonts w:ascii="Arial" w:hAnsi="Arial" w:cs="Arial"/>
          <w:sz w:val="22"/>
          <w:szCs w:val="22"/>
        </w:rPr>
        <w:t xml:space="preserve">Státní pozemkový úřad, </w:t>
      </w:r>
      <w:r w:rsidR="00C52C0A" w:rsidRPr="00C233EC">
        <w:rPr>
          <w:rFonts w:ascii="Arial" w:hAnsi="Arial" w:cs="Arial"/>
          <w:sz w:val="22"/>
          <w:szCs w:val="22"/>
        </w:rPr>
        <w:t xml:space="preserve">Krajský pozemkový úřad pro Jihočeský kraj, </w:t>
      </w:r>
      <w:r w:rsidR="005347E2" w:rsidRPr="008A4405">
        <w:rPr>
          <w:rFonts w:ascii="Arial" w:hAnsi="Arial" w:cs="Arial"/>
          <w:sz w:val="22"/>
          <w:szCs w:val="22"/>
        </w:rPr>
        <w:t>Pobočka Tábor, Husovo nám. 2938, 390 02 Tábor.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5CD23DEA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09026D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</w:t>
      </w:r>
      <w:r w:rsidR="00B33054" w:rsidRPr="00014665">
        <w:rPr>
          <w:rFonts w:ascii="Arial" w:hAnsi="Arial" w:cs="Arial"/>
          <w:sz w:val="22"/>
          <w:szCs w:val="22"/>
        </w:rPr>
        <w:lastRenderedPageBreak/>
        <w:t xml:space="preserve">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5EA0DF8E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íla. Záruční lhůta se stanovuje na </w:t>
      </w:r>
      <w:r w:rsidRPr="00FA2884">
        <w:rPr>
          <w:rFonts w:ascii="Arial" w:hAnsi="Arial" w:cs="Arial"/>
          <w:sz w:val="22"/>
          <w:szCs w:val="22"/>
        </w:rPr>
        <w:t>60 měsíců</w:t>
      </w:r>
      <w:r w:rsidR="00FA2884" w:rsidRPr="00FA2884">
        <w:rPr>
          <w:rFonts w:ascii="Arial" w:hAnsi="Arial" w:cs="Arial"/>
          <w:sz w:val="22"/>
          <w:szCs w:val="22"/>
        </w:rPr>
        <w:t xml:space="preserve"> </w:t>
      </w:r>
      <w:r w:rsidRPr="00FA2884">
        <w:rPr>
          <w:rFonts w:ascii="Arial" w:hAnsi="Arial" w:cs="Arial"/>
          <w:sz w:val="22"/>
          <w:szCs w:val="22"/>
        </w:rPr>
        <w:t>od předání</w:t>
      </w:r>
      <w:r w:rsidRPr="00014665">
        <w:rPr>
          <w:rFonts w:ascii="Arial" w:hAnsi="Arial" w:cs="Arial"/>
          <w:sz w:val="22"/>
          <w:szCs w:val="22"/>
        </w:rPr>
        <w:t xml:space="preserve">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47C5A3BB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FA2884">
        <w:rPr>
          <w:rFonts w:ascii="Arial" w:hAnsi="Arial" w:cs="Arial"/>
          <w:sz w:val="22"/>
          <w:szCs w:val="22"/>
        </w:rPr>
        <w:t xml:space="preserve">než </w:t>
      </w:r>
      <w:r w:rsidR="005347E2">
        <w:rPr>
          <w:rFonts w:ascii="Arial" w:hAnsi="Arial" w:cs="Arial"/>
          <w:sz w:val="22"/>
          <w:szCs w:val="22"/>
        </w:rPr>
        <w:t>30</w:t>
      </w:r>
      <w:r w:rsidR="00163AEF" w:rsidRPr="00FA2884">
        <w:rPr>
          <w:rFonts w:ascii="Arial" w:hAnsi="Arial" w:cs="Arial"/>
          <w:sz w:val="22"/>
          <w:szCs w:val="22"/>
        </w:rPr>
        <w:t xml:space="preserve"> 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F75CCE6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C2216D">
        <w:rPr>
          <w:rFonts w:ascii="Arial" w:hAnsi="Arial" w:cs="Arial"/>
          <w:b/>
          <w:bCs/>
          <w:sz w:val="22"/>
          <w:szCs w:val="22"/>
        </w:rPr>
        <w:t>100</w:t>
      </w:r>
      <w:r w:rsidR="00F73DD7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  <w:r w:rsidR="00F73DD7">
        <w:rPr>
          <w:rFonts w:ascii="Arial" w:hAnsi="Arial" w:cs="Arial"/>
          <w:b/>
          <w:bCs/>
          <w:sz w:val="22"/>
          <w:szCs w:val="22"/>
        </w:rPr>
        <w:t xml:space="preserve"> – katast</w:t>
      </w:r>
      <w:r w:rsidR="00FE15BD">
        <w:rPr>
          <w:rFonts w:ascii="Arial" w:hAnsi="Arial" w:cs="Arial"/>
          <w:b/>
          <w:bCs/>
          <w:sz w:val="22"/>
          <w:szCs w:val="22"/>
        </w:rPr>
        <w:t>r</w:t>
      </w:r>
      <w:r w:rsidR="00F73DD7">
        <w:rPr>
          <w:rFonts w:ascii="Arial" w:hAnsi="Arial" w:cs="Arial"/>
          <w:b/>
          <w:bCs/>
          <w:sz w:val="22"/>
          <w:szCs w:val="22"/>
        </w:rPr>
        <w:t xml:space="preserve">ální území </w:t>
      </w:r>
      <w:r w:rsidR="00FE15BD" w:rsidRPr="00C45FD5">
        <w:rPr>
          <w:rFonts w:ascii="Arial" w:hAnsi="Arial" w:cs="Arial"/>
          <w:b/>
          <w:bCs/>
          <w:sz w:val="22"/>
          <w:szCs w:val="22"/>
        </w:rPr>
        <w:t>Broučkova Lhota, Čenkov u Malšic, Hodětín, Kladruby, Makov u Jistebnice, Vlkov nad Lužnicí, Zálší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3742E0" w14:paraId="7B7CE2B2" w14:textId="77777777" w:rsidTr="00B34B64">
        <w:tc>
          <w:tcPr>
            <w:tcW w:w="2694" w:type="dxa"/>
            <w:vAlign w:val="center"/>
          </w:tcPr>
          <w:p w14:paraId="617A0FAD" w14:textId="77777777" w:rsidR="003742E0" w:rsidRPr="006459AB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22B83B7D" w14:textId="77777777" w:rsidR="003742E0" w:rsidRPr="006459AB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10CEE382" w14:textId="77777777" w:rsidR="003742E0" w:rsidRPr="006459AB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6BFAB56F" w14:textId="77777777" w:rsidR="003742E0" w:rsidRPr="006459AB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0C0F60E8" w14:textId="1ADFBAC8" w:rsidR="003742E0" w:rsidRPr="006459AB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</w:rPr>
              <w:t xml:space="preserve">DPH </w:t>
            </w:r>
            <w:r w:rsidR="009E0C72">
              <w:rPr>
                <w:rFonts w:ascii="Arial" w:hAnsi="Arial" w:cs="Arial"/>
                <w:b/>
              </w:rPr>
              <w:t>21</w:t>
            </w:r>
            <w:r w:rsidRPr="006459AB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4505683E" w14:textId="77777777" w:rsidR="003742E0" w:rsidRPr="006459AB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9E0C72" w14:paraId="0285AFEF" w14:textId="77777777" w:rsidTr="002A7809">
        <w:tc>
          <w:tcPr>
            <w:tcW w:w="2694" w:type="dxa"/>
          </w:tcPr>
          <w:p w14:paraId="0111AE25" w14:textId="728FD754" w:rsidR="009E0C72" w:rsidRPr="006459AB" w:rsidRDefault="009E0C72" w:rsidP="009E0C72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Broučkova Lhota</w:t>
            </w:r>
          </w:p>
        </w:tc>
        <w:tc>
          <w:tcPr>
            <w:tcW w:w="1276" w:type="dxa"/>
          </w:tcPr>
          <w:p w14:paraId="1E526F13" w14:textId="5ACDA7F8" w:rsidR="009E0C72" w:rsidRPr="006459AB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9" w:type="dxa"/>
            <w:vAlign w:val="bottom"/>
          </w:tcPr>
          <w:p w14:paraId="5B7BF721" w14:textId="42CC9045" w:rsidR="009E0C72" w:rsidRPr="00014FAC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014FAC">
              <w:rPr>
                <w:rFonts w:ascii="Arial" w:hAnsi="Arial" w:cs="Arial"/>
                <w:color w:val="000000"/>
              </w:rPr>
              <w:t>1 050,00 Kč</w:t>
            </w:r>
          </w:p>
        </w:tc>
        <w:tc>
          <w:tcPr>
            <w:tcW w:w="1701" w:type="dxa"/>
            <w:vAlign w:val="bottom"/>
          </w:tcPr>
          <w:p w14:paraId="3DC4A06A" w14:textId="0E2F99BB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9E0C72">
              <w:rPr>
                <w:rFonts w:ascii="Arial" w:hAnsi="Arial" w:cs="Arial"/>
                <w:color w:val="000000"/>
              </w:rPr>
              <w:t>1 050,00 Kč</w:t>
            </w:r>
          </w:p>
        </w:tc>
        <w:tc>
          <w:tcPr>
            <w:tcW w:w="1559" w:type="dxa"/>
            <w:vAlign w:val="bottom"/>
          </w:tcPr>
          <w:p w14:paraId="3B4AE890" w14:textId="2BEA6BBD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9E0C72">
              <w:rPr>
                <w:rFonts w:ascii="Arial" w:hAnsi="Arial" w:cs="Arial"/>
                <w:color w:val="000000"/>
              </w:rPr>
              <w:t>220,50 Kč</w:t>
            </w:r>
          </w:p>
        </w:tc>
        <w:tc>
          <w:tcPr>
            <w:tcW w:w="1701" w:type="dxa"/>
            <w:vAlign w:val="bottom"/>
          </w:tcPr>
          <w:p w14:paraId="43C89EED" w14:textId="3B73A0DC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9E0C72">
              <w:rPr>
                <w:rFonts w:ascii="Arial" w:hAnsi="Arial" w:cs="Arial"/>
                <w:color w:val="000000"/>
              </w:rPr>
              <w:t>1 270,50 Kč</w:t>
            </w:r>
          </w:p>
        </w:tc>
      </w:tr>
      <w:tr w:rsidR="009E0C72" w14:paraId="67E93BE8" w14:textId="77777777" w:rsidTr="002A7809">
        <w:tc>
          <w:tcPr>
            <w:tcW w:w="2694" w:type="dxa"/>
          </w:tcPr>
          <w:p w14:paraId="5DBB2263" w14:textId="217D740F" w:rsidR="009E0C72" w:rsidRPr="006459AB" w:rsidRDefault="009E0C72" w:rsidP="009E0C72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Čenkov u Malšic</w:t>
            </w:r>
          </w:p>
        </w:tc>
        <w:tc>
          <w:tcPr>
            <w:tcW w:w="1276" w:type="dxa"/>
          </w:tcPr>
          <w:p w14:paraId="6F232381" w14:textId="1EB1C7A9" w:rsidR="009E0C72" w:rsidRPr="006459AB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59" w:type="dxa"/>
            <w:vAlign w:val="bottom"/>
          </w:tcPr>
          <w:p w14:paraId="32160027" w14:textId="4DC88905" w:rsidR="009E0C72" w:rsidRPr="00014FAC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014FAC">
              <w:rPr>
                <w:rFonts w:ascii="Arial" w:hAnsi="Arial" w:cs="Arial"/>
                <w:color w:val="000000"/>
              </w:rPr>
              <w:t>925,00 Kč</w:t>
            </w:r>
          </w:p>
        </w:tc>
        <w:tc>
          <w:tcPr>
            <w:tcW w:w="1701" w:type="dxa"/>
            <w:vAlign w:val="bottom"/>
          </w:tcPr>
          <w:p w14:paraId="1110AE6A" w14:textId="762FDB98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9E0C72">
              <w:rPr>
                <w:rFonts w:ascii="Arial" w:hAnsi="Arial" w:cs="Arial"/>
                <w:color w:val="000000"/>
              </w:rPr>
              <w:t>4 625,00 Kč</w:t>
            </w:r>
          </w:p>
        </w:tc>
        <w:tc>
          <w:tcPr>
            <w:tcW w:w="1559" w:type="dxa"/>
            <w:vAlign w:val="bottom"/>
          </w:tcPr>
          <w:p w14:paraId="47FFCE9B" w14:textId="73D59FC2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9E0C72">
              <w:rPr>
                <w:rFonts w:ascii="Arial" w:hAnsi="Arial" w:cs="Arial"/>
                <w:color w:val="000000"/>
              </w:rPr>
              <w:t>971,25 Kč</w:t>
            </w:r>
          </w:p>
        </w:tc>
        <w:tc>
          <w:tcPr>
            <w:tcW w:w="1701" w:type="dxa"/>
            <w:vAlign w:val="bottom"/>
          </w:tcPr>
          <w:p w14:paraId="3BA5EFB1" w14:textId="326A3B43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9E0C72">
              <w:rPr>
                <w:rFonts w:ascii="Arial" w:hAnsi="Arial" w:cs="Arial"/>
                <w:color w:val="000000"/>
              </w:rPr>
              <w:t>5 596,25 Kč</w:t>
            </w:r>
          </w:p>
        </w:tc>
      </w:tr>
      <w:tr w:rsidR="009E0C72" w14:paraId="0845321B" w14:textId="77777777" w:rsidTr="002A7809">
        <w:tc>
          <w:tcPr>
            <w:tcW w:w="2694" w:type="dxa"/>
          </w:tcPr>
          <w:p w14:paraId="79AC0E9E" w14:textId="6133FA75" w:rsidR="009E0C72" w:rsidRPr="006459AB" w:rsidRDefault="009E0C72" w:rsidP="009E0C72">
            <w:pPr>
              <w:spacing w:after="120"/>
              <w:ind w:left="0"/>
              <w:rPr>
                <w:rFonts w:ascii="Arial" w:hAnsi="Arial" w:cs="Arial"/>
              </w:rPr>
            </w:pPr>
            <w:r w:rsidRPr="006459AB">
              <w:rPr>
                <w:rFonts w:ascii="Arial" w:hAnsi="Arial" w:cs="Arial"/>
              </w:rPr>
              <w:t>Hodětín</w:t>
            </w:r>
          </w:p>
        </w:tc>
        <w:tc>
          <w:tcPr>
            <w:tcW w:w="1276" w:type="dxa"/>
          </w:tcPr>
          <w:p w14:paraId="58B9AD59" w14:textId="25456DD2" w:rsidR="009E0C72" w:rsidRPr="006459AB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559" w:type="dxa"/>
            <w:vAlign w:val="bottom"/>
          </w:tcPr>
          <w:p w14:paraId="663C032D" w14:textId="4BCF5468" w:rsidR="009E0C72" w:rsidRPr="00014FAC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014FAC">
              <w:rPr>
                <w:rFonts w:ascii="Arial" w:hAnsi="Arial" w:cs="Arial"/>
                <w:color w:val="000000"/>
              </w:rPr>
              <w:t>925,00 Kč</w:t>
            </w:r>
          </w:p>
        </w:tc>
        <w:tc>
          <w:tcPr>
            <w:tcW w:w="1701" w:type="dxa"/>
            <w:vAlign w:val="bottom"/>
          </w:tcPr>
          <w:p w14:paraId="2752B901" w14:textId="497E3AB6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9E0C72">
              <w:rPr>
                <w:rFonts w:ascii="Arial" w:hAnsi="Arial" w:cs="Arial"/>
                <w:color w:val="000000"/>
              </w:rPr>
              <w:t>7 400,00 Kč</w:t>
            </w:r>
          </w:p>
        </w:tc>
        <w:tc>
          <w:tcPr>
            <w:tcW w:w="1559" w:type="dxa"/>
            <w:vAlign w:val="bottom"/>
          </w:tcPr>
          <w:p w14:paraId="2B90252B" w14:textId="028E8215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9E0C72">
              <w:rPr>
                <w:rFonts w:ascii="Arial" w:hAnsi="Arial" w:cs="Arial"/>
                <w:color w:val="000000"/>
              </w:rPr>
              <w:t>1 554,00 Kč</w:t>
            </w:r>
          </w:p>
        </w:tc>
        <w:tc>
          <w:tcPr>
            <w:tcW w:w="1701" w:type="dxa"/>
            <w:vAlign w:val="bottom"/>
          </w:tcPr>
          <w:p w14:paraId="53EEB93D" w14:textId="60CC3687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9E0C72">
              <w:rPr>
                <w:rFonts w:ascii="Arial" w:hAnsi="Arial" w:cs="Arial"/>
                <w:color w:val="000000"/>
              </w:rPr>
              <w:t>8 954,00 Kč</w:t>
            </w:r>
          </w:p>
        </w:tc>
      </w:tr>
      <w:tr w:rsidR="009E0C72" w14:paraId="4BE4AB38" w14:textId="77777777" w:rsidTr="002A7809">
        <w:tc>
          <w:tcPr>
            <w:tcW w:w="2694" w:type="dxa"/>
          </w:tcPr>
          <w:p w14:paraId="619FDA39" w14:textId="7872358C" w:rsidR="009E0C72" w:rsidRPr="006459AB" w:rsidRDefault="009E0C72" w:rsidP="009E0C72">
            <w:pPr>
              <w:spacing w:after="120"/>
              <w:ind w:left="0"/>
              <w:rPr>
                <w:rFonts w:ascii="Arial" w:hAnsi="Arial" w:cs="Arial"/>
              </w:rPr>
            </w:pPr>
            <w:r w:rsidRPr="006459AB">
              <w:rPr>
                <w:rFonts w:ascii="Arial" w:hAnsi="Arial" w:cs="Arial"/>
              </w:rPr>
              <w:t>Kladruby</w:t>
            </w:r>
          </w:p>
        </w:tc>
        <w:tc>
          <w:tcPr>
            <w:tcW w:w="1276" w:type="dxa"/>
          </w:tcPr>
          <w:p w14:paraId="4C83A12F" w14:textId="63ACC12E" w:rsidR="009E0C72" w:rsidRPr="006459AB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vAlign w:val="bottom"/>
          </w:tcPr>
          <w:p w14:paraId="70CB782A" w14:textId="725ACE6D" w:rsidR="009E0C72" w:rsidRPr="00014FAC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014FAC">
              <w:rPr>
                <w:rFonts w:ascii="Arial" w:hAnsi="Arial" w:cs="Arial"/>
                <w:color w:val="000000"/>
              </w:rPr>
              <w:t>915,00 Kč</w:t>
            </w:r>
          </w:p>
        </w:tc>
        <w:tc>
          <w:tcPr>
            <w:tcW w:w="1701" w:type="dxa"/>
            <w:vAlign w:val="bottom"/>
          </w:tcPr>
          <w:p w14:paraId="48CDD945" w14:textId="18C7F01E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9E0C72">
              <w:rPr>
                <w:rFonts w:ascii="Arial" w:hAnsi="Arial" w:cs="Arial"/>
                <w:color w:val="000000"/>
              </w:rPr>
              <w:t>9 150,00 Kč</w:t>
            </w:r>
          </w:p>
        </w:tc>
        <w:tc>
          <w:tcPr>
            <w:tcW w:w="1559" w:type="dxa"/>
            <w:vAlign w:val="bottom"/>
          </w:tcPr>
          <w:p w14:paraId="1C150934" w14:textId="7F9927F9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9E0C72">
              <w:rPr>
                <w:rFonts w:ascii="Arial" w:hAnsi="Arial" w:cs="Arial"/>
                <w:color w:val="000000"/>
              </w:rPr>
              <w:t>1 921,50 Kč</w:t>
            </w:r>
          </w:p>
        </w:tc>
        <w:tc>
          <w:tcPr>
            <w:tcW w:w="1701" w:type="dxa"/>
            <w:vAlign w:val="bottom"/>
          </w:tcPr>
          <w:p w14:paraId="6E0EE143" w14:textId="6F11663E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9E0C72">
              <w:rPr>
                <w:rFonts w:ascii="Arial" w:hAnsi="Arial" w:cs="Arial"/>
                <w:color w:val="000000"/>
              </w:rPr>
              <w:t>11 071,50 Kč</w:t>
            </w:r>
          </w:p>
        </w:tc>
      </w:tr>
      <w:tr w:rsidR="009E0C72" w14:paraId="5BB7DC07" w14:textId="77777777" w:rsidTr="002A7809">
        <w:tc>
          <w:tcPr>
            <w:tcW w:w="2694" w:type="dxa"/>
          </w:tcPr>
          <w:p w14:paraId="1E896221" w14:textId="061426AD" w:rsidR="009E0C72" w:rsidRPr="006459AB" w:rsidRDefault="009E0C72" w:rsidP="009E0C72">
            <w:pPr>
              <w:spacing w:after="120"/>
              <w:ind w:left="0"/>
              <w:rPr>
                <w:rFonts w:ascii="Arial" w:hAnsi="Arial" w:cs="Arial"/>
              </w:rPr>
            </w:pPr>
            <w:r w:rsidRPr="006459AB">
              <w:rPr>
                <w:rFonts w:ascii="Arial" w:hAnsi="Arial" w:cs="Arial"/>
              </w:rPr>
              <w:t>Makov u Jistebnice</w:t>
            </w:r>
          </w:p>
        </w:tc>
        <w:tc>
          <w:tcPr>
            <w:tcW w:w="1276" w:type="dxa"/>
          </w:tcPr>
          <w:p w14:paraId="17865D37" w14:textId="2D9C6B22" w:rsidR="009E0C72" w:rsidRPr="006459AB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559" w:type="dxa"/>
            <w:vAlign w:val="bottom"/>
          </w:tcPr>
          <w:p w14:paraId="18B2B690" w14:textId="553AA490" w:rsidR="009E0C72" w:rsidRPr="00014FAC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014FAC">
              <w:rPr>
                <w:rFonts w:ascii="Arial" w:hAnsi="Arial" w:cs="Arial"/>
                <w:color w:val="000000"/>
              </w:rPr>
              <w:t>915,00 Kč</w:t>
            </w:r>
          </w:p>
        </w:tc>
        <w:tc>
          <w:tcPr>
            <w:tcW w:w="1701" w:type="dxa"/>
            <w:vAlign w:val="bottom"/>
          </w:tcPr>
          <w:p w14:paraId="1B1272E7" w14:textId="2111161B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9E0C72">
              <w:rPr>
                <w:rFonts w:ascii="Arial" w:hAnsi="Arial" w:cs="Arial"/>
                <w:color w:val="000000"/>
              </w:rPr>
              <w:t>10 980,00 Kč</w:t>
            </w:r>
          </w:p>
        </w:tc>
        <w:tc>
          <w:tcPr>
            <w:tcW w:w="1559" w:type="dxa"/>
            <w:vAlign w:val="bottom"/>
          </w:tcPr>
          <w:p w14:paraId="2DCED16D" w14:textId="4B66B606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9E0C72">
              <w:rPr>
                <w:rFonts w:ascii="Arial" w:hAnsi="Arial" w:cs="Arial"/>
                <w:color w:val="000000"/>
              </w:rPr>
              <w:t>2 305,80 Kč</w:t>
            </w:r>
          </w:p>
        </w:tc>
        <w:tc>
          <w:tcPr>
            <w:tcW w:w="1701" w:type="dxa"/>
            <w:vAlign w:val="bottom"/>
          </w:tcPr>
          <w:p w14:paraId="7244FD57" w14:textId="66DE98A1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9E0C72">
              <w:rPr>
                <w:rFonts w:ascii="Arial" w:hAnsi="Arial" w:cs="Arial"/>
                <w:color w:val="000000"/>
              </w:rPr>
              <w:t>13 285,80 Kč</w:t>
            </w:r>
          </w:p>
        </w:tc>
      </w:tr>
      <w:tr w:rsidR="009E0C72" w14:paraId="0EA3C612" w14:textId="77777777" w:rsidTr="002A7809">
        <w:tc>
          <w:tcPr>
            <w:tcW w:w="2694" w:type="dxa"/>
          </w:tcPr>
          <w:p w14:paraId="2FE25B5E" w14:textId="7DA98201" w:rsidR="009E0C72" w:rsidRPr="006459AB" w:rsidRDefault="009E0C72" w:rsidP="009E0C72">
            <w:pPr>
              <w:spacing w:after="120"/>
              <w:ind w:left="0"/>
              <w:rPr>
                <w:rFonts w:ascii="Arial" w:hAnsi="Arial" w:cs="Arial"/>
              </w:rPr>
            </w:pPr>
            <w:r w:rsidRPr="006459AB">
              <w:rPr>
                <w:rFonts w:ascii="Arial" w:hAnsi="Arial" w:cs="Arial"/>
              </w:rPr>
              <w:t>Vlkov nad Lužnicí</w:t>
            </w:r>
          </w:p>
        </w:tc>
        <w:tc>
          <w:tcPr>
            <w:tcW w:w="1276" w:type="dxa"/>
          </w:tcPr>
          <w:p w14:paraId="19D7F181" w14:textId="64C6D47C" w:rsidR="009E0C72" w:rsidRPr="006459AB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  <w:vAlign w:val="bottom"/>
          </w:tcPr>
          <w:p w14:paraId="0C5898DD" w14:textId="26C4EFCC" w:rsidR="009E0C72" w:rsidRPr="00014FAC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014FAC">
              <w:rPr>
                <w:rFonts w:ascii="Arial" w:hAnsi="Arial" w:cs="Arial"/>
                <w:color w:val="000000"/>
              </w:rPr>
              <w:t>1 050,00 Kč</w:t>
            </w:r>
          </w:p>
        </w:tc>
        <w:tc>
          <w:tcPr>
            <w:tcW w:w="1701" w:type="dxa"/>
            <w:vAlign w:val="bottom"/>
          </w:tcPr>
          <w:p w14:paraId="3DED1633" w14:textId="6E205DCC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9E0C72">
              <w:rPr>
                <w:rFonts w:ascii="Arial" w:hAnsi="Arial" w:cs="Arial"/>
                <w:color w:val="000000"/>
              </w:rPr>
              <w:t>3 150,00 Kč</w:t>
            </w:r>
          </w:p>
        </w:tc>
        <w:tc>
          <w:tcPr>
            <w:tcW w:w="1559" w:type="dxa"/>
            <w:vAlign w:val="bottom"/>
          </w:tcPr>
          <w:p w14:paraId="4B797A0B" w14:textId="4D5E02AB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9E0C72">
              <w:rPr>
                <w:rFonts w:ascii="Arial" w:hAnsi="Arial" w:cs="Arial"/>
                <w:color w:val="000000"/>
              </w:rPr>
              <w:t>661,50 Kč</w:t>
            </w:r>
          </w:p>
        </w:tc>
        <w:tc>
          <w:tcPr>
            <w:tcW w:w="1701" w:type="dxa"/>
            <w:vAlign w:val="bottom"/>
          </w:tcPr>
          <w:p w14:paraId="0E4BD7D5" w14:textId="7C10FF1A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9E0C72">
              <w:rPr>
                <w:rFonts w:ascii="Arial" w:hAnsi="Arial" w:cs="Arial"/>
                <w:color w:val="000000"/>
              </w:rPr>
              <w:t>3 811,50 Kč</w:t>
            </w:r>
          </w:p>
        </w:tc>
      </w:tr>
      <w:tr w:rsidR="009E0C72" w14:paraId="5CF47F6D" w14:textId="77777777" w:rsidTr="002A7809">
        <w:tc>
          <w:tcPr>
            <w:tcW w:w="2694" w:type="dxa"/>
          </w:tcPr>
          <w:p w14:paraId="5F341BD6" w14:textId="2064EC65" w:rsidR="009E0C72" w:rsidRPr="006459AB" w:rsidRDefault="009E0C72" w:rsidP="009E0C72">
            <w:pPr>
              <w:spacing w:after="120"/>
              <w:ind w:left="0"/>
              <w:rPr>
                <w:rFonts w:ascii="Arial" w:hAnsi="Arial" w:cs="Arial"/>
              </w:rPr>
            </w:pPr>
            <w:r w:rsidRPr="006459AB">
              <w:rPr>
                <w:rFonts w:ascii="Arial" w:hAnsi="Arial" w:cs="Arial"/>
              </w:rPr>
              <w:t>Zálší</w:t>
            </w:r>
          </w:p>
        </w:tc>
        <w:tc>
          <w:tcPr>
            <w:tcW w:w="1276" w:type="dxa"/>
          </w:tcPr>
          <w:p w14:paraId="6D1CC033" w14:textId="3B092C89" w:rsidR="009E0C72" w:rsidRPr="006459AB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61</w:t>
            </w:r>
          </w:p>
        </w:tc>
        <w:tc>
          <w:tcPr>
            <w:tcW w:w="1559" w:type="dxa"/>
            <w:vAlign w:val="bottom"/>
          </w:tcPr>
          <w:p w14:paraId="03064E1B" w14:textId="0E1D4DCB" w:rsidR="009E0C72" w:rsidRPr="00014FAC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014FAC">
              <w:rPr>
                <w:rFonts w:ascii="Arial" w:hAnsi="Arial" w:cs="Arial"/>
                <w:color w:val="000000"/>
              </w:rPr>
              <w:t>890,00 Kč</w:t>
            </w:r>
          </w:p>
        </w:tc>
        <w:tc>
          <w:tcPr>
            <w:tcW w:w="1701" w:type="dxa"/>
            <w:vAlign w:val="bottom"/>
          </w:tcPr>
          <w:p w14:paraId="23EF12BD" w14:textId="2C8BED33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9E0C72">
              <w:rPr>
                <w:rFonts w:ascii="Arial" w:hAnsi="Arial" w:cs="Arial"/>
                <w:color w:val="000000"/>
              </w:rPr>
              <w:t>54 290,00 Kč</w:t>
            </w:r>
          </w:p>
        </w:tc>
        <w:tc>
          <w:tcPr>
            <w:tcW w:w="1559" w:type="dxa"/>
            <w:vAlign w:val="bottom"/>
          </w:tcPr>
          <w:p w14:paraId="25AEA798" w14:textId="50A7EA58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9E0C72">
              <w:rPr>
                <w:rFonts w:ascii="Arial" w:hAnsi="Arial" w:cs="Arial"/>
                <w:color w:val="000000"/>
              </w:rPr>
              <w:t>11 400,90 Kč</w:t>
            </w:r>
          </w:p>
        </w:tc>
        <w:tc>
          <w:tcPr>
            <w:tcW w:w="1701" w:type="dxa"/>
            <w:vAlign w:val="bottom"/>
          </w:tcPr>
          <w:p w14:paraId="38602EE9" w14:textId="26559756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9E0C72">
              <w:rPr>
                <w:rFonts w:ascii="Arial" w:hAnsi="Arial" w:cs="Arial"/>
                <w:color w:val="000000"/>
              </w:rPr>
              <w:t>65 690,90 Kč</w:t>
            </w:r>
          </w:p>
        </w:tc>
      </w:tr>
      <w:tr w:rsidR="009E0C72" w14:paraId="0AEC60EC" w14:textId="77777777" w:rsidTr="002A7809">
        <w:tc>
          <w:tcPr>
            <w:tcW w:w="2694" w:type="dxa"/>
          </w:tcPr>
          <w:p w14:paraId="3780E843" w14:textId="77777777" w:rsidR="009E0C72" w:rsidRPr="006459AB" w:rsidRDefault="009E0C72" w:rsidP="009E0C72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675B2582" w14:textId="77777777" w:rsidR="009E0C72" w:rsidRPr="006459AB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</w:tcPr>
          <w:p w14:paraId="2EBADDE5" w14:textId="77777777" w:rsidR="009E0C72" w:rsidRPr="006459AB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  <w:vAlign w:val="bottom"/>
          </w:tcPr>
          <w:p w14:paraId="51DF62B9" w14:textId="13B589C0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9E0C72">
              <w:rPr>
                <w:rFonts w:ascii="Arial" w:hAnsi="Arial" w:cs="Arial"/>
                <w:b/>
                <w:bCs/>
                <w:color w:val="000000"/>
              </w:rPr>
              <w:t>90 645,00 Kč</w:t>
            </w:r>
          </w:p>
        </w:tc>
        <w:tc>
          <w:tcPr>
            <w:tcW w:w="1559" w:type="dxa"/>
            <w:vAlign w:val="bottom"/>
          </w:tcPr>
          <w:p w14:paraId="01DB2675" w14:textId="31B83F92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9E0C72">
              <w:rPr>
                <w:rFonts w:ascii="Arial" w:hAnsi="Arial" w:cs="Arial"/>
                <w:b/>
                <w:bCs/>
                <w:color w:val="000000"/>
              </w:rPr>
              <w:t>19 035,45 Kč</w:t>
            </w:r>
          </w:p>
        </w:tc>
        <w:tc>
          <w:tcPr>
            <w:tcW w:w="1701" w:type="dxa"/>
            <w:vAlign w:val="bottom"/>
          </w:tcPr>
          <w:p w14:paraId="4F5F0269" w14:textId="348B78D1" w:rsidR="009E0C72" w:rsidRPr="009E0C72" w:rsidRDefault="009E0C72" w:rsidP="009E0C72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9E0C72">
              <w:rPr>
                <w:rFonts w:ascii="Arial" w:hAnsi="Arial" w:cs="Arial"/>
                <w:b/>
                <w:bCs/>
                <w:color w:val="000000"/>
              </w:rPr>
              <w:t>109 680,45 Kč</w:t>
            </w:r>
          </w:p>
        </w:tc>
      </w:tr>
    </w:tbl>
    <w:p w14:paraId="294F01FF" w14:textId="77777777" w:rsidR="003742E0" w:rsidRPr="00014665" w:rsidRDefault="003742E0" w:rsidP="003742E0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2B87B22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C26AB1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C26AB1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C26AB1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C26AB1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C26AB1" w:rsidRPr="00014665">
        <w:rPr>
          <w:rFonts w:ascii="Arial" w:hAnsi="Arial" w:cs="Arial"/>
          <w:snapToGrid w:val="0"/>
          <w:sz w:val="22"/>
          <w:szCs w:val="22"/>
        </w:rPr>
        <w:br/>
        <w:t xml:space="preserve">a jako dodací adresa bude uvedeno: </w:t>
      </w:r>
      <w:r w:rsidR="00C26AB1" w:rsidRPr="00014665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C26AB1">
        <w:rPr>
          <w:rFonts w:ascii="Arial" w:hAnsi="Arial" w:cs="Arial"/>
          <w:b/>
          <w:snapToGrid w:val="0"/>
          <w:sz w:val="22"/>
          <w:szCs w:val="22"/>
        </w:rPr>
        <w:t>Jihočeský</w:t>
      </w:r>
      <w:r w:rsidR="00C26AB1" w:rsidRPr="00014665">
        <w:rPr>
          <w:rFonts w:ascii="Arial" w:hAnsi="Arial" w:cs="Arial"/>
          <w:b/>
          <w:snapToGrid w:val="0"/>
          <w:sz w:val="22"/>
          <w:szCs w:val="22"/>
        </w:rPr>
        <w:t xml:space="preserve"> kraj, </w:t>
      </w:r>
      <w:r w:rsidR="00C26AB1" w:rsidRPr="00573251">
        <w:rPr>
          <w:rFonts w:ascii="Arial" w:hAnsi="Arial" w:cs="Arial"/>
          <w:b/>
          <w:snapToGrid w:val="0"/>
          <w:sz w:val="22"/>
          <w:szCs w:val="22"/>
        </w:rPr>
        <w:t>Pobočka Tábor, Husovo nám. 2938, 390 02 Tábor.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65B0FF0" w:rsidR="00C90564" w:rsidRPr="00BC6F9C" w:rsidRDefault="005343E4" w:rsidP="0049054E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2F62C15A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93099A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29A94DCF" w:rsidR="00B817EB" w:rsidRPr="00C26AB1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C26AB1">
        <w:rPr>
          <w:rFonts w:ascii="Arial" w:hAnsi="Arial" w:cs="Arial"/>
          <w:sz w:val="22"/>
          <w:szCs w:val="22"/>
        </w:rPr>
        <w:lastRenderedPageBreak/>
        <w:t>Neoddělitelnou sou</w:t>
      </w:r>
      <w:r w:rsidR="00735EC1" w:rsidRPr="00C26AB1">
        <w:rPr>
          <w:rFonts w:ascii="Arial" w:hAnsi="Arial" w:cs="Arial"/>
          <w:sz w:val="22"/>
          <w:szCs w:val="22"/>
          <w:u w:color="FF0000"/>
        </w:rPr>
        <w:t>část</w:t>
      </w:r>
      <w:r w:rsidRPr="00C26AB1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C26AB1">
        <w:rPr>
          <w:rFonts w:ascii="Arial" w:hAnsi="Arial" w:cs="Arial"/>
          <w:sz w:val="22"/>
          <w:szCs w:val="22"/>
        </w:rPr>
        <w:t xml:space="preserve">Příloha </w:t>
      </w:r>
      <w:r w:rsidRPr="00C26AB1">
        <w:rPr>
          <w:rFonts w:ascii="Arial" w:hAnsi="Arial" w:cs="Arial"/>
          <w:sz w:val="22"/>
          <w:szCs w:val="22"/>
        </w:rPr>
        <w:t>č. 1</w:t>
      </w:r>
      <w:r w:rsidR="003D2A73" w:rsidRPr="00C26AB1">
        <w:rPr>
          <w:rFonts w:ascii="Arial" w:hAnsi="Arial" w:cs="Arial"/>
          <w:sz w:val="22"/>
          <w:szCs w:val="22"/>
        </w:rPr>
        <w:t xml:space="preserve"> </w:t>
      </w:r>
      <w:r w:rsidR="00B90274" w:rsidRPr="00C26AB1">
        <w:rPr>
          <w:rFonts w:ascii="Arial" w:hAnsi="Arial" w:cs="Arial"/>
          <w:sz w:val="22"/>
          <w:szCs w:val="22"/>
        </w:rPr>
        <w:t xml:space="preserve">– </w:t>
      </w:r>
      <w:r w:rsidRPr="00C26AB1">
        <w:rPr>
          <w:rFonts w:ascii="Arial" w:hAnsi="Arial" w:cs="Arial"/>
          <w:sz w:val="22"/>
          <w:szCs w:val="22"/>
        </w:rPr>
        <w:t xml:space="preserve">Seznam </w:t>
      </w:r>
      <w:r w:rsidR="007C0C74" w:rsidRPr="00C26AB1">
        <w:rPr>
          <w:rFonts w:ascii="Arial" w:hAnsi="Arial" w:cs="Arial"/>
          <w:sz w:val="22"/>
          <w:szCs w:val="22"/>
        </w:rPr>
        <w:t>vytyčovaných pozemků s uvedením katastrálního území</w:t>
      </w:r>
      <w:r w:rsidR="00686566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4497B29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BD5508" w:rsidRPr="00BD5508">
        <w:rPr>
          <w:rFonts w:ascii="Arial" w:hAnsi="Arial" w:cs="Arial"/>
          <w:b/>
          <w:bCs/>
          <w:sz w:val="22"/>
          <w:szCs w:val="22"/>
        </w:rPr>
        <w:t>KV GEO s.r.o.</w:t>
      </w:r>
    </w:p>
    <w:p w14:paraId="0780E320" w14:textId="22A0FC89" w:rsidR="00C15359" w:rsidRPr="00014665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BD5508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</w:t>
      </w:r>
      <w:r w:rsidR="00BD5508">
        <w:rPr>
          <w:rFonts w:ascii="Arial" w:hAnsi="Arial" w:cs="Arial"/>
          <w:sz w:val="22"/>
          <w:szCs w:val="22"/>
        </w:rPr>
        <w:t xml:space="preserve"> Velké Meziříčí</w:t>
      </w:r>
    </w:p>
    <w:p w14:paraId="0265D94E" w14:textId="36BC8E3C" w:rsidR="00C15359" w:rsidRPr="00014665" w:rsidRDefault="00AB1384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B00CF2">
        <w:rPr>
          <w:rFonts w:ascii="Arial" w:hAnsi="Arial" w:cs="Arial"/>
          <w:sz w:val="22"/>
          <w:szCs w:val="22"/>
        </w:rPr>
        <w:t>24.04.2025</w:t>
      </w:r>
      <w:r w:rsidR="00D64EBC">
        <w:rPr>
          <w:rFonts w:ascii="Arial" w:hAnsi="Arial" w:cs="Arial"/>
          <w:sz w:val="22"/>
          <w:szCs w:val="22"/>
        </w:rPr>
        <w:tab/>
        <w:t>Datum: 23.04.2025</w:t>
      </w:r>
      <w:r w:rsidR="00C15359" w:rsidRPr="00014665">
        <w:rPr>
          <w:rFonts w:ascii="Arial" w:hAnsi="Arial" w:cs="Arial"/>
          <w:sz w:val="22"/>
          <w:szCs w:val="22"/>
        </w:rPr>
        <w:tab/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8A91B38" w14:textId="77777777" w:rsidR="00D64EBC" w:rsidRPr="00BD5508" w:rsidRDefault="00BD5508" w:rsidP="00D64EBC">
      <w:pPr>
        <w:ind w:left="0"/>
        <w:rPr>
          <w:rFonts w:ascii="Arial" w:hAnsi="Arial" w:cs="Arial"/>
          <w:i/>
          <w:iCs/>
          <w:sz w:val="22"/>
          <w:szCs w:val="22"/>
        </w:rPr>
      </w:pPr>
      <w:r w:rsidRPr="00BD5508">
        <w:rPr>
          <w:rFonts w:ascii="Arial" w:hAnsi="Arial" w:cs="Arial"/>
          <w:i/>
          <w:iCs/>
          <w:sz w:val="22"/>
          <w:szCs w:val="22"/>
        </w:rPr>
        <w:t>„elektronicky podepsáno“</w:t>
      </w:r>
      <w:r w:rsidR="00D64EBC">
        <w:rPr>
          <w:rFonts w:ascii="Arial" w:hAnsi="Arial" w:cs="Arial"/>
          <w:i/>
          <w:iCs/>
          <w:sz w:val="22"/>
          <w:szCs w:val="22"/>
        </w:rPr>
        <w:tab/>
      </w:r>
      <w:r w:rsidR="00D64EBC">
        <w:rPr>
          <w:rFonts w:ascii="Arial" w:hAnsi="Arial" w:cs="Arial"/>
          <w:i/>
          <w:iCs/>
          <w:sz w:val="22"/>
          <w:szCs w:val="22"/>
        </w:rPr>
        <w:tab/>
      </w:r>
      <w:r w:rsidR="00D64EBC">
        <w:rPr>
          <w:rFonts w:ascii="Arial" w:hAnsi="Arial" w:cs="Arial"/>
          <w:i/>
          <w:iCs/>
          <w:sz w:val="22"/>
          <w:szCs w:val="22"/>
        </w:rPr>
        <w:tab/>
      </w:r>
      <w:r w:rsidR="00D64EBC">
        <w:rPr>
          <w:rFonts w:ascii="Arial" w:hAnsi="Arial" w:cs="Arial"/>
          <w:i/>
          <w:iCs/>
          <w:sz w:val="22"/>
          <w:szCs w:val="22"/>
        </w:rPr>
        <w:tab/>
      </w:r>
      <w:r w:rsidR="00D64EBC">
        <w:rPr>
          <w:rFonts w:ascii="Arial" w:hAnsi="Arial" w:cs="Arial"/>
          <w:i/>
          <w:iCs/>
          <w:sz w:val="22"/>
          <w:szCs w:val="22"/>
        </w:rPr>
        <w:tab/>
      </w:r>
      <w:r w:rsidR="00D64EBC" w:rsidRPr="00BD5508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A715F91" w:rsidR="00BB303E" w:rsidRPr="00014665" w:rsidRDefault="00B42EEB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D5508">
        <w:rPr>
          <w:rFonts w:ascii="Arial" w:hAnsi="Arial" w:cs="Arial"/>
          <w:sz w:val="22"/>
          <w:szCs w:val="22"/>
        </w:rPr>
        <w:t>Aleš Vysocký</w:t>
      </w:r>
    </w:p>
    <w:p w14:paraId="1F5A5897" w14:textId="4FDB5D7A" w:rsidR="00BB303E" w:rsidRPr="00014665" w:rsidRDefault="00F650C5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D5508">
        <w:rPr>
          <w:rFonts w:ascii="Arial" w:hAnsi="Arial" w:cs="Arial"/>
          <w:sz w:val="22"/>
          <w:szCs w:val="22"/>
        </w:rPr>
        <w:t>jednatel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CF1E588" w14:textId="77777777" w:rsidR="00E41CC7" w:rsidRDefault="00E41C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E29610A" w14:textId="77777777" w:rsidR="00E41CC7" w:rsidRDefault="00E41CC7" w:rsidP="00E41CC7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E9F03EB" w14:textId="77777777" w:rsidR="00E41CC7" w:rsidRDefault="00E41CC7" w:rsidP="00E41CC7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02801D5" w14:textId="447CB0FF" w:rsidR="00E41CC7" w:rsidRPr="0054704D" w:rsidRDefault="00E41CC7" w:rsidP="00E41CC7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bCs/>
          <w:sz w:val="22"/>
          <w:szCs w:val="22"/>
          <w:lang w:eastAsia="en-US"/>
        </w:rPr>
        <w:t xml:space="preserve">Za správnost: </w:t>
      </w:r>
    </w:p>
    <w:p w14:paraId="79DB437C" w14:textId="77777777" w:rsidR="00E41CC7" w:rsidRPr="0054704D" w:rsidRDefault="00E41CC7" w:rsidP="00E41CC7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ab/>
      </w:r>
    </w:p>
    <w:p w14:paraId="6BB8D698" w14:textId="77777777" w:rsidR="00E41CC7" w:rsidRDefault="00E41CC7" w:rsidP="00E41CC7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i/>
          <w:iCs/>
          <w:sz w:val="22"/>
          <w:szCs w:val="22"/>
        </w:rPr>
      </w:pPr>
    </w:p>
    <w:p w14:paraId="2D0D6A73" w14:textId="77777777" w:rsidR="00E41CC7" w:rsidRPr="0054704D" w:rsidRDefault="00E41CC7" w:rsidP="00E41CC7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D606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76B98089" w14:textId="77777777" w:rsidR="00E41CC7" w:rsidRPr="0054704D" w:rsidRDefault="00E41CC7" w:rsidP="00E41CC7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54704D">
        <w:rPr>
          <w:rFonts w:ascii="Arial" w:hAnsi="Arial" w:cs="Arial"/>
          <w:bCs/>
          <w:sz w:val="22"/>
          <w:szCs w:val="22"/>
        </w:rPr>
        <w:tab/>
      </w:r>
    </w:p>
    <w:p w14:paraId="458501E7" w14:textId="77777777" w:rsidR="00E41CC7" w:rsidRPr="0054704D" w:rsidRDefault="00E41CC7" w:rsidP="00E41CC7">
      <w:pPr>
        <w:spacing w:before="0"/>
        <w:ind w:left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sz w:val="22"/>
          <w:szCs w:val="22"/>
          <w:lang w:eastAsia="en-US"/>
        </w:rPr>
        <w:t xml:space="preserve">Ing. </w:t>
      </w:r>
      <w:r>
        <w:rPr>
          <w:rFonts w:ascii="Arial" w:eastAsia="Calibri" w:hAnsi="Arial" w:cs="Arial"/>
          <w:sz w:val="22"/>
          <w:szCs w:val="22"/>
          <w:lang w:eastAsia="en-US"/>
        </w:rPr>
        <w:t>Radka Vaněčková</w:t>
      </w:r>
    </w:p>
    <w:p w14:paraId="1AA6D7C2" w14:textId="77777777" w:rsidR="00E41CC7" w:rsidRDefault="00E41CC7" w:rsidP="00E41CC7">
      <w:pPr>
        <w:spacing w:line="259" w:lineRule="auto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>KPÚ pro Jihočeský kraj</w:t>
      </w:r>
    </w:p>
    <w:p w14:paraId="5A92A315" w14:textId="77777777" w:rsidR="00E41CC7" w:rsidRDefault="00E41C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CFC42DC" w14:textId="77777777" w:rsidR="00E41CC7" w:rsidRDefault="00E41C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4A76920" w14:textId="77777777" w:rsidR="00E41CC7" w:rsidRDefault="00E41C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2F84929" w14:textId="77777777" w:rsidR="00E41CC7" w:rsidRDefault="00E41C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4107F04" w14:textId="77777777" w:rsidR="00E41CC7" w:rsidRDefault="00E41C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A5B0052" w14:textId="77777777" w:rsidR="00E41CC7" w:rsidRDefault="00E41CC7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36162375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4F024AEE" w14:textId="77777777" w:rsidR="00BD5508" w:rsidRDefault="00BD550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F2BA4BC" w14:textId="77777777" w:rsidR="00BD5508" w:rsidRDefault="00BD550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6EB4AD0" w14:textId="77777777" w:rsidR="00BD5508" w:rsidRDefault="00BD550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E2C4067" w14:textId="77777777" w:rsidR="00BD5508" w:rsidRDefault="00BD550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4456E3B" w14:textId="77777777" w:rsidR="00BD5508" w:rsidRDefault="00BD550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A33031A" w14:textId="77777777" w:rsidR="00BD5508" w:rsidRDefault="00BD5508" w:rsidP="00910DD9">
      <w:pPr>
        <w:spacing w:after="120"/>
        <w:ind w:left="0"/>
        <w:rPr>
          <w:rFonts w:ascii="Arial" w:hAnsi="Arial" w:cs="Arial"/>
          <w:sz w:val="22"/>
          <w:szCs w:val="22"/>
        </w:rPr>
        <w:sectPr w:rsidR="00BD5508" w:rsidSect="00A1096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</w:p>
    <w:p w14:paraId="1EBA9F7A" w14:textId="77777777" w:rsidR="001A0C2E" w:rsidRPr="00D52410" w:rsidRDefault="001A0C2E" w:rsidP="001A0C2E">
      <w:pPr>
        <w:spacing w:before="0" w:after="160" w:line="259" w:lineRule="auto"/>
        <w:ind w:left="0"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5241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Příloha č. 1</w:t>
      </w:r>
    </w:p>
    <w:p w14:paraId="7884D100" w14:textId="77777777" w:rsidR="001A0C2E" w:rsidRPr="00D52410" w:rsidRDefault="001A0C2E" w:rsidP="001A0C2E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A52EA5C" w14:textId="77777777" w:rsidR="001A0C2E" w:rsidRPr="00D52410" w:rsidRDefault="001A0C2E" w:rsidP="001A0C2E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5241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Seznam vytyčovaných pozemků s uvedením katastrálního území</w:t>
      </w:r>
    </w:p>
    <w:p w14:paraId="79F57A8C" w14:textId="77777777" w:rsidR="001A0C2E" w:rsidRPr="00D52410" w:rsidRDefault="001A0C2E" w:rsidP="001A0C2E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38"/>
        <w:gridCol w:w="2166"/>
        <w:gridCol w:w="4954"/>
        <w:gridCol w:w="983"/>
      </w:tblGrid>
      <w:tr w:rsidR="001A0C2E" w:rsidRPr="00D52410" w14:paraId="4DFC2F5C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6B56BA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05EAFFCE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vAlign w:val="center"/>
          </w:tcPr>
          <w:p w14:paraId="23643A55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1EA712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1A0C2E" w:rsidRPr="00D52410" w14:paraId="4AB67ED1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5EB1C3BF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66" w:type="dxa"/>
            <w:vAlign w:val="center"/>
          </w:tcPr>
          <w:p w14:paraId="64AF62BB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Broučkova Lhota</w:t>
            </w:r>
          </w:p>
        </w:tc>
        <w:tc>
          <w:tcPr>
            <w:tcW w:w="4955" w:type="dxa"/>
            <w:vAlign w:val="center"/>
          </w:tcPr>
          <w:p w14:paraId="376B92CD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620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34EB8768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1A0C2E" w:rsidRPr="00D52410" w14:paraId="17C8E0F8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562BF031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66" w:type="dxa"/>
            <w:vAlign w:val="center"/>
          </w:tcPr>
          <w:p w14:paraId="6EAA6097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Čenkov u Malšic</w:t>
            </w:r>
          </w:p>
        </w:tc>
        <w:tc>
          <w:tcPr>
            <w:tcW w:w="4955" w:type="dxa"/>
            <w:vAlign w:val="center"/>
          </w:tcPr>
          <w:p w14:paraId="19486410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1399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0933802D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1A0C2E" w:rsidRPr="00D52410" w14:paraId="4286DB44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6B3A6D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66" w:type="dxa"/>
            <w:tcBorders>
              <w:bottom w:val="single" w:sz="12" w:space="0" w:color="auto"/>
            </w:tcBorders>
            <w:vAlign w:val="center"/>
          </w:tcPr>
          <w:p w14:paraId="7CAD2124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Hodětín</w:t>
            </w:r>
          </w:p>
        </w:tc>
        <w:tc>
          <w:tcPr>
            <w:tcW w:w="4955" w:type="dxa"/>
            <w:tcBorders>
              <w:bottom w:val="single" w:sz="12" w:space="0" w:color="auto"/>
            </w:tcBorders>
            <w:vAlign w:val="center"/>
          </w:tcPr>
          <w:p w14:paraId="18DD4F1A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1464, 1487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305702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1A0C2E" w:rsidRPr="00D52410" w14:paraId="5A16F7E4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969D23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0F1734F7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Kladruby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vAlign w:val="center"/>
          </w:tcPr>
          <w:p w14:paraId="085794C4" w14:textId="5D616F4F" w:rsidR="001A0C2E" w:rsidRPr="00D52410" w:rsidRDefault="00770570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465, 466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(pouze obvod, bez vnitřní hranice pozemků)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F2DD0D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1A0C2E" w:rsidRPr="00D52410" w14:paraId="72412C5D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3E30BA33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66" w:type="dxa"/>
            <w:vAlign w:val="center"/>
          </w:tcPr>
          <w:p w14:paraId="6E63FE3B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Kladruby</w:t>
            </w:r>
          </w:p>
        </w:tc>
        <w:tc>
          <w:tcPr>
            <w:tcW w:w="4955" w:type="dxa"/>
            <w:vAlign w:val="center"/>
          </w:tcPr>
          <w:p w14:paraId="0D1D171F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457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300CB324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1A0C2E" w:rsidRPr="00D52410" w14:paraId="7FA7799D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94FE625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1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93CE4BF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CELKEM Kladruby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203BEB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</w:tr>
      <w:tr w:rsidR="001A0C2E" w:rsidRPr="00D52410" w14:paraId="0BBAEFA4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F174AB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0815AF0C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Makov u Jistebnice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vAlign w:val="center"/>
          </w:tcPr>
          <w:p w14:paraId="42E91A8E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3096, 3185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AC8019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1A0C2E" w:rsidRPr="00D52410" w14:paraId="282D560B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1D880EAB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66" w:type="dxa"/>
            <w:vAlign w:val="center"/>
          </w:tcPr>
          <w:p w14:paraId="07A7706B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Makov u Jistebnice</w:t>
            </w:r>
          </w:p>
        </w:tc>
        <w:tc>
          <w:tcPr>
            <w:tcW w:w="4955" w:type="dxa"/>
            <w:vAlign w:val="center"/>
          </w:tcPr>
          <w:p w14:paraId="3D90787C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2851, 2941, 2976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6A6B0F0D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1A0C2E" w:rsidRPr="00D52410" w14:paraId="53EA5F24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6E4AA22F" w14:textId="1A8864D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="0094654A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6" w:type="dxa"/>
            <w:vAlign w:val="center"/>
          </w:tcPr>
          <w:p w14:paraId="403CDC23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Makov u Jistebnice</w:t>
            </w:r>
          </w:p>
        </w:tc>
        <w:tc>
          <w:tcPr>
            <w:tcW w:w="4955" w:type="dxa"/>
            <w:vAlign w:val="center"/>
          </w:tcPr>
          <w:p w14:paraId="79D5F650" w14:textId="349956CD" w:rsidR="001A0C2E" w:rsidRPr="00D52410" w:rsidRDefault="00283A91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2925, 2424/6, 2424/7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(pouze obvod, bez vnitřní hranice pozemků)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205765D5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1A0C2E" w:rsidRPr="00D52410" w14:paraId="21CC3CC5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150BBD9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1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1435084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CELKEM Makov u Jistebnice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74CC3E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</w:tr>
      <w:tr w:rsidR="001A0C2E" w:rsidRPr="00D52410" w14:paraId="6FC14B97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4407AA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53E6E424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vAlign w:val="center"/>
          </w:tcPr>
          <w:p w14:paraId="5BCB1BAF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1539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1E3EA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1A0C2E" w:rsidRPr="00D52410" w14:paraId="766597E3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7DD9E9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166" w:type="dxa"/>
            <w:tcBorders>
              <w:bottom w:val="single" w:sz="12" w:space="0" w:color="auto"/>
            </w:tcBorders>
            <w:vAlign w:val="center"/>
          </w:tcPr>
          <w:p w14:paraId="281DBBCD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Zálší</w:t>
            </w:r>
          </w:p>
        </w:tc>
        <w:tc>
          <w:tcPr>
            <w:tcW w:w="4955" w:type="dxa"/>
            <w:tcBorders>
              <w:bottom w:val="single" w:sz="12" w:space="0" w:color="auto"/>
            </w:tcBorders>
            <w:vAlign w:val="center"/>
          </w:tcPr>
          <w:p w14:paraId="17BA807E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546, 613, 622, 647, 745, 769, 786, 803, 813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E00D28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61</w:t>
            </w:r>
          </w:p>
        </w:tc>
      </w:tr>
      <w:tr w:rsidR="001A0C2E" w:rsidRPr="00D52410" w14:paraId="190CD141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280CFEF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2B5D008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CELKEM okres Tábor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FA6BF7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100</w:t>
            </w:r>
          </w:p>
        </w:tc>
      </w:tr>
    </w:tbl>
    <w:p w14:paraId="1BC45B05" w14:textId="77777777" w:rsidR="001A0C2E" w:rsidRPr="00D52410" w:rsidRDefault="001A0C2E" w:rsidP="001A0C2E">
      <w:pPr>
        <w:spacing w:before="0" w:after="160" w:line="259" w:lineRule="auto"/>
        <w:ind w:left="0"/>
        <w:jc w:val="center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E74B119" w14:textId="77777777" w:rsidR="006A78DC" w:rsidRPr="00014665" w:rsidRDefault="006A78D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6A78DC" w:rsidRPr="00014665" w:rsidSect="00A10967">
      <w:headerReference w:type="first" r:id="rId1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06F8" w14:textId="77777777" w:rsidR="00FC2E1D" w:rsidRDefault="00FC2E1D" w:rsidP="003C2E23">
      <w:pPr>
        <w:spacing w:before="0"/>
      </w:pPr>
      <w:r>
        <w:separator/>
      </w:r>
    </w:p>
  </w:endnote>
  <w:endnote w:type="continuationSeparator" w:id="0">
    <w:p w14:paraId="7644ACC3" w14:textId="77777777" w:rsidR="00FC2E1D" w:rsidRDefault="00FC2E1D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6C35" w14:textId="77777777" w:rsidR="00852F9A" w:rsidRDefault="00852F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5FAB7CB1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="003863C7" w:rsidRPr="003863C7">
              <w:rPr>
                <w:bCs/>
              </w:rPr>
              <w:t>12</w:t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D449" w14:textId="77777777" w:rsidR="00852F9A" w:rsidRDefault="00852F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24DE" w14:textId="77777777" w:rsidR="00FC2E1D" w:rsidRDefault="00FC2E1D" w:rsidP="003C2E23">
      <w:pPr>
        <w:spacing w:before="0"/>
      </w:pPr>
      <w:r>
        <w:separator/>
      </w:r>
    </w:p>
  </w:footnote>
  <w:footnote w:type="continuationSeparator" w:id="0">
    <w:p w14:paraId="4B639E40" w14:textId="77777777" w:rsidR="00FC2E1D" w:rsidRDefault="00FC2E1D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0800" w14:textId="77777777" w:rsidR="00852F9A" w:rsidRDefault="00852F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CF5B" w14:textId="77777777" w:rsidR="0038064B" w:rsidRPr="00DC4D21" w:rsidRDefault="0038064B" w:rsidP="0038064B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1D63C8">
      <w:rPr>
        <w:rFonts w:ascii="Arial" w:hAnsi="Arial" w:cs="Arial"/>
        <w:sz w:val="16"/>
        <w:szCs w:val="16"/>
      </w:rPr>
      <w:t xml:space="preserve">Vytyčení po </w:t>
    </w:r>
    <w:proofErr w:type="spellStart"/>
    <w:r w:rsidRPr="001D63C8">
      <w:rPr>
        <w:rFonts w:ascii="Arial" w:hAnsi="Arial" w:cs="Arial"/>
        <w:sz w:val="16"/>
        <w:szCs w:val="16"/>
      </w:rPr>
      <w:t>KoPÚ</w:t>
    </w:r>
    <w:proofErr w:type="spellEnd"/>
    <w:r w:rsidRPr="001D63C8">
      <w:rPr>
        <w:rFonts w:ascii="Arial" w:hAnsi="Arial" w:cs="Arial"/>
        <w:sz w:val="16"/>
        <w:szCs w:val="16"/>
      </w:rPr>
      <w:t xml:space="preserve"> v okrese Tábor 2025 I. </w:t>
    </w:r>
  </w:p>
  <w:p w14:paraId="6B7A8DC4" w14:textId="10384362" w:rsidR="00FF0C21" w:rsidRPr="0038064B" w:rsidRDefault="00FF0C21" w:rsidP="0038064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6932E389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AC620C">
      <w:rPr>
        <w:rFonts w:ascii="Arial" w:hAnsi="Arial" w:cs="Arial"/>
        <w:sz w:val="16"/>
        <w:szCs w:val="16"/>
      </w:rPr>
      <w:tab/>
      <w:t>446-2025-505207</w:t>
    </w:r>
    <w:r w:rsidRPr="00FF7DBF">
      <w:rPr>
        <w:rFonts w:ascii="Arial" w:hAnsi="Arial" w:cs="Arial"/>
        <w:sz w:val="16"/>
        <w:szCs w:val="16"/>
      </w:rPr>
      <w:tab/>
    </w:r>
  </w:p>
  <w:p w14:paraId="12A62E41" w14:textId="5803AE6C" w:rsidR="00FF0C21" w:rsidRPr="0072591E" w:rsidRDefault="00E403CD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Č.j.:</w:t>
    </w:r>
    <w:r w:rsidR="00AD7292">
      <w:rPr>
        <w:rFonts w:ascii="Arial" w:hAnsi="Arial" w:cs="Arial"/>
        <w:sz w:val="16"/>
        <w:szCs w:val="16"/>
      </w:rPr>
      <w:t xml:space="preserve"> </w:t>
    </w:r>
    <w:r w:rsidR="00AD7292" w:rsidRPr="00AD7292">
      <w:rPr>
        <w:rFonts w:ascii="Arial" w:hAnsi="Arial" w:cs="Arial"/>
        <w:sz w:val="16"/>
        <w:szCs w:val="16"/>
      </w:rPr>
      <w:t>SPU 158333/2025</w:t>
    </w:r>
    <w:r w:rsidR="00FF0C21" w:rsidRPr="00FF7DBF">
      <w:rPr>
        <w:rFonts w:ascii="Arial" w:hAnsi="Arial" w:cs="Arial"/>
        <w:sz w:val="16"/>
        <w:szCs w:val="16"/>
      </w:rPr>
      <w:tab/>
    </w:r>
    <w:r w:rsidR="00FF0C21" w:rsidRPr="0072591E">
      <w:rPr>
        <w:rFonts w:ascii="Arial" w:hAnsi="Arial" w:cs="Arial"/>
        <w:sz w:val="16"/>
        <w:szCs w:val="16"/>
      </w:rPr>
      <w:t xml:space="preserve">Číslo Smlouvy </w:t>
    </w:r>
    <w:proofErr w:type="gramStart"/>
    <w:r w:rsidR="00FF0C21" w:rsidRPr="0072591E">
      <w:rPr>
        <w:rFonts w:ascii="Arial" w:hAnsi="Arial" w:cs="Arial"/>
        <w:sz w:val="16"/>
        <w:szCs w:val="16"/>
      </w:rPr>
      <w:t>Zhotovitele:</w:t>
    </w:r>
    <w:r w:rsidR="00852F9A">
      <w:rPr>
        <w:rFonts w:ascii="Arial" w:hAnsi="Arial" w:cs="Arial"/>
        <w:sz w:val="16"/>
        <w:szCs w:val="16"/>
      </w:rPr>
      <w:t xml:space="preserve"> </w:t>
    </w:r>
    <w:r w:rsidR="00AC620C">
      <w:rPr>
        <w:rFonts w:ascii="Arial" w:hAnsi="Arial" w:cs="Arial"/>
        <w:sz w:val="16"/>
        <w:szCs w:val="16"/>
      </w:rPr>
      <w:t xml:space="preserve">  </w:t>
    </w:r>
    <w:proofErr w:type="gramEnd"/>
    <w:r w:rsidR="00AC620C">
      <w:rPr>
        <w:rFonts w:ascii="Arial" w:hAnsi="Arial" w:cs="Arial"/>
        <w:sz w:val="16"/>
        <w:szCs w:val="16"/>
      </w:rPr>
      <w:tab/>
    </w:r>
    <w:r w:rsidR="0011481E">
      <w:rPr>
        <w:rFonts w:ascii="Arial" w:hAnsi="Arial" w:cs="Arial"/>
        <w:sz w:val="16"/>
        <w:szCs w:val="16"/>
      </w:rPr>
      <w:t xml:space="preserve">           </w:t>
    </w:r>
    <w:r w:rsidR="00852F9A">
      <w:rPr>
        <w:rFonts w:ascii="Arial" w:hAnsi="Arial" w:cs="Arial"/>
        <w:sz w:val="16"/>
        <w:szCs w:val="16"/>
      </w:rPr>
      <w:t>3276/2025</w:t>
    </w:r>
    <w:r w:rsidR="00FF0C21" w:rsidRPr="0072591E">
      <w:rPr>
        <w:rFonts w:ascii="Arial" w:hAnsi="Arial" w:cs="Arial"/>
        <w:sz w:val="16"/>
        <w:szCs w:val="16"/>
      </w:rPr>
      <w:tab/>
    </w:r>
  </w:p>
  <w:p w14:paraId="0C492D63" w14:textId="4696BD15" w:rsidR="00FF0C21" w:rsidRPr="00DC4D21" w:rsidRDefault="00E403CD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72591E">
      <w:rPr>
        <w:rFonts w:ascii="Arial" w:hAnsi="Arial" w:cs="Arial"/>
        <w:sz w:val="16"/>
        <w:szCs w:val="16"/>
      </w:rPr>
      <w:t>UID:</w:t>
    </w:r>
    <w:r w:rsidR="00AD7292">
      <w:rPr>
        <w:rFonts w:ascii="Arial" w:hAnsi="Arial" w:cs="Arial"/>
        <w:sz w:val="16"/>
        <w:szCs w:val="16"/>
      </w:rPr>
      <w:t xml:space="preserve"> </w:t>
    </w:r>
    <w:r w:rsidR="00AD7292" w:rsidRPr="00AD7292">
      <w:rPr>
        <w:rFonts w:ascii="Arial" w:hAnsi="Arial" w:cs="Arial"/>
        <w:sz w:val="16"/>
        <w:szCs w:val="16"/>
      </w:rPr>
      <w:t>spudms00000015500675</w:t>
    </w:r>
    <w:r w:rsidR="00FF0C21" w:rsidRPr="0072591E">
      <w:rPr>
        <w:rFonts w:ascii="Arial" w:hAnsi="Arial" w:cs="Arial"/>
        <w:sz w:val="16"/>
        <w:szCs w:val="16"/>
      </w:rPr>
      <w:tab/>
      <w:t xml:space="preserve">Vytyčení </w:t>
    </w:r>
    <w:r w:rsidR="007F115A" w:rsidRPr="0072591E">
      <w:rPr>
        <w:rFonts w:ascii="Arial" w:hAnsi="Arial" w:cs="Arial"/>
        <w:sz w:val="16"/>
        <w:szCs w:val="16"/>
      </w:rPr>
      <w:t xml:space="preserve">po </w:t>
    </w:r>
    <w:proofErr w:type="spellStart"/>
    <w:r w:rsidR="007F115A" w:rsidRPr="0072591E">
      <w:rPr>
        <w:rFonts w:ascii="Arial" w:hAnsi="Arial" w:cs="Arial"/>
        <w:sz w:val="16"/>
        <w:szCs w:val="16"/>
      </w:rPr>
      <w:t>KoPÚ</w:t>
    </w:r>
    <w:proofErr w:type="spellEnd"/>
    <w:r w:rsidR="00AC6405" w:rsidRPr="0072591E">
      <w:rPr>
        <w:rFonts w:ascii="Arial" w:hAnsi="Arial" w:cs="Arial"/>
        <w:sz w:val="16"/>
        <w:szCs w:val="16"/>
      </w:rPr>
      <w:t xml:space="preserve"> v okrese </w:t>
    </w:r>
    <w:r w:rsidR="0072591E" w:rsidRPr="0072591E">
      <w:rPr>
        <w:rFonts w:ascii="Arial" w:hAnsi="Arial" w:cs="Arial"/>
        <w:sz w:val="16"/>
        <w:szCs w:val="16"/>
      </w:rPr>
      <w:t>Tábor 20</w:t>
    </w:r>
    <w:r w:rsidR="0072591E">
      <w:rPr>
        <w:rFonts w:ascii="Arial" w:hAnsi="Arial" w:cs="Arial"/>
        <w:sz w:val="16"/>
        <w:szCs w:val="16"/>
      </w:rPr>
      <w:t>2</w:t>
    </w:r>
    <w:r w:rsidR="0072591E" w:rsidRPr="0072591E">
      <w:rPr>
        <w:rFonts w:ascii="Arial" w:hAnsi="Arial" w:cs="Arial"/>
        <w:sz w:val="16"/>
        <w:szCs w:val="16"/>
      </w:rPr>
      <w:t>5 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CA94" w14:textId="77777777" w:rsidR="006A78DC" w:rsidRPr="00DC4D21" w:rsidRDefault="006A78DC" w:rsidP="006A78DC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1D63C8">
      <w:rPr>
        <w:rFonts w:ascii="Arial" w:hAnsi="Arial" w:cs="Arial"/>
        <w:sz w:val="16"/>
        <w:szCs w:val="16"/>
      </w:rPr>
      <w:t xml:space="preserve">Vytyčení po </w:t>
    </w:r>
    <w:proofErr w:type="spellStart"/>
    <w:r w:rsidRPr="001D63C8">
      <w:rPr>
        <w:rFonts w:ascii="Arial" w:hAnsi="Arial" w:cs="Arial"/>
        <w:sz w:val="16"/>
        <w:szCs w:val="16"/>
      </w:rPr>
      <w:t>KoPÚ</w:t>
    </w:r>
    <w:proofErr w:type="spellEnd"/>
    <w:r w:rsidRPr="001D63C8">
      <w:rPr>
        <w:rFonts w:ascii="Arial" w:hAnsi="Arial" w:cs="Arial"/>
        <w:sz w:val="16"/>
        <w:szCs w:val="16"/>
      </w:rPr>
      <w:t xml:space="preserve"> v okrese Tábor 2025 I. </w:t>
    </w:r>
  </w:p>
  <w:p w14:paraId="377882C8" w14:textId="77777777" w:rsidR="006A78DC" w:rsidRPr="0038064B" w:rsidRDefault="006A78DC" w:rsidP="006A78DC">
    <w:pPr>
      <w:pStyle w:val="Zhlav"/>
    </w:pPr>
  </w:p>
  <w:p w14:paraId="0D0CEC25" w14:textId="77777777" w:rsidR="006A78DC" w:rsidRPr="006A78DC" w:rsidRDefault="006A78DC" w:rsidP="006A78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4FAC"/>
    <w:rsid w:val="00015AA5"/>
    <w:rsid w:val="0002251A"/>
    <w:rsid w:val="000530CF"/>
    <w:rsid w:val="0005660E"/>
    <w:rsid w:val="00056659"/>
    <w:rsid w:val="00057F1D"/>
    <w:rsid w:val="0006017D"/>
    <w:rsid w:val="00065233"/>
    <w:rsid w:val="0006730A"/>
    <w:rsid w:val="00072627"/>
    <w:rsid w:val="00086970"/>
    <w:rsid w:val="0009026D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C7EBA"/>
    <w:rsid w:val="000D2398"/>
    <w:rsid w:val="000D3F75"/>
    <w:rsid w:val="000D5235"/>
    <w:rsid w:val="000D6FE7"/>
    <w:rsid w:val="000E11EC"/>
    <w:rsid w:val="000E5BEB"/>
    <w:rsid w:val="000E63BA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2CA5"/>
    <w:rsid w:val="00114696"/>
    <w:rsid w:val="00114738"/>
    <w:rsid w:val="0011481E"/>
    <w:rsid w:val="00116389"/>
    <w:rsid w:val="001179D9"/>
    <w:rsid w:val="001258BE"/>
    <w:rsid w:val="00133EE5"/>
    <w:rsid w:val="00134A9C"/>
    <w:rsid w:val="001358CF"/>
    <w:rsid w:val="00143111"/>
    <w:rsid w:val="00145065"/>
    <w:rsid w:val="00145A5E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0C2E"/>
    <w:rsid w:val="001A27F7"/>
    <w:rsid w:val="001A2928"/>
    <w:rsid w:val="001A2E35"/>
    <w:rsid w:val="001B0CE6"/>
    <w:rsid w:val="001B10F6"/>
    <w:rsid w:val="001B7512"/>
    <w:rsid w:val="001D05E9"/>
    <w:rsid w:val="001E3DAD"/>
    <w:rsid w:val="001E4440"/>
    <w:rsid w:val="001E638F"/>
    <w:rsid w:val="001E7C4F"/>
    <w:rsid w:val="001F0C41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16BD4"/>
    <w:rsid w:val="00220E80"/>
    <w:rsid w:val="00225AE6"/>
    <w:rsid w:val="002305CB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3A91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0A35"/>
    <w:rsid w:val="0032234A"/>
    <w:rsid w:val="00327747"/>
    <w:rsid w:val="00340BE7"/>
    <w:rsid w:val="0034297B"/>
    <w:rsid w:val="0034343F"/>
    <w:rsid w:val="00353BAC"/>
    <w:rsid w:val="00354E99"/>
    <w:rsid w:val="00356A51"/>
    <w:rsid w:val="00364A25"/>
    <w:rsid w:val="00364EAE"/>
    <w:rsid w:val="00367549"/>
    <w:rsid w:val="003706E7"/>
    <w:rsid w:val="003742E0"/>
    <w:rsid w:val="0038064B"/>
    <w:rsid w:val="0038133B"/>
    <w:rsid w:val="00385DC6"/>
    <w:rsid w:val="0038629C"/>
    <w:rsid w:val="003863C7"/>
    <w:rsid w:val="003948A1"/>
    <w:rsid w:val="00396E0D"/>
    <w:rsid w:val="003A299C"/>
    <w:rsid w:val="003A3E8B"/>
    <w:rsid w:val="003A6840"/>
    <w:rsid w:val="003B1DCA"/>
    <w:rsid w:val="003B3838"/>
    <w:rsid w:val="003C2E23"/>
    <w:rsid w:val="003C444A"/>
    <w:rsid w:val="003C6BC8"/>
    <w:rsid w:val="003D05DA"/>
    <w:rsid w:val="003D1F74"/>
    <w:rsid w:val="003D240D"/>
    <w:rsid w:val="003D2A73"/>
    <w:rsid w:val="003D4540"/>
    <w:rsid w:val="003E5EEC"/>
    <w:rsid w:val="003E61DB"/>
    <w:rsid w:val="003E79D4"/>
    <w:rsid w:val="00406B4F"/>
    <w:rsid w:val="00406BA3"/>
    <w:rsid w:val="0041374A"/>
    <w:rsid w:val="00421DA7"/>
    <w:rsid w:val="0042388F"/>
    <w:rsid w:val="0042404C"/>
    <w:rsid w:val="004269C6"/>
    <w:rsid w:val="00431305"/>
    <w:rsid w:val="00431987"/>
    <w:rsid w:val="00443F76"/>
    <w:rsid w:val="004543E0"/>
    <w:rsid w:val="00454594"/>
    <w:rsid w:val="00456F23"/>
    <w:rsid w:val="00457C2D"/>
    <w:rsid w:val="00461240"/>
    <w:rsid w:val="004619F4"/>
    <w:rsid w:val="00461C2B"/>
    <w:rsid w:val="00465838"/>
    <w:rsid w:val="004672B6"/>
    <w:rsid w:val="00472C74"/>
    <w:rsid w:val="00473DE7"/>
    <w:rsid w:val="00473FE6"/>
    <w:rsid w:val="004753AE"/>
    <w:rsid w:val="00485C4E"/>
    <w:rsid w:val="00487C14"/>
    <w:rsid w:val="0049054E"/>
    <w:rsid w:val="00491611"/>
    <w:rsid w:val="00492522"/>
    <w:rsid w:val="0049333A"/>
    <w:rsid w:val="0049768D"/>
    <w:rsid w:val="004A0F37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2809"/>
    <w:rsid w:val="0050442C"/>
    <w:rsid w:val="0050695B"/>
    <w:rsid w:val="0051260C"/>
    <w:rsid w:val="00514AFE"/>
    <w:rsid w:val="0051542E"/>
    <w:rsid w:val="00515DB3"/>
    <w:rsid w:val="005174F6"/>
    <w:rsid w:val="00521999"/>
    <w:rsid w:val="005239C4"/>
    <w:rsid w:val="00526222"/>
    <w:rsid w:val="00527B62"/>
    <w:rsid w:val="005343E4"/>
    <w:rsid w:val="005347E2"/>
    <w:rsid w:val="005362C0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76BD4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E362D"/>
    <w:rsid w:val="005E4A68"/>
    <w:rsid w:val="005F38B8"/>
    <w:rsid w:val="005F4DB0"/>
    <w:rsid w:val="0061170B"/>
    <w:rsid w:val="00613A2F"/>
    <w:rsid w:val="00622DFA"/>
    <w:rsid w:val="00625445"/>
    <w:rsid w:val="00626C53"/>
    <w:rsid w:val="0063482B"/>
    <w:rsid w:val="006422C8"/>
    <w:rsid w:val="00643337"/>
    <w:rsid w:val="00644DF0"/>
    <w:rsid w:val="006459AB"/>
    <w:rsid w:val="0065124B"/>
    <w:rsid w:val="00651E89"/>
    <w:rsid w:val="006533DD"/>
    <w:rsid w:val="00653491"/>
    <w:rsid w:val="006539EC"/>
    <w:rsid w:val="00654D9D"/>
    <w:rsid w:val="00662DB9"/>
    <w:rsid w:val="006650CF"/>
    <w:rsid w:val="00667744"/>
    <w:rsid w:val="006725F5"/>
    <w:rsid w:val="00674AF3"/>
    <w:rsid w:val="00681860"/>
    <w:rsid w:val="00686566"/>
    <w:rsid w:val="006902C6"/>
    <w:rsid w:val="006A1494"/>
    <w:rsid w:val="006A2316"/>
    <w:rsid w:val="006A6A69"/>
    <w:rsid w:val="006A78DC"/>
    <w:rsid w:val="006B2EE2"/>
    <w:rsid w:val="006B7D60"/>
    <w:rsid w:val="006D0149"/>
    <w:rsid w:val="006D681C"/>
    <w:rsid w:val="006E0028"/>
    <w:rsid w:val="006E4234"/>
    <w:rsid w:val="006E4835"/>
    <w:rsid w:val="006F0948"/>
    <w:rsid w:val="00704C0E"/>
    <w:rsid w:val="007067E0"/>
    <w:rsid w:val="00712773"/>
    <w:rsid w:val="007160C1"/>
    <w:rsid w:val="00716179"/>
    <w:rsid w:val="007166AD"/>
    <w:rsid w:val="00716A3B"/>
    <w:rsid w:val="007213C3"/>
    <w:rsid w:val="00722F4D"/>
    <w:rsid w:val="007256EE"/>
    <w:rsid w:val="0072591E"/>
    <w:rsid w:val="00735EC1"/>
    <w:rsid w:val="007460F0"/>
    <w:rsid w:val="007468C8"/>
    <w:rsid w:val="00747E60"/>
    <w:rsid w:val="00754188"/>
    <w:rsid w:val="00756A51"/>
    <w:rsid w:val="007655CE"/>
    <w:rsid w:val="00766EB8"/>
    <w:rsid w:val="00770570"/>
    <w:rsid w:val="00776351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4920"/>
    <w:rsid w:val="007D49EC"/>
    <w:rsid w:val="007E24DE"/>
    <w:rsid w:val="007E7A67"/>
    <w:rsid w:val="007F115A"/>
    <w:rsid w:val="007F6D2D"/>
    <w:rsid w:val="007F72CC"/>
    <w:rsid w:val="00812748"/>
    <w:rsid w:val="00815B19"/>
    <w:rsid w:val="008206C6"/>
    <w:rsid w:val="008211F8"/>
    <w:rsid w:val="00823846"/>
    <w:rsid w:val="00825CE3"/>
    <w:rsid w:val="00825EB6"/>
    <w:rsid w:val="00827422"/>
    <w:rsid w:val="00831524"/>
    <w:rsid w:val="008345B9"/>
    <w:rsid w:val="00852F9A"/>
    <w:rsid w:val="00853113"/>
    <w:rsid w:val="0085340C"/>
    <w:rsid w:val="00857A74"/>
    <w:rsid w:val="00865147"/>
    <w:rsid w:val="0088061B"/>
    <w:rsid w:val="00886D4F"/>
    <w:rsid w:val="008927A9"/>
    <w:rsid w:val="00895114"/>
    <w:rsid w:val="00897473"/>
    <w:rsid w:val="008A1820"/>
    <w:rsid w:val="008A3D56"/>
    <w:rsid w:val="008A6097"/>
    <w:rsid w:val="008A7B75"/>
    <w:rsid w:val="008B50BB"/>
    <w:rsid w:val="008B77F6"/>
    <w:rsid w:val="008C08A2"/>
    <w:rsid w:val="008C4215"/>
    <w:rsid w:val="008C5ECA"/>
    <w:rsid w:val="008D0EB6"/>
    <w:rsid w:val="008D2D69"/>
    <w:rsid w:val="008D4E25"/>
    <w:rsid w:val="008D5DAE"/>
    <w:rsid w:val="008E5D39"/>
    <w:rsid w:val="008E6CCF"/>
    <w:rsid w:val="008F0BF1"/>
    <w:rsid w:val="008F5F5B"/>
    <w:rsid w:val="008F7E74"/>
    <w:rsid w:val="0090165D"/>
    <w:rsid w:val="0091090C"/>
    <w:rsid w:val="00910DD9"/>
    <w:rsid w:val="0091238B"/>
    <w:rsid w:val="0091281A"/>
    <w:rsid w:val="0091285C"/>
    <w:rsid w:val="00921728"/>
    <w:rsid w:val="0093099A"/>
    <w:rsid w:val="00936CA5"/>
    <w:rsid w:val="009427AC"/>
    <w:rsid w:val="0094654A"/>
    <w:rsid w:val="009574D7"/>
    <w:rsid w:val="00957761"/>
    <w:rsid w:val="00963CDE"/>
    <w:rsid w:val="00970FC5"/>
    <w:rsid w:val="00977C0C"/>
    <w:rsid w:val="009855A2"/>
    <w:rsid w:val="00993230"/>
    <w:rsid w:val="009A31A6"/>
    <w:rsid w:val="009B371D"/>
    <w:rsid w:val="009C090B"/>
    <w:rsid w:val="009C5EB7"/>
    <w:rsid w:val="009D0C34"/>
    <w:rsid w:val="009D32CE"/>
    <w:rsid w:val="009D4450"/>
    <w:rsid w:val="009D61F0"/>
    <w:rsid w:val="009E0440"/>
    <w:rsid w:val="009E0C72"/>
    <w:rsid w:val="009E4FD0"/>
    <w:rsid w:val="009F02A7"/>
    <w:rsid w:val="009F162B"/>
    <w:rsid w:val="009F207D"/>
    <w:rsid w:val="009F54BE"/>
    <w:rsid w:val="00A03267"/>
    <w:rsid w:val="00A075C0"/>
    <w:rsid w:val="00A10967"/>
    <w:rsid w:val="00A245BA"/>
    <w:rsid w:val="00A269F7"/>
    <w:rsid w:val="00A30CA7"/>
    <w:rsid w:val="00A42678"/>
    <w:rsid w:val="00A47D96"/>
    <w:rsid w:val="00A50F4D"/>
    <w:rsid w:val="00A52CF6"/>
    <w:rsid w:val="00A53DB8"/>
    <w:rsid w:val="00A5425F"/>
    <w:rsid w:val="00A54AC4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1384"/>
    <w:rsid w:val="00AB2182"/>
    <w:rsid w:val="00AC1E90"/>
    <w:rsid w:val="00AC2F05"/>
    <w:rsid w:val="00AC4BA8"/>
    <w:rsid w:val="00AC620C"/>
    <w:rsid w:val="00AC6405"/>
    <w:rsid w:val="00AD09BB"/>
    <w:rsid w:val="00AD5AD9"/>
    <w:rsid w:val="00AD699E"/>
    <w:rsid w:val="00AD7292"/>
    <w:rsid w:val="00AF0F3B"/>
    <w:rsid w:val="00AF1651"/>
    <w:rsid w:val="00AF265D"/>
    <w:rsid w:val="00B0012F"/>
    <w:rsid w:val="00B00CF2"/>
    <w:rsid w:val="00B2052C"/>
    <w:rsid w:val="00B24B48"/>
    <w:rsid w:val="00B26FC9"/>
    <w:rsid w:val="00B33054"/>
    <w:rsid w:val="00B33B52"/>
    <w:rsid w:val="00B40096"/>
    <w:rsid w:val="00B42EEB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4067"/>
    <w:rsid w:val="00B9585D"/>
    <w:rsid w:val="00BA3D97"/>
    <w:rsid w:val="00BA50E2"/>
    <w:rsid w:val="00BB156E"/>
    <w:rsid w:val="00BB303E"/>
    <w:rsid w:val="00BB5608"/>
    <w:rsid w:val="00BC6261"/>
    <w:rsid w:val="00BC6A31"/>
    <w:rsid w:val="00BC6F9C"/>
    <w:rsid w:val="00BC757D"/>
    <w:rsid w:val="00BD4F5D"/>
    <w:rsid w:val="00BD5508"/>
    <w:rsid w:val="00BE0C70"/>
    <w:rsid w:val="00BE38C1"/>
    <w:rsid w:val="00BE4FEE"/>
    <w:rsid w:val="00BF0628"/>
    <w:rsid w:val="00BF373E"/>
    <w:rsid w:val="00C05583"/>
    <w:rsid w:val="00C15359"/>
    <w:rsid w:val="00C2000D"/>
    <w:rsid w:val="00C2216D"/>
    <w:rsid w:val="00C246A4"/>
    <w:rsid w:val="00C25CC5"/>
    <w:rsid w:val="00C26AB1"/>
    <w:rsid w:val="00C323A0"/>
    <w:rsid w:val="00C32683"/>
    <w:rsid w:val="00C34013"/>
    <w:rsid w:val="00C43AD5"/>
    <w:rsid w:val="00C52227"/>
    <w:rsid w:val="00C52C0A"/>
    <w:rsid w:val="00C60D2B"/>
    <w:rsid w:val="00C6184E"/>
    <w:rsid w:val="00C70585"/>
    <w:rsid w:val="00C70D14"/>
    <w:rsid w:val="00C90564"/>
    <w:rsid w:val="00CA2120"/>
    <w:rsid w:val="00CA7CD0"/>
    <w:rsid w:val="00CB3CFE"/>
    <w:rsid w:val="00CB7B66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501D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2F9B"/>
    <w:rsid w:val="00D172A1"/>
    <w:rsid w:val="00D31167"/>
    <w:rsid w:val="00D3488C"/>
    <w:rsid w:val="00D34B0D"/>
    <w:rsid w:val="00D35738"/>
    <w:rsid w:val="00D42D02"/>
    <w:rsid w:val="00D44B76"/>
    <w:rsid w:val="00D6451F"/>
    <w:rsid w:val="00D64EBC"/>
    <w:rsid w:val="00D75D18"/>
    <w:rsid w:val="00D808C3"/>
    <w:rsid w:val="00D83C46"/>
    <w:rsid w:val="00D853A6"/>
    <w:rsid w:val="00D9408D"/>
    <w:rsid w:val="00D95ACB"/>
    <w:rsid w:val="00DA100E"/>
    <w:rsid w:val="00DB1CE9"/>
    <w:rsid w:val="00DB1DE3"/>
    <w:rsid w:val="00DB30DC"/>
    <w:rsid w:val="00DC4D21"/>
    <w:rsid w:val="00DD0A25"/>
    <w:rsid w:val="00DD11F4"/>
    <w:rsid w:val="00DD23A8"/>
    <w:rsid w:val="00DD5D8D"/>
    <w:rsid w:val="00DE57F2"/>
    <w:rsid w:val="00DF4F34"/>
    <w:rsid w:val="00E023A5"/>
    <w:rsid w:val="00E0323E"/>
    <w:rsid w:val="00E10C37"/>
    <w:rsid w:val="00E11F73"/>
    <w:rsid w:val="00E123C8"/>
    <w:rsid w:val="00E13FF8"/>
    <w:rsid w:val="00E146C4"/>
    <w:rsid w:val="00E159AC"/>
    <w:rsid w:val="00E15D84"/>
    <w:rsid w:val="00E17057"/>
    <w:rsid w:val="00E17BE9"/>
    <w:rsid w:val="00E2336F"/>
    <w:rsid w:val="00E23EA0"/>
    <w:rsid w:val="00E26C2C"/>
    <w:rsid w:val="00E403CD"/>
    <w:rsid w:val="00E41CC7"/>
    <w:rsid w:val="00E432A0"/>
    <w:rsid w:val="00E469C3"/>
    <w:rsid w:val="00E475DA"/>
    <w:rsid w:val="00E5142C"/>
    <w:rsid w:val="00E53166"/>
    <w:rsid w:val="00E533F8"/>
    <w:rsid w:val="00E547BE"/>
    <w:rsid w:val="00E702AD"/>
    <w:rsid w:val="00E707C5"/>
    <w:rsid w:val="00E70AD2"/>
    <w:rsid w:val="00E70C1A"/>
    <w:rsid w:val="00E71176"/>
    <w:rsid w:val="00E714BE"/>
    <w:rsid w:val="00E77B74"/>
    <w:rsid w:val="00E8025E"/>
    <w:rsid w:val="00E845E4"/>
    <w:rsid w:val="00E92D95"/>
    <w:rsid w:val="00E96004"/>
    <w:rsid w:val="00EA3780"/>
    <w:rsid w:val="00EA45B3"/>
    <w:rsid w:val="00EA776A"/>
    <w:rsid w:val="00EB2AF3"/>
    <w:rsid w:val="00EB3FB1"/>
    <w:rsid w:val="00EB4B27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287A"/>
    <w:rsid w:val="00F23957"/>
    <w:rsid w:val="00F262BF"/>
    <w:rsid w:val="00F27468"/>
    <w:rsid w:val="00F27FD5"/>
    <w:rsid w:val="00F305EA"/>
    <w:rsid w:val="00F30AA6"/>
    <w:rsid w:val="00F36F51"/>
    <w:rsid w:val="00F37ACA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50C5"/>
    <w:rsid w:val="00F679C8"/>
    <w:rsid w:val="00F70D9F"/>
    <w:rsid w:val="00F73DD7"/>
    <w:rsid w:val="00F74078"/>
    <w:rsid w:val="00F81E37"/>
    <w:rsid w:val="00F84A9A"/>
    <w:rsid w:val="00F9002C"/>
    <w:rsid w:val="00F922E7"/>
    <w:rsid w:val="00F92935"/>
    <w:rsid w:val="00F933CD"/>
    <w:rsid w:val="00FA2884"/>
    <w:rsid w:val="00FB0298"/>
    <w:rsid w:val="00FB03D1"/>
    <w:rsid w:val="00FB2675"/>
    <w:rsid w:val="00FB28EB"/>
    <w:rsid w:val="00FB6FC9"/>
    <w:rsid w:val="00FC2067"/>
    <w:rsid w:val="00FC2E1D"/>
    <w:rsid w:val="00FD4817"/>
    <w:rsid w:val="00FD6780"/>
    <w:rsid w:val="00FE15BD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table" w:styleId="Mkatabulky">
    <w:name w:val="Table Grid"/>
    <w:basedOn w:val="Normlntabulka"/>
    <w:uiPriority w:val="59"/>
    <w:rsid w:val="0037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1A0C2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5058</Words>
  <Characters>29846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93</cp:revision>
  <cp:lastPrinted>2019-05-02T06:41:00Z</cp:lastPrinted>
  <dcterms:created xsi:type="dcterms:W3CDTF">2025-02-03T09:12:00Z</dcterms:created>
  <dcterms:modified xsi:type="dcterms:W3CDTF">2025-04-24T07:38:00Z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