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1ED870B1" w:rsidR="002216DF" w:rsidRPr="007C4896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4872CB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4872CB">
        <w:rPr>
          <w:rFonts w:ascii="Arial" w:hAnsi="Arial" w:cs="Arial"/>
          <w:i/>
          <w:sz w:val="22"/>
          <w:szCs w:val="22"/>
          <w:lang w:eastAsia="en-US"/>
        </w:rPr>
        <w:t>O</w:t>
      </w:r>
      <w:r w:rsidRPr="004872CB">
        <w:rPr>
          <w:rFonts w:ascii="Arial" w:hAnsi="Arial" w:cs="Arial"/>
          <w:i/>
          <w:sz w:val="22"/>
          <w:szCs w:val="22"/>
          <w:lang w:eastAsia="en-US"/>
        </w:rPr>
        <w:t xml:space="preserve">bjednatele: </w:t>
      </w:r>
      <w:r w:rsidR="004872CB" w:rsidRPr="004872CB">
        <w:rPr>
          <w:rFonts w:ascii="Arial" w:hAnsi="Arial" w:cs="Arial"/>
          <w:i/>
          <w:sz w:val="22"/>
          <w:szCs w:val="22"/>
          <w:lang w:eastAsia="en-US"/>
        </w:rPr>
        <w:t>SPU 073422/2025</w:t>
      </w:r>
      <w:r w:rsidRPr="004872CB"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4872CB" w:rsidRPr="004872CB">
        <w:rPr>
          <w:rFonts w:ascii="Arial" w:hAnsi="Arial" w:cs="Arial"/>
          <w:i/>
          <w:sz w:val="22"/>
          <w:szCs w:val="22"/>
          <w:lang w:eastAsia="en-US"/>
        </w:rPr>
        <w:t>spuess97ff08c2</w:t>
      </w:r>
    </w:p>
    <w:p w14:paraId="7E5C554E" w14:textId="4A44CC34" w:rsidR="004F1A13" w:rsidRPr="00B44D12" w:rsidRDefault="008953D6" w:rsidP="008953D6">
      <w:pPr>
        <w:spacing w:before="120" w:after="120" w:line="280" w:lineRule="exact"/>
        <w:ind w:left="2124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eastAsia="en-US"/>
        </w:rPr>
        <w:t xml:space="preserve">                </w:t>
      </w:r>
      <w:r w:rsidR="00790C6B"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>
        <w:rPr>
          <w:rFonts w:ascii="Arial" w:hAnsi="Arial" w:cs="Arial"/>
          <w:i/>
          <w:sz w:val="22"/>
          <w:szCs w:val="22"/>
          <w:lang w:eastAsia="en-US"/>
        </w:rPr>
        <w:t xml:space="preserve"> </w:t>
      </w: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788AC8B6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43DA1FB" w14:textId="77777777" w:rsidR="002A7734" w:rsidRDefault="002A7734" w:rsidP="002A7734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Krajský pozemkový úřad pro Karlovarský kraj, se sídlem Chebská 73/48, 360 06 Karlovy Vary   </w:t>
      </w:r>
    </w:p>
    <w:p w14:paraId="558521AD" w14:textId="77777777" w:rsidR="002A7734" w:rsidRDefault="002A7734" w:rsidP="002A7734">
      <w:pPr>
        <w:spacing w:before="120" w:after="120" w:line="280" w:lineRule="exact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zastoupený: Ing. Šárkou Václavíkovou, ředitelkou KPÚ pro Karlovarský kraj </w:t>
      </w:r>
    </w:p>
    <w:p w14:paraId="2098C498" w14:textId="51917D6A" w:rsidR="004F1A13" w:rsidRDefault="004F1A13" w:rsidP="002A773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0CAB1578" w14:textId="77777777" w:rsidR="00387C01" w:rsidRPr="00387C01" w:rsidRDefault="00387C01" w:rsidP="00387C01">
      <w:pPr>
        <w:spacing w:before="120" w:after="120" w:line="280" w:lineRule="exact"/>
        <w:jc w:val="both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387C01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NOVAQUA s.r.o. </w:t>
      </w:r>
    </w:p>
    <w:p w14:paraId="16CF1451" w14:textId="098D4C0C" w:rsidR="00387C01" w:rsidRPr="0082733F" w:rsidRDefault="00387C01" w:rsidP="00387C0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82733F">
        <w:rPr>
          <w:rFonts w:ascii="Arial" w:hAnsi="Arial" w:cs="Arial"/>
          <w:sz w:val="22"/>
          <w:szCs w:val="22"/>
          <w:lang w:eastAsia="en-US"/>
        </w:rPr>
        <w:t>sídlo: Lipová 289/7, 36006 Karlovy Vary</w:t>
      </w:r>
    </w:p>
    <w:p w14:paraId="214B1F8D" w14:textId="77777777" w:rsidR="00387C01" w:rsidRDefault="00387C01" w:rsidP="00387C0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>
        <w:rPr>
          <w:rFonts w:ascii="Arial" w:hAnsi="Arial" w:cs="Arial"/>
          <w:sz w:val="22"/>
          <w:szCs w:val="22"/>
          <w:lang w:eastAsia="en-US"/>
        </w:rPr>
        <w:t>29108829</w:t>
      </w:r>
    </w:p>
    <w:p w14:paraId="5A061992" w14:textId="77777777" w:rsidR="00387C01" w:rsidRPr="00B44D12" w:rsidRDefault="00387C01" w:rsidP="00387C0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>
        <w:rPr>
          <w:rFonts w:ascii="Arial" w:hAnsi="Arial" w:cs="Arial"/>
          <w:sz w:val="22"/>
          <w:szCs w:val="22"/>
          <w:lang w:eastAsia="en-US"/>
        </w:rPr>
        <w:t>CZ29108829</w:t>
      </w:r>
    </w:p>
    <w:p w14:paraId="370FDC78" w14:textId="77777777" w:rsidR="00387C01" w:rsidRPr="00B44D12" w:rsidRDefault="00387C01" w:rsidP="00387C0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>
        <w:rPr>
          <w:rFonts w:ascii="Arial" w:hAnsi="Arial" w:cs="Arial"/>
          <w:sz w:val="22"/>
          <w:szCs w:val="22"/>
          <w:lang w:eastAsia="en-US"/>
        </w:rPr>
        <w:t xml:space="preserve">Krajským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soudem 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>v</w:t>
      </w:r>
      <w:r>
        <w:rPr>
          <w:rFonts w:ascii="Arial" w:hAnsi="Arial" w:cs="Arial"/>
          <w:sz w:val="22"/>
          <w:szCs w:val="22"/>
          <w:lang w:eastAsia="en-US"/>
        </w:rPr>
        <w:t xml:space="preserve"> Plzni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>oddíl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>
        <w:rPr>
          <w:rFonts w:ascii="Arial" w:hAnsi="Arial" w:cs="Arial"/>
          <w:sz w:val="22"/>
          <w:szCs w:val="22"/>
          <w:lang w:eastAsia="en-US"/>
        </w:rPr>
        <w:t>25330</w:t>
      </w:r>
    </w:p>
    <w:p w14:paraId="7689A6AE" w14:textId="77777777" w:rsidR="00387C01" w:rsidRPr="00B44D12" w:rsidRDefault="00387C01" w:rsidP="00387C0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>
        <w:rPr>
          <w:rFonts w:ascii="Arial" w:hAnsi="Arial" w:cs="Arial"/>
          <w:sz w:val="22"/>
          <w:szCs w:val="22"/>
          <w:lang w:eastAsia="en-US"/>
        </w:rPr>
        <w:t>Ing. Ladislavem Novákem, jednatelem</w:t>
      </w:r>
    </w:p>
    <w:p w14:paraId="19CC5F2B" w14:textId="77777777" w:rsidR="00387C01" w:rsidRPr="00980217" w:rsidRDefault="00387C01" w:rsidP="00387C01">
      <w:pPr>
        <w:jc w:val="both"/>
        <w:rPr>
          <w:rFonts w:ascii="Arial" w:hAnsi="Arial" w:cs="Arial"/>
          <w:sz w:val="22"/>
          <w:szCs w:val="22"/>
        </w:rPr>
      </w:pPr>
      <w:r w:rsidRPr="00387C01">
        <w:rPr>
          <w:rFonts w:ascii="Arial" w:hAnsi="Arial" w:cs="Arial"/>
          <w:sz w:val="22"/>
          <w:szCs w:val="22"/>
        </w:rPr>
        <w:t xml:space="preserve">Poskytovatel </w:t>
      </w:r>
      <w:r w:rsidRPr="00387C01">
        <w:rPr>
          <w:rFonts w:ascii="Arial" w:hAnsi="Arial" w:cs="Arial"/>
          <w:color w:val="000000"/>
          <w:sz w:val="22"/>
          <w:szCs w:val="22"/>
        </w:rPr>
        <w:t>je</w:t>
      </w:r>
      <w:r w:rsidRPr="00387C01">
        <w:rPr>
          <w:rFonts w:ascii="Arial" w:hAnsi="Arial" w:cs="Arial"/>
          <w:sz w:val="22"/>
          <w:szCs w:val="22"/>
        </w:rPr>
        <w:t xml:space="preserve"> plátcem DPH.</w:t>
      </w:r>
    </w:p>
    <w:p w14:paraId="506BB522" w14:textId="77777777" w:rsidR="00387C01" w:rsidRPr="00B44D12" w:rsidRDefault="00387C01" w:rsidP="00387C0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>
        <w:rPr>
          <w:rFonts w:ascii="Arial" w:hAnsi="Arial" w:cs="Arial"/>
          <w:sz w:val="22"/>
          <w:szCs w:val="22"/>
          <w:lang w:eastAsia="en-US"/>
        </w:rPr>
        <w:t>Fio banka, a.s.</w:t>
      </w:r>
      <w:r w:rsidRPr="00B44D12">
        <w:rPr>
          <w:rFonts w:ascii="Arial" w:hAnsi="Arial" w:cs="Arial"/>
          <w:sz w:val="22"/>
          <w:szCs w:val="22"/>
          <w:lang w:eastAsia="en-US"/>
        </w:rPr>
        <w:t>, č. účtu</w:t>
      </w:r>
      <w:r>
        <w:rPr>
          <w:rFonts w:ascii="Arial" w:hAnsi="Arial" w:cs="Arial"/>
          <w:sz w:val="22"/>
          <w:szCs w:val="22"/>
          <w:lang w:eastAsia="en-US"/>
        </w:rPr>
        <w:t xml:space="preserve"> 2700757396/2010</w:t>
      </w:r>
    </w:p>
    <w:p w14:paraId="2868F8B0" w14:textId="021771E3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lastRenderedPageBreak/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6594CF06" w14:textId="1A96DE03" w:rsidR="00D464B7" w:rsidRPr="00D464B7" w:rsidRDefault="00490A49" w:rsidP="00490A49">
      <w:pPr>
        <w:pStyle w:val="Odstavecseseznamem"/>
        <w:numPr>
          <w:ilvl w:val="2"/>
          <w:numId w:val="2"/>
        </w:numPr>
        <w:ind w:left="1276" w:hanging="851"/>
      </w:pPr>
      <w:r w:rsidRPr="00490A49">
        <w:t xml:space="preserve">Vyhotovení </w:t>
      </w:r>
      <w:r w:rsidRPr="00490A49">
        <w:rPr>
          <w:b/>
          <w:bCs/>
        </w:rPr>
        <w:t>geometrického plánu</w:t>
      </w:r>
      <w:r w:rsidRPr="00490A49">
        <w:t xml:space="preserve"> celého vodního díla včetně vyznačení stavby hráze a souvisejících objektů do katastru nemovitostí a předání ke schválení na místně příslušný katastrální úřad (dále jen „Služba č. 1“).</w:t>
      </w:r>
    </w:p>
    <w:p w14:paraId="45444C23" w14:textId="7903A2DE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>Služba č. 2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13DF1266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>Služba č. 3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789F727E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>Služba č. 4</w:t>
      </w:r>
      <w:r w:rsidR="00BD33A8" w:rsidRPr="0015140E">
        <w:t>“</w:t>
      </w:r>
      <w:r w:rsidR="00C2514B" w:rsidRPr="0015140E">
        <w:t>).</w:t>
      </w:r>
    </w:p>
    <w:p w14:paraId="2F0AB7B8" w14:textId="4917BFF4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BE5061" w:rsidRPr="002A7734">
        <w:t xml:space="preserve">dle čl. </w:t>
      </w:r>
      <w:r w:rsidR="00303D22" w:rsidRPr="002A7734">
        <w:t>1.1.1.,</w:t>
      </w:r>
      <w:r w:rsidR="00345257" w:rsidRPr="002A7734">
        <w:t xml:space="preserve"> </w:t>
      </w:r>
      <w:r w:rsidR="005441B4" w:rsidRPr="002A7734">
        <w:t xml:space="preserve">dle </w:t>
      </w:r>
      <w:r w:rsidR="00345257" w:rsidRPr="002A7734">
        <w:t xml:space="preserve">čl. </w:t>
      </w:r>
      <w:r w:rsidR="00BE5061" w:rsidRPr="002A7734">
        <w:t>1.1.2 bod e</w:t>
      </w:r>
      <w:r w:rsidR="00245356" w:rsidRPr="002A7734">
        <w:t>.</w:t>
      </w:r>
      <w:r w:rsidR="00620AAE" w:rsidRPr="002A7734">
        <w:t xml:space="preserve">, </w:t>
      </w:r>
      <w:r w:rsidR="00245356" w:rsidRPr="002A7734">
        <w:t xml:space="preserve">dle </w:t>
      </w:r>
      <w:r w:rsidR="00BE5061" w:rsidRPr="002A7734">
        <w:t>čl. 1.1.3</w:t>
      </w:r>
      <w:r w:rsidR="005441B4">
        <w:t xml:space="preserve">. a dle čl. 1.1.4.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bookmarkStart w:id="6" w:name="_Hlk189724471"/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BE5061">
        <w:t xml:space="preserve"> </w:t>
      </w:r>
      <w:r w:rsidR="007418C5">
        <w:t xml:space="preserve">a </w:t>
      </w:r>
      <w:r w:rsidR="007418C5" w:rsidRPr="0015140E">
        <w:rPr>
          <w:b/>
          <w:bCs/>
        </w:rPr>
        <w:t>schválení geometrického plánu</w:t>
      </w:r>
      <w:r w:rsidR="00FA427C">
        <w:rPr>
          <w:b/>
          <w:bCs/>
        </w:rPr>
        <w:t>,</w:t>
      </w:r>
      <w:bookmarkEnd w:id="6"/>
      <w:r w:rsidR="007418C5">
        <w:t xml:space="preserve"> </w:t>
      </w:r>
      <w:r w:rsidR="00FA427C">
        <w:t xml:space="preserve">včetně vyřízení </w:t>
      </w:r>
      <w:r w:rsidR="00FA427C">
        <w:lastRenderedPageBreak/>
        <w:t>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>Služba č. 5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78703671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68E12E72" w14:textId="77777777" w:rsidR="009A6170" w:rsidRDefault="00C042F4">
      <w:pPr>
        <w:pStyle w:val="Odstavecseseznamem"/>
        <w:ind w:left="567" w:hanging="567"/>
      </w:pPr>
      <w:r w:rsidRPr="00B44D12"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68DAC684" w14:textId="3BFCB60F" w:rsidR="00C042F4" w:rsidRDefault="00C042F4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2A7734">
        <w:t>jsou tato</w:t>
      </w:r>
      <w:r w:rsidR="005335B5">
        <w:t xml:space="preserve"> vodní</w:t>
      </w:r>
      <w:r w:rsidR="002A7734">
        <w:t xml:space="preserve"> </w:t>
      </w:r>
      <w:r w:rsidR="005335B5">
        <w:t>nádrže</w:t>
      </w:r>
      <w:r w:rsidR="002A7734">
        <w:t>:</w:t>
      </w:r>
    </w:p>
    <w:p w14:paraId="56E4C6BF" w14:textId="079DF4A2" w:rsidR="00786806" w:rsidRPr="00786806" w:rsidRDefault="00597514" w:rsidP="00597514">
      <w:pPr>
        <w:pStyle w:val="Odstavecseseznamem"/>
        <w:numPr>
          <w:ilvl w:val="2"/>
          <w:numId w:val="26"/>
        </w:numPr>
      </w:pPr>
      <w:r>
        <w:t xml:space="preserve">Vodní nádrž na </w:t>
      </w:r>
      <w:proofErr w:type="spellStart"/>
      <w:r>
        <w:t>p.č</w:t>
      </w:r>
      <w:proofErr w:type="spellEnd"/>
      <w:r>
        <w:t xml:space="preserve">. 2334/3, 2398 a 2334/13 (LV 10002) a p.č.2334/15 </w:t>
      </w:r>
      <w:r w:rsidR="001C2C37">
        <w:br/>
      </w:r>
      <w:r>
        <w:t>(LV 446) v katastrálním území Útvina, viz situace v Příloze č. 1 této Smlouvy</w:t>
      </w:r>
      <w:r w:rsidR="00786806" w:rsidRPr="00786806">
        <w:t xml:space="preserve">, </w:t>
      </w:r>
    </w:p>
    <w:p w14:paraId="07F62D0C" w14:textId="7F2DB91A" w:rsidR="00786806" w:rsidRPr="00786806" w:rsidRDefault="00597514" w:rsidP="00597514">
      <w:pPr>
        <w:pStyle w:val="Odstavecseseznamem"/>
        <w:numPr>
          <w:ilvl w:val="2"/>
          <w:numId w:val="26"/>
        </w:numPr>
      </w:pPr>
      <w:bookmarkStart w:id="7" w:name="_Hlk191040411"/>
      <w:r>
        <w:t xml:space="preserve">Vodní nádrž na </w:t>
      </w:r>
      <w:proofErr w:type="spellStart"/>
      <w:r>
        <w:t>p.p.č</w:t>
      </w:r>
      <w:proofErr w:type="spellEnd"/>
      <w:r>
        <w:t>. 593 (LV 10002) a 1060/1 (LV 1) v katastrálním území Kladruby u Beranova</w:t>
      </w:r>
      <w:bookmarkEnd w:id="7"/>
      <w:r>
        <w:t>, viz situace v Příloze 1 této Smlouvy</w:t>
      </w:r>
      <w:r w:rsidR="00786806" w:rsidRPr="00786806">
        <w:t xml:space="preserve">, </w:t>
      </w:r>
    </w:p>
    <w:p w14:paraId="21F9D730" w14:textId="433E9564" w:rsidR="004F1A13" w:rsidRPr="00B44D12" w:rsidRDefault="004F1A13" w:rsidP="002A7734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8" w:name="_Toc216850775"/>
      <w:bookmarkStart w:id="9" w:name="_Toc216851969"/>
      <w:bookmarkStart w:id="10" w:name="_Toc225513544"/>
      <w:bookmarkStart w:id="11" w:name="_Toc225521775"/>
      <w:bookmarkStart w:id="12" w:name="_Toc225565555"/>
      <w:bookmarkStart w:id="13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8"/>
      <w:bookmarkEnd w:id="9"/>
      <w:bookmarkEnd w:id="10"/>
      <w:bookmarkEnd w:id="11"/>
      <w:bookmarkEnd w:id="12"/>
      <w:bookmarkEnd w:id="13"/>
      <w:r w:rsidR="00B36F65">
        <w:t xml:space="preserve">SLUŽEB </w:t>
      </w:r>
      <w:r w:rsidR="0015579D">
        <w:t xml:space="preserve"> </w:t>
      </w:r>
    </w:p>
    <w:p w14:paraId="518CD2E9" w14:textId="3C3B1A79" w:rsidR="00AA196F" w:rsidRPr="00F94A47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09AFA8E3" w14:textId="77777777" w:rsidR="004F1A13" w:rsidRPr="00F94A47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4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906"/>
        <w:gridCol w:w="2092"/>
        <w:gridCol w:w="2092"/>
      </w:tblGrid>
      <w:tr w:rsidR="004F1A13" w:rsidRPr="00B44D12" w14:paraId="2232467B" w14:textId="77777777" w:rsidTr="008C00F3">
        <w:tc>
          <w:tcPr>
            <w:tcW w:w="2410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906" w:type="dxa"/>
            <w:shd w:val="clear" w:color="auto" w:fill="A6A6A6" w:themeFill="background1" w:themeFillShade="A6"/>
          </w:tcPr>
          <w:p w14:paraId="0BC2182D" w14:textId="77777777" w:rsidR="004F1A13" w:rsidRPr="00B44D12" w:rsidRDefault="004F1A13" w:rsidP="00944F11">
            <w:pPr>
              <w:spacing w:before="120" w:after="120" w:line="280" w:lineRule="exact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0262721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42B7D9F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4F1A13" w:rsidRPr="00B44D12" w14:paraId="288BD160" w14:textId="77777777" w:rsidTr="008C00F3">
        <w:tc>
          <w:tcPr>
            <w:tcW w:w="2410" w:type="dxa"/>
          </w:tcPr>
          <w:p w14:paraId="2AE3F015" w14:textId="77777777" w:rsidR="003800A8" w:rsidRDefault="00552D04" w:rsidP="003800A8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lang w:eastAsia="en-US"/>
              </w:rPr>
            </w:pPr>
            <w:r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</w:t>
            </w:r>
            <w:r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Služby</w:t>
            </w:r>
            <w:r w:rsidR="00245356"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č. </w:t>
            </w:r>
            <w:r w:rsidR="007868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245356" w:rsidRPr="008C00F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až č. 5</w:t>
            </w:r>
            <w:r w:rsidR="0055690C" w:rsidRPr="002A77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8680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</w:t>
            </w:r>
            <w:r w:rsidR="00196A3B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VN </w:t>
            </w:r>
            <w:r w:rsidR="003800A8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na</w:t>
            </w:r>
          </w:p>
          <w:p w14:paraId="057E2A27" w14:textId="77777777" w:rsidR="003800A8" w:rsidRDefault="003800A8" w:rsidP="003800A8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lang w:eastAsia="en-US"/>
              </w:rPr>
            </w:pPr>
            <w:proofErr w:type="spell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p.p.č</w:t>
            </w:r>
            <w:proofErr w:type="spellEnd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2334/3, </w:t>
            </w:r>
          </w:p>
          <w:p w14:paraId="5423C972" w14:textId="77777777" w:rsidR="003800A8" w:rsidRDefault="003800A8" w:rsidP="003800A8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2334/13,  2398  a </w:t>
            </w:r>
          </w:p>
          <w:p w14:paraId="7DC69D6B" w14:textId="6A41DF1B" w:rsidR="004F1A13" w:rsidRPr="00B44D12" w:rsidRDefault="003800A8" w:rsidP="003800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lightGray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2334/15 </w:t>
            </w:r>
            <w:proofErr w:type="spellStart"/>
            <w:r w:rsidRPr="009E7AEA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k.ú</w:t>
            </w:r>
            <w:proofErr w:type="spellEnd"/>
            <w:r w:rsidRPr="009E7AEA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.</w:t>
            </w:r>
            <w:r w:rsidRPr="003800A8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 xml:space="preserve"> Útvina</w:t>
            </w:r>
          </w:p>
        </w:tc>
        <w:tc>
          <w:tcPr>
            <w:tcW w:w="1906" w:type="dxa"/>
          </w:tcPr>
          <w:p w14:paraId="47920FAD" w14:textId="25ED2697" w:rsidR="004F1A13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7C01">
              <w:rPr>
                <w:rFonts w:ascii="Arial" w:hAnsi="Arial" w:cs="Arial"/>
                <w:sz w:val="22"/>
                <w:szCs w:val="22"/>
                <w:lang w:eastAsia="en-US"/>
              </w:rPr>
              <w:t>132 000,00</w:t>
            </w:r>
          </w:p>
        </w:tc>
        <w:tc>
          <w:tcPr>
            <w:tcW w:w="2092" w:type="dxa"/>
          </w:tcPr>
          <w:p w14:paraId="497038CA" w14:textId="2E7A7DD7" w:rsidR="004F1A13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7C01">
              <w:rPr>
                <w:rFonts w:ascii="Arial" w:hAnsi="Arial" w:cs="Arial"/>
                <w:sz w:val="22"/>
                <w:szCs w:val="22"/>
                <w:lang w:eastAsia="en-US"/>
              </w:rPr>
              <w:t>27 720,00</w:t>
            </w:r>
          </w:p>
        </w:tc>
        <w:tc>
          <w:tcPr>
            <w:tcW w:w="2092" w:type="dxa"/>
          </w:tcPr>
          <w:p w14:paraId="713F6829" w14:textId="15B451B2" w:rsidR="004F1A13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7C01">
              <w:rPr>
                <w:rFonts w:ascii="Arial" w:hAnsi="Arial" w:cs="Arial"/>
                <w:sz w:val="22"/>
                <w:szCs w:val="22"/>
                <w:lang w:eastAsia="en-US"/>
              </w:rPr>
              <w:t>159 720,00</w:t>
            </w:r>
          </w:p>
        </w:tc>
      </w:tr>
      <w:tr w:rsidR="00E56D51" w:rsidRPr="00B44D12" w14:paraId="6C1B2E79" w14:textId="77777777" w:rsidTr="008C00F3">
        <w:tc>
          <w:tcPr>
            <w:tcW w:w="2410" w:type="dxa"/>
          </w:tcPr>
          <w:p w14:paraId="5CBD9A13" w14:textId="77777777" w:rsidR="00786806" w:rsidRDefault="008C00F3" w:rsidP="00786806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Cena za </w:t>
            </w:r>
            <w:r w:rsidRPr="008C00F3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Služby č. 1</w:t>
            </w:r>
            <w:r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C00F3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až č. 5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pro </w:t>
            </w:r>
            <w:r w:rsidR="00196A3B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VN </w:t>
            </w:r>
            <w:r w:rsidR="00786806"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na</w:t>
            </w:r>
          </w:p>
          <w:p w14:paraId="681D0C7F" w14:textId="77777777" w:rsidR="003800A8" w:rsidRDefault="003800A8" w:rsidP="003800A8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lang w:eastAsia="en-US"/>
              </w:rPr>
            </w:pPr>
            <w:proofErr w:type="spell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p.p.č</w:t>
            </w:r>
            <w:proofErr w:type="spellEnd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593  a  1060/1 </w:t>
            </w:r>
          </w:p>
          <w:p w14:paraId="5949E9CA" w14:textId="2566C0D3" w:rsidR="003800A8" w:rsidRPr="003800A8" w:rsidRDefault="003800A8" w:rsidP="003800A8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b/>
                <w:bCs/>
                <w:lang w:eastAsia="en-US"/>
              </w:rPr>
            </w:pP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v </w:t>
            </w:r>
            <w:proofErr w:type="spellStart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>k.ú</w:t>
            </w:r>
            <w:proofErr w:type="spellEnd"/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. </w:t>
            </w:r>
            <w:r w:rsidRPr="003800A8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Kladruby u</w:t>
            </w:r>
          </w:p>
          <w:p w14:paraId="2F0636D2" w14:textId="039AC49A" w:rsidR="00E56D51" w:rsidRPr="00B44D12" w:rsidRDefault="003800A8" w:rsidP="003800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highlight w:val="lightGray"/>
                <w:lang w:eastAsia="en-US"/>
              </w:rPr>
            </w:pPr>
            <w:r w:rsidRPr="003800A8">
              <w:rPr>
                <w:rFonts w:ascii="ArialMT" w:eastAsiaTheme="minorHAnsi" w:hAnsi="ArialMT" w:cs="ArialMT"/>
                <w:b/>
                <w:bCs/>
                <w:sz w:val="22"/>
                <w:szCs w:val="22"/>
                <w:lang w:eastAsia="en-US"/>
              </w:rPr>
              <w:t>Beranova</w:t>
            </w:r>
            <w:r>
              <w:rPr>
                <w:rFonts w:ascii="ArialMT" w:eastAsiaTheme="minorHAnsi" w:hAnsi="ArialMT" w:cs="ArialMT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906" w:type="dxa"/>
          </w:tcPr>
          <w:p w14:paraId="1C71D070" w14:textId="4515ACCB" w:rsidR="00E56D51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7C01">
              <w:rPr>
                <w:rFonts w:ascii="Arial" w:hAnsi="Arial" w:cs="Arial"/>
                <w:sz w:val="22"/>
                <w:szCs w:val="22"/>
                <w:lang w:eastAsia="en-US"/>
              </w:rPr>
              <w:t>143 000,00</w:t>
            </w:r>
          </w:p>
        </w:tc>
        <w:tc>
          <w:tcPr>
            <w:tcW w:w="2092" w:type="dxa"/>
          </w:tcPr>
          <w:p w14:paraId="55560A5D" w14:textId="3DA89F7D" w:rsidR="00E56D51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87C01">
              <w:rPr>
                <w:rFonts w:ascii="Arial" w:hAnsi="Arial" w:cs="Arial"/>
                <w:sz w:val="22"/>
                <w:szCs w:val="22"/>
                <w:lang w:eastAsia="en-US"/>
              </w:rPr>
              <w:t>30 030,00</w:t>
            </w:r>
          </w:p>
        </w:tc>
        <w:tc>
          <w:tcPr>
            <w:tcW w:w="2092" w:type="dxa"/>
          </w:tcPr>
          <w:p w14:paraId="60D87C08" w14:textId="3F2017A8" w:rsidR="00E56D51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173 030,00</w:t>
            </w:r>
          </w:p>
        </w:tc>
      </w:tr>
      <w:tr w:rsidR="009A6170" w:rsidRPr="00B44D12" w14:paraId="22D733B2" w14:textId="77777777" w:rsidTr="008C00F3">
        <w:tc>
          <w:tcPr>
            <w:tcW w:w="2410" w:type="dxa"/>
          </w:tcPr>
          <w:p w14:paraId="0C1F48AF" w14:textId="7D55B8B0" w:rsidR="009A6170" w:rsidRPr="00623F29" w:rsidRDefault="009A6170" w:rsidP="009A6170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623F29"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906" w:type="dxa"/>
          </w:tcPr>
          <w:p w14:paraId="273405D7" w14:textId="36974338" w:rsidR="009A6170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275 000,00</w:t>
            </w:r>
          </w:p>
        </w:tc>
        <w:tc>
          <w:tcPr>
            <w:tcW w:w="2092" w:type="dxa"/>
          </w:tcPr>
          <w:p w14:paraId="11D0DFA7" w14:textId="7B31BC4E" w:rsidR="009A6170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57 750,00</w:t>
            </w:r>
          </w:p>
        </w:tc>
        <w:tc>
          <w:tcPr>
            <w:tcW w:w="2092" w:type="dxa"/>
          </w:tcPr>
          <w:p w14:paraId="1520B547" w14:textId="21409A15" w:rsidR="009A6170" w:rsidRPr="00387C01" w:rsidRDefault="00387C01" w:rsidP="00387C01">
            <w:pPr>
              <w:spacing w:before="120" w:after="120" w:line="280" w:lineRule="exact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332 750,00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5" w:name="_Toc216850776"/>
      <w:bookmarkStart w:id="16" w:name="_Toc216851970"/>
      <w:bookmarkStart w:id="17" w:name="_Toc225513545"/>
      <w:bookmarkStart w:id="18" w:name="_Toc225521776"/>
      <w:bookmarkStart w:id="19" w:name="_Toc225565556"/>
      <w:bookmarkStart w:id="20" w:name="_Toc274145029"/>
      <w:bookmarkEnd w:id="14"/>
      <w:r w:rsidRPr="00B44D12">
        <w:t xml:space="preserve">TERMÍN PŘEDÁNÍ VÝSTUPU </w:t>
      </w:r>
      <w:bookmarkEnd w:id="15"/>
      <w:bookmarkEnd w:id="16"/>
      <w:bookmarkEnd w:id="17"/>
      <w:bookmarkEnd w:id="18"/>
      <w:bookmarkEnd w:id="19"/>
      <w:bookmarkEnd w:id="20"/>
      <w:r w:rsidR="00B36F65">
        <w:t xml:space="preserve">SLUŽEB </w:t>
      </w:r>
      <w:r w:rsidR="0015579D">
        <w:t xml:space="preserve"> </w:t>
      </w:r>
    </w:p>
    <w:p w14:paraId="59160A17" w14:textId="4F2EEF64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15140E">
        <w:t>Poskytovatel se zavazuje, že výstupy</w:t>
      </w:r>
      <w:r w:rsidR="00D73349" w:rsidRPr="0015140E">
        <w:t xml:space="preserve"> Služeb</w:t>
      </w:r>
      <w:r w:rsidRPr="0015140E">
        <w:t xml:space="preserve"> </w:t>
      </w:r>
      <w:r w:rsidR="00D73349" w:rsidRPr="008C00F3">
        <w:t>dle čl. 1.1.</w:t>
      </w:r>
      <w:r w:rsidR="00CD12F2" w:rsidRPr="008C00F3">
        <w:t>1.</w:t>
      </w:r>
      <w:r w:rsidR="00056FA3" w:rsidRPr="008C00F3">
        <w:t xml:space="preserve"> až 1.1.4.</w:t>
      </w:r>
      <w:r w:rsidR="004E1BA5" w:rsidRPr="008C00F3">
        <w:t>, odsouhlasené Objednatelem dle čl. 4.</w:t>
      </w:r>
      <w:r w:rsidR="003B4AFB" w:rsidRPr="008C00F3">
        <w:t>2. této smlouvy,</w:t>
      </w:r>
      <w:r w:rsidR="00056FA3" w:rsidRPr="008C00F3">
        <w:t xml:space="preserve"> </w:t>
      </w:r>
      <w:r w:rsidR="00D73349" w:rsidRPr="008C00F3">
        <w:t>podá se žádostí</w:t>
      </w:r>
      <w:r w:rsidR="00552D04" w:rsidRPr="008C00F3">
        <w:t xml:space="preserve"> na příslušný vodoprávní </w:t>
      </w:r>
      <w:r w:rsidR="005509ED" w:rsidRPr="008C00F3">
        <w:t xml:space="preserve">(stavební) </w:t>
      </w:r>
      <w:r w:rsidR="009A317C" w:rsidRPr="008C00F3">
        <w:t>a katastrální</w:t>
      </w:r>
      <w:r w:rsidR="009A317C">
        <w:t xml:space="preserve"> </w:t>
      </w:r>
      <w:r w:rsidR="00552D04" w:rsidRPr="0015140E">
        <w:t>úřad</w:t>
      </w:r>
      <w:r w:rsidRPr="0015140E">
        <w:t xml:space="preserve"> do</w:t>
      </w:r>
      <w:r w:rsidR="00864A95">
        <w:t xml:space="preserve"> </w:t>
      </w:r>
      <w:r w:rsidR="00387C01">
        <w:t>58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lastRenderedPageBreak/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7347D5D6" w:rsidR="003B6DA1" w:rsidRPr="00F27014" w:rsidRDefault="006C7E02">
      <w:pPr>
        <w:pStyle w:val="Odstavecseseznamem"/>
        <w:numPr>
          <w:ilvl w:val="1"/>
          <w:numId w:val="9"/>
        </w:numPr>
        <w:ind w:left="567" w:hanging="567"/>
      </w:pPr>
      <w:r w:rsidRPr="00F27014">
        <w:t xml:space="preserve">Poskytovatel se zavazuje dokončit a předat </w:t>
      </w:r>
      <w:r w:rsidR="007111EB" w:rsidRPr="00F27014">
        <w:t>Službu č. 1 na příslušný katastrální úřad</w:t>
      </w:r>
      <w:r w:rsidR="00E31A59" w:rsidRPr="00F27014">
        <w:t xml:space="preserve"> a </w:t>
      </w:r>
      <w:r w:rsidR="003E5177" w:rsidRPr="00F27014">
        <w:t>Služb</w:t>
      </w:r>
      <w:r w:rsidR="00864A95" w:rsidRPr="00F27014">
        <w:t>y</w:t>
      </w:r>
      <w:r w:rsidR="003E5177" w:rsidRPr="00F27014">
        <w:t xml:space="preserve"> č.</w:t>
      </w:r>
      <w:r w:rsidR="006412B4" w:rsidRPr="00F27014">
        <w:t xml:space="preserve"> 2</w:t>
      </w:r>
      <w:r w:rsidR="003E5177" w:rsidRPr="00F27014">
        <w:t xml:space="preserve"> až 4 na příslušný vodoprávní </w:t>
      </w:r>
      <w:r w:rsidR="006412B4" w:rsidRPr="00F27014">
        <w:t xml:space="preserve">(stavební) </w:t>
      </w:r>
      <w:r w:rsidR="003E5177" w:rsidRPr="00F27014">
        <w:t>úřad</w:t>
      </w:r>
      <w:r w:rsidRPr="00F27014">
        <w:t xml:space="preserve"> v termínu uvedeném v článku 3</w:t>
      </w:r>
      <w:r w:rsidR="003E5177" w:rsidRPr="00F27014">
        <w:t>.1</w:t>
      </w:r>
      <w:r w:rsidR="00D83461" w:rsidRPr="00F27014">
        <w:t>.</w:t>
      </w:r>
      <w:r w:rsidRPr="00F27014">
        <w:t xml:space="preserve"> této </w:t>
      </w:r>
      <w:r w:rsidR="004E6FE6" w:rsidRPr="00F27014">
        <w:t>S</w:t>
      </w:r>
      <w:r w:rsidRPr="00F27014">
        <w:t xml:space="preserve">mlouvy. </w:t>
      </w:r>
      <w:r w:rsidR="009C071C" w:rsidRPr="00F27014">
        <w:t>Informaci o</w:t>
      </w:r>
      <w:r w:rsidR="006412B4" w:rsidRPr="00F27014">
        <w:t> </w:t>
      </w:r>
      <w:r w:rsidR="009C071C" w:rsidRPr="00F27014">
        <w:t>p</w:t>
      </w:r>
      <w:r w:rsidR="00E12179" w:rsidRPr="00F27014">
        <w:t>o</w:t>
      </w:r>
      <w:r w:rsidR="009C071C" w:rsidRPr="00F27014">
        <w:t>dání na příslušný úřad včetně p</w:t>
      </w:r>
      <w:r w:rsidR="003E5177" w:rsidRPr="00F27014">
        <w:t>otvrzení</w:t>
      </w:r>
      <w:r w:rsidR="009C071C" w:rsidRPr="00F27014">
        <w:t xml:space="preserve"> příslušného úřadu o p</w:t>
      </w:r>
      <w:r w:rsidR="007E1557" w:rsidRPr="00F27014">
        <w:t>řijetí</w:t>
      </w:r>
      <w:r w:rsidR="009C071C" w:rsidRPr="00F27014">
        <w:t xml:space="preserve"> žádosti dle čl. 1.1.</w:t>
      </w:r>
      <w:r w:rsidR="0028116B" w:rsidRPr="00F27014">
        <w:t>1</w:t>
      </w:r>
      <w:r w:rsidR="00B97E5D" w:rsidRPr="00F27014">
        <w:t>.</w:t>
      </w:r>
      <w:r w:rsidR="009C071C" w:rsidRPr="00F27014">
        <w:t xml:space="preserve"> </w:t>
      </w:r>
      <w:r w:rsidR="00944F11" w:rsidRPr="00F27014">
        <w:t>až čl.</w:t>
      </w:r>
      <w:r w:rsidR="009C071C" w:rsidRPr="00F27014">
        <w:t xml:space="preserve"> 1.1.</w:t>
      </w:r>
      <w:r w:rsidR="00FB0F85" w:rsidRPr="00F27014">
        <w:t>4.</w:t>
      </w:r>
      <w:r w:rsidR="007E1557" w:rsidRPr="00F27014">
        <w:t xml:space="preserve"> předá Poskytovatel Objednateli do 5 pracovních dnů</w:t>
      </w:r>
      <w:r w:rsidR="00E12179" w:rsidRPr="00F27014">
        <w:t xml:space="preserve"> od podání.</w:t>
      </w:r>
    </w:p>
    <w:p w14:paraId="71781BFD" w14:textId="56A2A2B9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</w:t>
      </w:r>
      <w:r w:rsidR="00387C01">
        <w:br/>
      </w:r>
      <w:r w:rsidR="00DC596C" w:rsidRPr="00AE6C8C">
        <w:t>a smluvní strany podepíší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10869E7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>
        <w:t>Služeb</w:t>
      </w:r>
      <w:r w:rsidRPr="00B44D12">
        <w:t xml:space="preserve"> </w:t>
      </w:r>
      <w:r w:rsidR="00D4051E" w:rsidRPr="00F27014">
        <w:t>č. 1 – č. 5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</w:t>
      </w:r>
      <w:r w:rsidRPr="00F94A47">
        <w:lastRenderedPageBreak/>
        <w:t xml:space="preserve">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8C3CA96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 dle čl. 1.4.,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0315E8B0" w14:textId="5F74EAC5" w:rsidR="005A7711" w:rsidRPr="00E9501E" w:rsidRDefault="00F27014" w:rsidP="00E950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Petra Kalendová, tel.: </w:t>
      </w:r>
      <w:proofErr w:type="spellStart"/>
      <w:r w:rsidR="00A10363">
        <w:rPr>
          <w:rFonts w:ascii="ArialMT" w:eastAsiaTheme="minorHAnsi" w:hAnsi="ArialMT" w:cs="ArialMT"/>
          <w:sz w:val="22"/>
          <w:szCs w:val="22"/>
          <w:lang w:eastAsia="en-US"/>
        </w:rPr>
        <w:t>xxxxx</w:t>
      </w:r>
      <w:proofErr w:type="spellEnd"/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, e-mail: </w:t>
      </w:r>
      <w:hyperlink r:id="rId8" w:history="1">
        <w:r w:rsidRPr="00731E86">
          <w:rPr>
            <w:rStyle w:val="Hypertextovodkaz"/>
            <w:rFonts w:ascii="ArialMT" w:eastAsiaTheme="minorHAnsi" w:hAnsi="ArialMT" w:cs="ArialMT"/>
            <w:sz w:val="22"/>
            <w:szCs w:val="22"/>
            <w:lang w:eastAsia="en-US"/>
          </w:rPr>
          <w:t>p.kalendova@spucr.cz</w:t>
        </w:r>
      </w:hyperlink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</w:t>
      </w:r>
      <w:r w:rsidR="00944F11">
        <w:rPr>
          <w:rFonts w:ascii="Arial" w:hAnsi="Arial" w:cs="Arial"/>
          <w:sz w:val="22"/>
          <w:szCs w:val="22"/>
        </w:rPr>
        <w:t xml:space="preserve"> 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74DD8C09" w14:textId="6C296BE0" w:rsidR="00387C01" w:rsidRPr="00E9501E" w:rsidRDefault="00387C01" w:rsidP="00387C0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387C01">
        <w:rPr>
          <w:rFonts w:ascii="Arial" w:hAnsi="Arial" w:cs="Arial"/>
          <w:sz w:val="22"/>
          <w:szCs w:val="22"/>
        </w:rPr>
        <w:t xml:space="preserve">Ing. Ladislav Novák, tel.: </w:t>
      </w:r>
      <w:proofErr w:type="spellStart"/>
      <w:r w:rsidR="00A10363">
        <w:rPr>
          <w:rFonts w:ascii="Arial" w:hAnsi="Arial" w:cs="Arial"/>
          <w:sz w:val="22"/>
          <w:szCs w:val="22"/>
        </w:rPr>
        <w:t>xxxxx</w:t>
      </w:r>
      <w:proofErr w:type="spellEnd"/>
      <w:r w:rsidRPr="00387C01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="00A10363">
        <w:rPr>
          <w:rFonts w:ascii="Arial" w:hAnsi="Arial" w:cs="Arial"/>
          <w:sz w:val="22"/>
          <w:szCs w:val="22"/>
        </w:rPr>
        <w:t>xxxxx</w:t>
      </w:r>
      <w:proofErr w:type="spellEnd"/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Pr="005E0C21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4657000F" w14:textId="345FA892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rPr>
          <w:b/>
          <w:bCs/>
        </w:rPr>
        <w:t>Geometrický plán</w:t>
      </w:r>
      <w:r w:rsidRPr="00B44D12">
        <w:t xml:space="preserve"> hráze a souvisejících objektů bude </w:t>
      </w:r>
      <w:r w:rsidR="00FE59F9">
        <w:t>Objednateli</w:t>
      </w:r>
      <w:r w:rsidRPr="00B44D12">
        <w:t xml:space="preserve"> předán jak ve formátu PDF, tak ve zdrojovém </w:t>
      </w:r>
      <w:r w:rsidRPr="00944F11">
        <w:t>formátu VFK.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004F36">
        <w:rPr>
          <w:b/>
          <w:bCs/>
        </w:rPr>
        <w:t>pasport</w:t>
      </w:r>
      <w:r w:rsidR="00921F14" w:rsidRPr="00004F36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Výškopisné a polohopisné zaměření vodního díla bude provedeno a předáno v závazném referenčním souřadnicovém systému S-JTSK a </w:t>
      </w:r>
      <w:proofErr w:type="spellStart"/>
      <w:r w:rsidRPr="00B44D12">
        <w:t>BPv</w:t>
      </w:r>
      <w:proofErr w:type="spellEnd"/>
      <w:r w:rsidRPr="00B44D12">
        <w:t>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</w:t>
      </w:r>
      <w:proofErr w:type="spellStart"/>
      <w:r w:rsidRPr="00B44D12">
        <w:t>dxf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 nebo </w:t>
      </w:r>
      <w:proofErr w:type="spellStart"/>
      <w:r w:rsidRPr="00B44D12">
        <w:t>dgn</w:t>
      </w:r>
      <w:proofErr w:type="spellEnd"/>
      <w:r w:rsidRPr="00B44D12">
        <w:t xml:space="preserve">,) tak i v obecně čitelném formátu GIS (např. formát </w:t>
      </w:r>
      <w:proofErr w:type="spellStart"/>
      <w:r w:rsidRPr="00B44D12">
        <w:t>Shapefile</w:t>
      </w:r>
      <w:proofErr w:type="spellEnd"/>
      <w:r w:rsidRPr="00B44D12">
        <w:t xml:space="preserve"> nebo </w:t>
      </w:r>
      <w:proofErr w:type="spellStart"/>
      <w:r w:rsidRPr="00B44D12">
        <w:t>Geopackage</w:t>
      </w:r>
      <w:proofErr w:type="spellEnd"/>
      <w:r w:rsidRPr="00B44D12">
        <w:t xml:space="preserve">). Obsah CAD výkresů bude přehledně strukturován do jednotlivých vrstev. Hráz a rozlivy budou mj. reprezentovány polygonem. Výškopis bude sestávat z bodů s výškou H a atributem </w:t>
      </w:r>
      <w:r w:rsidRPr="00B44D12">
        <w:lastRenderedPageBreak/>
        <w:t>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</w:t>
      </w:r>
      <w:proofErr w:type="spellStart"/>
      <w:r w:rsidRPr="00B44D12">
        <w:t>pdf</w:t>
      </w:r>
      <w:proofErr w:type="spellEnd"/>
      <w:r w:rsidRPr="00B44D12">
        <w:t xml:space="preserve">., editovatelné - formát </w:t>
      </w:r>
      <w:r w:rsidRPr="0015140E">
        <w:t>doc</w:t>
      </w:r>
      <w:r w:rsidR="00CE0D77" w:rsidRPr="0015140E">
        <w:t>/</w:t>
      </w:r>
      <w:proofErr w:type="spellStart"/>
      <w:r w:rsidR="00CE0D77" w:rsidRPr="0015140E">
        <w:t>docx</w:t>
      </w:r>
      <w:proofErr w:type="spellEnd"/>
      <w:r w:rsidRPr="0015140E">
        <w:t xml:space="preserve">, </w:t>
      </w:r>
      <w:proofErr w:type="spellStart"/>
      <w:r w:rsidRPr="0015140E">
        <w:t>xls</w:t>
      </w:r>
      <w:proofErr w:type="spellEnd"/>
      <w:r w:rsidR="00CE0D77">
        <w:t>/</w:t>
      </w:r>
      <w:proofErr w:type="spellStart"/>
      <w:r w:rsidR="00CE0D77">
        <w:t>xlsx</w:t>
      </w:r>
      <w:proofErr w:type="spellEnd"/>
      <w:r w:rsidRPr="00B44D12">
        <w:t xml:space="preserve">, </w:t>
      </w:r>
      <w:proofErr w:type="spellStart"/>
      <w:r w:rsidRPr="00B44D12">
        <w:t>dwg</w:t>
      </w:r>
      <w:proofErr w:type="spellEnd"/>
      <w:r w:rsidRPr="00B44D12">
        <w:t xml:space="preserve">, </w:t>
      </w:r>
      <w:proofErr w:type="spellStart"/>
      <w:r w:rsidRPr="00B44D12">
        <w:t>dgn</w:t>
      </w:r>
      <w:proofErr w:type="spellEnd"/>
      <w:r w:rsidRPr="00B44D12">
        <w:t xml:space="preserve">, </w:t>
      </w:r>
      <w:proofErr w:type="spellStart"/>
      <w:r w:rsidRPr="00B44D12">
        <w:t>txt</w:t>
      </w:r>
      <w:proofErr w:type="spellEnd"/>
      <w:r w:rsidRPr="00B44D12">
        <w:t xml:space="preserve">, </w:t>
      </w:r>
      <w:proofErr w:type="spellStart"/>
      <w:r w:rsidRPr="00B44D12">
        <w:t>shapefile</w:t>
      </w:r>
      <w:proofErr w:type="spellEnd"/>
      <w:r w:rsidRPr="00B44D12">
        <w:t>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</w:t>
      </w:r>
      <w:proofErr w:type="spellStart"/>
      <w:r w:rsidR="002F15F4" w:rsidRPr="00B44D12">
        <w:t>pdf</w:t>
      </w:r>
      <w:proofErr w:type="spellEnd"/>
      <w:r w:rsidR="002F15F4" w:rsidRPr="00B44D12">
        <w:t xml:space="preserve">., editovatelné - formát </w:t>
      </w:r>
      <w:r w:rsidR="002F15F4" w:rsidRPr="00E544AB">
        <w:t>doc/</w:t>
      </w:r>
      <w:proofErr w:type="spellStart"/>
      <w:r w:rsidR="002F15F4" w:rsidRPr="00E544AB">
        <w:t>docx</w:t>
      </w:r>
      <w:proofErr w:type="spellEnd"/>
      <w:r w:rsidR="002F15F4" w:rsidRPr="00E544AB">
        <w:t xml:space="preserve">, </w:t>
      </w:r>
      <w:proofErr w:type="spellStart"/>
      <w:r w:rsidR="002F15F4" w:rsidRPr="00E544AB">
        <w:t>xls</w:t>
      </w:r>
      <w:proofErr w:type="spellEnd"/>
      <w:r w:rsidR="002F15F4">
        <w:t>/</w:t>
      </w:r>
      <w:proofErr w:type="spellStart"/>
      <w:r w:rsidR="002F15F4">
        <w:t>xlsx</w:t>
      </w:r>
      <w:proofErr w:type="spellEnd"/>
      <w:r w:rsidR="002F15F4" w:rsidRPr="00B44D12">
        <w:t xml:space="preserve">, </w:t>
      </w:r>
      <w:proofErr w:type="spellStart"/>
      <w:r w:rsidR="002F15F4" w:rsidRPr="00B44D12">
        <w:t>dwg</w:t>
      </w:r>
      <w:proofErr w:type="spellEnd"/>
      <w:r w:rsidR="002F15F4" w:rsidRPr="00B44D12">
        <w:t xml:space="preserve">, </w:t>
      </w:r>
      <w:proofErr w:type="spellStart"/>
      <w:r w:rsidR="002F15F4" w:rsidRPr="00B44D12">
        <w:t>dgn</w:t>
      </w:r>
      <w:proofErr w:type="spellEnd"/>
      <w:r w:rsidR="002F15F4" w:rsidRPr="00B44D12">
        <w:t xml:space="preserve">, </w:t>
      </w:r>
      <w:proofErr w:type="spellStart"/>
      <w:r w:rsidR="002F15F4" w:rsidRPr="00B44D12">
        <w:t>txt</w:t>
      </w:r>
      <w:proofErr w:type="spellEnd"/>
      <w:r w:rsidR="002F15F4" w:rsidRPr="00B44D12">
        <w:t xml:space="preserve">, </w:t>
      </w:r>
      <w:proofErr w:type="spellStart"/>
      <w:r w:rsidR="002F15F4" w:rsidRPr="00B44D12">
        <w:t>shapefile</w:t>
      </w:r>
      <w:proofErr w:type="spellEnd"/>
      <w:r w:rsidR="002F15F4" w:rsidRPr="00B44D12">
        <w:t>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0F75A19C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A36C88">
        <w:t>po</w:t>
      </w:r>
      <w:r w:rsidR="00FA77D5" w:rsidRPr="00A36C88">
        <w:t xml:space="preserve"> předání </w:t>
      </w:r>
      <w:r w:rsidR="0049245F" w:rsidRPr="00A36C88">
        <w:t xml:space="preserve">schváleného geometrického plánu, </w:t>
      </w:r>
      <w:r w:rsidR="00FA77D5" w:rsidRPr="00A36C88">
        <w:t>ověřen</w:t>
      </w:r>
      <w:r w:rsidR="0049245F" w:rsidRPr="00A36C88">
        <w:t xml:space="preserve">ého </w:t>
      </w:r>
      <w:r w:rsidR="00FA77D5" w:rsidRPr="00A36C88">
        <w:t>pasportu</w:t>
      </w:r>
      <w:r w:rsidR="0049245F" w:rsidRPr="00A36C88">
        <w:t>,</w:t>
      </w:r>
      <w:r w:rsidR="00FA77D5" w:rsidRPr="00A36C88">
        <w:t xml:space="preserve"> povolení k nakládání s povrchovými nebo podzemními vodami</w:t>
      </w:r>
      <w:r w:rsidR="00454CF3" w:rsidRPr="00A36C88">
        <w:t xml:space="preserve"> v právní moci</w:t>
      </w:r>
      <w:r w:rsidR="00726CDE" w:rsidRPr="00A36C88">
        <w:t xml:space="preserve"> a</w:t>
      </w:r>
      <w:r w:rsidR="00FA77D5" w:rsidRPr="00A36C88">
        <w:t xml:space="preserve"> schválen</w:t>
      </w:r>
      <w:r w:rsidR="00726CDE" w:rsidRPr="00A36C88">
        <w:t>ého</w:t>
      </w:r>
      <w:r w:rsidR="00FA77D5" w:rsidRPr="00A36C88">
        <w:t xml:space="preserve"> manipulačního řádu</w:t>
      </w:r>
      <w:r w:rsidR="00726CDE" w:rsidRPr="00A36C88">
        <w:t>,</w:t>
      </w:r>
      <w:r w:rsidR="002A33EB" w:rsidRPr="00732700">
        <w:t xml:space="preserve"> na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732700">
        <w:rPr>
          <w:highlight w:val="cyan"/>
        </w:rPr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21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21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FB8367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</w:t>
      </w:r>
      <w:r w:rsidR="00A02706">
        <w:t xml:space="preserve">, </w:t>
      </w:r>
      <w:r w:rsidR="00A02706" w:rsidRPr="00A36C88">
        <w:t>viz čl. 1.4.</w:t>
      </w:r>
      <w:r w:rsidRPr="00A36C88">
        <w:t>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A36C88">
        <w:t>1 500 000 Kč</w:t>
      </w:r>
      <w:r w:rsidRPr="00B44D12">
        <w:t xml:space="preserve">.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lastRenderedPageBreak/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2" w:name="_Hlk49499829"/>
      <w:r w:rsidR="00577A90">
        <w:t>S</w:t>
      </w:r>
      <w:r w:rsidRPr="00B44D12">
        <w:t>mlouv</w:t>
      </w:r>
      <w:r w:rsidR="006D4BA9">
        <w:t>u</w:t>
      </w:r>
      <w:bookmarkEnd w:id="22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ruší,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3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3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43D55291" w:rsidR="006C7E02" w:rsidRPr="00387C01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387C01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2D9279C6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</w:t>
      </w:r>
      <w:r w:rsidR="0022775A" w:rsidRPr="00C900B8">
        <w:rPr>
          <w:rFonts w:ascii="Arial" w:hAnsi="Arial" w:cs="Arial"/>
          <w:sz w:val="22"/>
          <w:szCs w:val="22"/>
        </w:rPr>
        <w:t>Vodní</w:t>
      </w:r>
      <w:r w:rsidR="0022775A">
        <w:rPr>
          <w:rFonts w:ascii="Arial" w:hAnsi="Arial" w:cs="Arial"/>
          <w:sz w:val="22"/>
          <w:szCs w:val="22"/>
        </w:rPr>
        <w:t>ch</w:t>
      </w:r>
      <w:r w:rsidRPr="00C900B8">
        <w:rPr>
          <w:rFonts w:ascii="Arial" w:hAnsi="Arial" w:cs="Arial"/>
          <w:sz w:val="22"/>
          <w:szCs w:val="22"/>
        </w:rPr>
        <w:t xml:space="preserve"> nádrž</w:t>
      </w:r>
      <w:r w:rsidR="0022775A">
        <w:rPr>
          <w:rFonts w:ascii="Arial" w:hAnsi="Arial" w:cs="Arial"/>
          <w:sz w:val="22"/>
          <w:szCs w:val="22"/>
        </w:rPr>
        <w:t>í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72B574CC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22775A">
              <w:rPr>
                <w:rFonts w:ascii="Arial" w:hAnsi="Arial" w:cs="Arial"/>
                <w:sz w:val="22"/>
                <w:szCs w:val="22"/>
                <w:lang w:eastAsia="en-US"/>
              </w:rPr>
              <w:t> Karlových Varech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22775A">
              <w:rPr>
                <w:rFonts w:ascii="Arial" w:hAnsi="Arial" w:cs="Arial"/>
                <w:sz w:val="22"/>
                <w:szCs w:val="22"/>
                <w:lang w:eastAsia="en-US"/>
              </w:rPr>
              <w:t xml:space="preserve">dle </w:t>
            </w:r>
            <w:r w:rsidR="00A10363">
              <w:rPr>
                <w:rFonts w:ascii="Arial" w:hAnsi="Arial" w:cs="Arial"/>
                <w:sz w:val="22"/>
                <w:szCs w:val="22"/>
                <w:lang w:eastAsia="en-US"/>
              </w:rPr>
              <w:t>16.4.2025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3267A675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87C01">
              <w:rPr>
                <w:rFonts w:ascii="Arial" w:hAnsi="Arial" w:cs="Arial"/>
                <w:sz w:val="22"/>
                <w:szCs w:val="22"/>
                <w:lang w:eastAsia="en-US"/>
              </w:rPr>
              <w:t> Karlových Varech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A10363">
              <w:rPr>
                <w:rFonts w:ascii="Arial" w:hAnsi="Arial" w:cs="Arial"/>
                <w:sz w:val="22"/>
                <w:szCs w:val="22"/>
                <w:lang w:eastAsia="en-US"/>
              </w:rPr>
              <w:t>15.4.2025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</w:rPr>
            </w:pPr>
          </w:p>
        </w:tc>
      </w:tr>
      <w:tr w:rsidR="004F1A13" w:rsidRPr="00A36C88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A36C88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78C03667" w14:textId="77777777" w:rsidR="00A36C88" w:rsidRPr="00A36C88" w:rsidRDefault="00A36C8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highlight w:val="lightGray"/>
                <w:lang w:eastAsia="en-US"/>
              </w:rPr>
            </w:pPr>
            <w:r w:rsidRPr="00A36C88">
              <w:rPr>
                <w:rFonts w:ascii="Arial" w:eastAsia="Calibri" w:hAnsi="Arial" w:cs="Arial"/>
                <w:sz w:val="22"/>
                <w:szCs w:val="22"/>
              </w:rPr>
              <w:t>ředitelka KPÚ pro Karlovarský kraj</w:t>
            </w:r>
            <w:r w:rsidRPr="00A36C88"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  <w:t xml:space="preserve"> </w:t>
            </w:r>
          </w:p>
          <w:p w14:paraId="597033A4" w14:textId="39EDA98A" w:rsidR="004F1A13" w:rsidRPr="00A36C88" w:rsidRDefault="00A36C88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Ing. Šárka Václavíková</w:t>
            </w:r>
          </w:p>
        </w:tc>
        <w:tc>
          <w:tcPr>
            <w:tcW w:w="4536" w:type="dxa"/>
          </w:tcPr>
          <w:p w14:paraId="407A0042" w14:textId="4BBAEF52" w:rsidR="004F1A13" w:rsidRPr="00A36C88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 w:rsidRPr="00A36C88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186674A9" w14:textId="01F3543B" w:rsidR="00387C01" w:rsidRPr="00387C01" w:rsidRDefault="00387C01" w:rsidP="00387C01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 w:rsidRPr="00387C0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NOVAQUA s.r.o.</w:t>
            </w:r>
          </w:p>
          <w:p w14:paraId="2D96313E" w14:textId="7058A2DA" w:rsidR="00387C01" w:rsidRPr="00387C01" w:rsidRDefault="00387C01" w:rsidP="00387C01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 w:rsidRPr="00387C01">
              <w:rPr>
                <w:rFonts w:ascii="Arial" w:hAnsi="Arial" w:cs="Arial"/>
                <w:sz w:val="22"/>
                <w:szCs w:val="22"/>
                <w:lang w:eastAsia="en-US"/>
              </w:rPr>
              <w:t>Ing. Ladislav Novák</w:t>
            </w:r>
          </w:p>
          <w:p w14:paraId="0152CE9D" w14:textId="02B84141" w:rsidR="004F1A13" w:rsidRPr="00A36C88" w:rsidRDefault="00387C01" w:rsidP="00387C01">
            <w:pPr>
              <w:spacing w:before="120" w:after="120" w:line="280" w:lineRule="exac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 w:rsidRPr="00387C01"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14:paraId="0C1D18F8" w14:textId="15A3BAB4" w:rsidR="00387BAC" w:rsidRDefault="00387BAC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53E46E2" w14:textId="000B98BE" w:rsidR="00387BAC" w:rsidRDefault="008C5D1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Katarína Víšková, „el. podepsáno“</w:t>
      </w:r>
      <w:r w:rsidR="00387BAC">
        <w:rPr>
          <w:rFonts w:ascii="Arial" w:hAnsi="Arial" w:cs="Arial"/>
          <w:sz w:val="22"/>
          <w:szCs w:val="22"/>
        </w:rPr>
        <w:br w:type="page"/>
      </w:r>
    </w:p>
    <w:p w14:paraId="436D200A" w14:textId="4D69AC25" w:rsidR="005E272D" w:rsidRPr="00326258" w:rsidRDefault="00387BAC" w:rsidP="005E272D">
      <w:pPr>
        <w:spacing w:after="160" w:line="259" w:lineRule="auto"/>
        <w:jc w:val="center"/>
        <w:rPr>
          <w:rFonts w:ascii="Arial" w:hAnsi="Arial" w:cs="Arial"/>
          <w:sz w:val="22"/>
          <w:szCs w:val="22"/>
        </w:rPr>
      </w:pPr>
      <w:r w:rsidRPr="00326258">
        <w:rPr>
          <w:rFonts w:ascii="Arial" w:hAnsi="Arial" w:cs="Arial"/>
          <w:sz w:val="22"/>
          <w:szCs w:val="22"/>
        </w:rPr>
        <w:lastRenderedPageBreak/>
        <w:t>Příloha č. 1</w:t>
      </w:r>
      <w:r w:rsidR="005E272D">
        <w:rPr>
          <w:rFonts w:ascii="Arial" w:hAnsi="Arial" w:cs="Arial"/>
          <w:sz w:val="22"/>
          <w:szCs w:val="22"/>
        </w:rPr>
        <w:t xml:space="preserve"> - </w:t>
      </w:r>
      <w:r w:rsidR="009554DC" w:rsidRPr="00326258">
        <w:rPr>
          <w:rFonts w:ascii="Arial" w:hAnsi="Arial" w:cs="Arial"/>
          <w:sz w:val="22"/>
          <w:szCs w:val="22"/>
        </w:rPr>
        <w:t xml:space="preserve">Situace vodní nádrže </w:t>
      </w:r>
      <w:r w:rsidR="00387C01">
        <w:rPr>
          <w:rFonts w:ascii="Arial" w:hAnsi="Arial" w:cs="Arial"/>
          <w:sz w:val="22"/>
          <w:szCs w:val="22"/>
        </w:rPr>
        <w:t>Ú</w:t>
      </w:r>
      <w:r w:rsidR="005E272D">
        <w:rPr>
          <w:rFonts w:ascii="Arial" w:hAnsi="Arial" w:cs="Arial"/>
          <w:sz w:val="22"/>
          <w:szCs w:val="22"/>
        </w:rPr>
        <w:t>tvina:</w:t>
      </w:r>
    </w:p>
    <w:p w14:paraId="008CDC8E" w14:textId="032633B7" w:rsidR="00326258" w:rsidRPr="009554DC" w:rsidRDefault="00A10363" w:rsidP="00A10363">
      <w:pPr>
        <w:spacing w:before="120" w:after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</w:p>
    <w:p w14:paraId="6F5BB5DF" w14:textId="77777777" w:rsidR="005E272D" w:rsidRDefault="009554DC" w:rsidP="005E272D">
      <w:pPr>
        <w:spacing w:before="120" w:after="120"/>
        <w:jc w:val="center"/>
        <w:rPr>
          <w:rFonts w:ascii="Arial" w:hAnsi="Arial" w:cs="Arial"/>
        </w:rPr>
      </w:pPr>
      <w:r w:rsidRPr="009554DC">
        <w:rPr>
          <w:rFonts w:ascii="Arial" w:hAnsi="Arial" w:cs="Arial"/>
        </w:rPr>
        <w:t>Situace vodní nádrže</w:t>
      </w:r>
      <w:r w:rsidR="005E272D">
        <w:rPr>
          <w:rFonts w:ascii="Arial" w:hAnsi="Arial" w:cs="Arial"/>
        </w:rPr>
        <w:t xml:space="preserve"> Kladruby u Beranova:</w:t>
      </w:r>
    </w:p>
    <w:p w14:paraId="2998F8EF" w14:textId="5308D051" w:rsidR="00A10363" w:rsidRDefault="00A10363" w:rsidP="005E272D">
      <w:pPr>
        <w:spacing w:before="120" w:after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</w:t>
      </w:r>
      <w:proofErr w:type="spellEnd"/>
    </w:p>
    <w:p w14:paraId="01D11B77" w14:textId="142C99C8" w:rsidR="005E272D" w:rsidRDefault="005E272D" w:rsidP="009554D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54DC" w:rsidRPr="009554DC">
        <w:rPr>
          <w:rFonts w:ascii="Arial" w:hAnsi="Arial" w:cs="Arial"/>
        </w:rPr>
        <w:t xml:space="preserve"> </w:t>
      </w:r>
    </w:p>
    <w:sectPr w:rsidR="005E27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0627" w14:textId="77777777" w:rsidR="00B25F8A" w:rsidRDefault="00B25F8A" w:rsidP="0094359E">
      <w:r>
        <w:separator/>
      </w:r>
    </w:p>
  </w:endnote>
  <w:endnote w:type="continuationSeparator" w:id="0">
    <w:p w14:paraId="67B2E0DA" w14:textId="77777777" w:rsidR="00B25F8A" w:rsidRDefault="00B25F8A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E488" w14:textId="77777777" w:rsidR="00B25F8A" w:rsidRDefault="00B25F8A" w:rsidP="0094359E">
      <w:r>
        <w:separator/>
      </w:r>
    </w:p>
  </w:footnote>
  <w:footnote w:type="continuationSeparator" w:id="0">
    <w:p w14:paraId="3835ED5F" w14:textId="77777777" w:rsidR="00B25F8A" w:rsidRDefault="00B25F8A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80D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5E5B"/>
    <w:multiLevelType w:val="multilevel"/>
    <w:tmpl w:val="3D68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9B7660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8E2049"/>
    <w:multiLevelType w:val="multilevel"/>
    <w:tmpl w:val="3D685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BD5ECF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34411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71B9F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2632687">
    <w:abstractNumId w:val="9"/>
  </w:num>
  <w:num w:numId="2" w16cid:durableId="828981389">
    <w:abstractNumId w:val="4"/>
  </w:num>
  <w:num w:numId="3" w16cid:durableId="863010509">
    <w:abstractNumId w:val="13"/>
  </w:num>
  <w:num w:numId="4" w16cid:durableId="435904567">
    <w:abstractNumId w:val="6"/>
  </w:num>
  <w:num w:numId="5" w16cid:durableId="1530871870">
    <w:abstractNumId w:val="14"/>
  </w:num>
  <w:num w:numId="6" w16cid:durableId="242378020">
    <w:abstractNumId w:val="1"/>
  </w:num>
  <w:num w:numId="7" w16cid:durableId="86854988">
    <w:abstractNumId w:val="5"/>
  </w:num>
  <w:num w:numId="8" w16cid:durableId="267197859">
    <w:abstractNumId w:val="12"/>
  </w:num>
  <w:num w:numId="9" w16cid:durableId="4126243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13"/>
  </w:num>
  <w:num w:numId="11" w16cid:durableId="732897123">
    <w:abstractNumId w:val="13"/>
  </w:num>
  <w:num w:numId="12" w16cid:durableId="909198003">
    <w:abstractNumId w:val="8"/>
  </w:num>
  <w:num w:numId="13" w16cid:durableId="1964531817">
    <w:abstractNumId w:val="13"/>
  </w:num>
  <w:num w:numId="14" w16cid:durableId="490218831">
    <w:abstractNumId w:val="13"/>
  </w:num>
  <w:num w:numId="15" w16cid:durableId="9263899">
    <w:abstractNumId w:val="0"/>
  </w:num>
  <w:num w:numId="16" w16cid:durableId="960765893">
    <w:abstractNumId w:val="13"/>
  </w:num>
  <w:num w:numId="17" w16cid:durableId="211815058">
    <w:abstractNumId w:val="13"/>
  </w:num>
  <w:num w:numId="18" w16cid:durableId="1777023437">
    <w:abstractNumId w:val="10"/>
  </w:num>
  <w:num w:numId="19" w16cid:durableId="1336150681">
    <w:abstractNumId w:val="13"/>
  </w:num>
  <w:num w:numId="20" w16cid:durableId="722487911">
    <w:abstractNumId w:val="13"/>
  </w:num>
  <w:num w:numId="21" w16cid:durableId="71852380">
    <w:abstractNumId w:val="3"/>
  </w:num>
  <w:num w:numId="22" w16cid:durableId="1202791232">
    <w:abstractNumId w:val="15"/>
  </w:num>
  <w:num w:numId="23" w16cid:durableId="1516656219">
    <w:abstractNumId w:val="13"/>
  </w:num>
  <w:num w:numId="24" w16cid:durableId="1913929956">
    <w:abstractNumId w:val="13"/>
  </w:num>
  <w:num w:numId="25" w16cid:durableId="544678191">
    <w:abstractNumId w:val="11"/>
  </w:num>
  <w:num w:numId="26" w16cid:durableId="2106264397">
    <w:abstractNumId w:val="7"/>
  </w:num>
  <w:num w:numId="27" w16cid:durableId="369494571">
    <w:abstractNumId w:val="2"/>
  </w:num>
  <w:num w:numId="28" w16cid:durableId="1872840686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14799"/>
    <w:rsid w:val="00034155"/>
    <w:rsid w:val="00051222"/>
    <w:rsid w:val="0005281B"/>
    <w:rsid w:val="00056FA3"/>
    <w:rsid w:val="00057FAC"/>
    <w:rsid w:val="00060413"/>
    <w:rsid w:val="00092C64"/>
    <w:rsid w:val="00092FA9"/>
    <w:rsid w:val="00093968"/>
    <w:rsid w:val="0009470F"/>
    <w:rsid w:val="00095A4F"/>
    <w:rsid w:val="000A3C23"/>
    <w:rsid w:val="000A572B"/>
    <w:rsid w:val="000A74E1"/>
    <w:rsid w:val="000B2D0D"/>
    <w:rsid w:val="000B34E5"/>
    <w:rsid w:val="000B7015"/>
    <w:rsid w:val="000C24F9"/>
    <w:rsid w:val="000C496B"/>
    <w:rsid w:val="000D4C09"/>
    <w:rsid w:val="000D6279"/>
    <w:rsid w:val="000D69A4"/>
    <w:rsid w:val="000E2415"/>
    <w:rsid w:val="000F5067"/>
    <w:rsid w:val="00104EB0"/>
    <w:rsid w:val="001051F4"/>
    <w:rsid w:val="001055D0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96A3B"/>
    <w:rsid w:val="001A4B97"/>
    <w:rsid w:val="001B0913"/>
    <w:rsid w:val="001B3BEF"/>
    <w:rsid w:val="001C1DBD"/>
    <w:rsid w:val="001C2C37"/>
    <w:rsid w:val="001D3754"/>
    <w:rsid w:val="001E13F8"/>
    <w:rsid w:val="001F4867"/>
    <w:rsid w:val="001F4AE1"/>
    <w:rsid w:val="001F7C61"/>
    <w:rsid w:val="00207F54"/>
    <w:rsid w:val="002140AD"/>
    <w:rsid w:val="00217B90"/>
    <w:rsid w:val="002216DF"/>
    <w:rsid w:val="0022775A"/>
    <w:rsid w:val="00227B38"/>
    <w:rsid w:val="0023506C"/>
    <w:rsid w:val="002415FD"/>
    <w:rsid w:val="002445EF"/>
    <w:rsid w:val="00245356"/>
    <w:rsid w:val="002565E3"/>
    <w:rsid w:val="00257D53"/>
    <w:rsid w:val="00260751"/>
    <w:rsid w:val="00263F13"/>
    <w:rsid w:val="00270C05"/>
    <w:rsid w:val="0028116B"/>
    <w:rsid w:val="00283B94"/>
    <w:rsid w:val="002869E0"/>
    <w:rsid w:val="00295320"/>
    <w:rsid w:val="00296332"/>
    <w:rsid w:val="002A15D8"/>
    <w:rsid w:val="002A2C91"/>
    <w:rsid w:val="002A33EB"/>
    <w:rsid w:val="002A7734"/>
    <w:rsid w:val="002B22CD"/>
    <w:rsid w:val="002B4BA3"/>
    <w:rsid w:val="002C0422"/>
    <w:rsid w:val="002D6D87"/>
    <w:rsid w:val="002E2425"/>
    <w:rsid w:val="002F15F4"/>
    <w:rsid w:val="00303D22"/>
    <w:rsid w:val="00304138"/>
    <w:rsid w:val="003168AC"/>
    <w:rsid w:val="00320E82"/>
    <w:rsid w:val="00326258"/>
    <w:rsid w:val="003360F3"/>
    <w:rsid w:val="00337FAC"/>
    <w:rsid w:val="00345257"/>
    <w:rsid w:val="003462C6"/>
    <w:rsid w:val="00355FCE"/>
    <w:rsid w:val="0035679D"/>
    <w:rsid w:val="003664E6"/>
    <w:rsid w:val="003800A8"/>
    <w:rsid w:val="00380A82"/>
    <w:rsid w:val="0038321C"/>
    <w:rsid w:val="00387BAC"/>
    <w:rsid w:val="00387C01"/>
    <w:rsid w:val="00395816"/>
    <w:rsid w:val="0039687A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7DA8"/>
    <w:rsid w:val="00411E9D"/>
    <w:rsid w:val="004142FE"/>
    <w:rsid w:val="00420D80"/>
    <w:rsid w:val="00420E47"/>
    <w:rsid w:val="00441F4E"/>
    <w:rsid w:val="00442BBD"/>
    <w:rsid w:val="00442BDD"/>
    <w:rsid w:val="00450CB9"/>
    <w:rsid w:val="004513C4"/>
    <w:rsid w:val="00453F0D"/>
    <w:rsid w:val="00454CF3"/>
    <w:rsid w:val="004742FF"/>
    <w:rsid w:val="00484A77"/>
    <w:rsid w:val="004872CB"/>
    <w:rsid w:val="00490A49"/>
    <w:rsid w:val="0049245F"/>
    <w:rsid w:val="00496B6E"/>
    <w:rsid w:val="004A15FB"/>
    <w:rsid w:val="004A167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2D2"/>
    <w:rsid w:val="005203A5"/>
    <w:rsid w:val="00524BE0"/>
    <w:rsid w:val="00532B4D"/>
    <w:rsid w:val="005335B5"/>
    <w:rsid w:val="00534E73"/>
    <w:rsid w:val="0053670B"/>
    <w:rsid w:val="00537BDF"/>
    <w:rsid w:val="005412BD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97514"/>
    <w:rsid w:val="005A3A1E"/>
    <w:rsid w:val="005A7711"/>
    <w:rsid w:val="005B05C9"/>
    <w:rsid w:val="005B3594"/>
    <w:rsid w:val="005C26A2"/>
    <w:rsid w:val="005D082C"/>
    <w:rsid w:val="005D78F7"/>
    <w:rsid w:val="005E08BB"/>
    <w:rsid w:val="005E0C21"/>
    <w:rsid w:val="005E272D"/>
    <w:rsid w:val="005E4056"/>
    <w:rsid w:val="005F291E"/>
    <w:rsid w:val="005F6668"/>
    <w:rsid w:val="0060051E"/>
    <w:rsid w:val="00614BAB"/>
    <w:rsid w:val="00615408"/>
    <w:rsid w:val="00620AAE"/>
    <w:rsid w:val="00623F29"/>
    <w:rsid w:val="00626EC9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91E83"/>
    <w:rsid w:val="00693480"/>
    <w:rsid w:val="006941E7"/>
    <w:rsid w:val="00695DC9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5050"/>
    <w:rsid w:val="007753FF"/>
    <w:rsid w:val="00786806"/>
    <w:rsid w:val="0078791B"/>
    <w:rsid w:val="00790C6B"/>
    <w:rsid w:val="00795028"/>
    <w:rsid w:val="007A51B0"/>
    <w:rsid w:val="007A51EF"/>
    <w:rsid w:val="007C1C28"/>
    <w:rsid w:val="007C446A"/>
    <w:rsid w:val="007C4896"/>
    <w:rsid w:val="007C62AB"/>
    <w:rsid w:val="007C7997"/>
    <w:rsid w:val="007D298E"/>
    <w:rsid w:val="007D7B34"/>
    <w:rsid w:val="007E1557"/>
    <w:rsid w:val="007E234E"/>
    <w:rsid w:val="007F04E5"/>
    <w:rsid w:val="007F0A85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A95"/>
    <w:rsid w:val="008724B1"/>
    <w:rsid w:val="0088475A"/>
    <w:rsid w:val="0089379A"/>
    <w:rsid w:val="008953D6"/>
    <w:rsid w:val="008A0B0A"/>
    <w:rsid w:val="008A346E"/>
    <w:rsid w:val="008A4230"/>
    <w:rsid w:val="008A5C9A"/>
    <w:rsid w:val="008B2E69"/>
    <w:rsid w:val="008B382E"/>
    <w:rsid w:val="008C00F3"/>
    <w:rsid w:val="008C317E"/>
    <w:rsid w:val="008C5A7C"/>
    <w:rsid w:val="008C5D12"/>
    <w:rsid w:val="008D55C1"/>
    <w:rsid w:val="008E0601"/>
    <w:rsid w:val="008E2BF5"/>
    <w:rsid w:val="008E4EB3"/>
    <w:rsid w:val="008F19E1"/>
    <w:rsid w:val="00900D5A"/>
    <w:rsid w:val="00921F14"/>
    <w:rsid w:val="00927F43"/>
    <w:rsid w:val="00941380"/>
    <w:rsid w:val="0094359E"/>
    <w:rsid w:val="00943693"/>
    <w:rsid w:val="00944CDE"/>
    <w:rsid w:val="00944F11"/>
    <w:rsid w:val="00950131"/>
    <w:rsid w:val="009554DC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3DC6"/>
    <w:rsid w:val="00990E4F"/>
    <w:rsid w:val="00997133"/>
    <w:rsid w:val="009A1420"/>
    <w:rsid w:val="009A144E"/>
    <w:rsid w:val="009A317C"/>
    <w:rsid w:val="009A6170"/>
    <w:rsid w:val="009B08EB"/>
    <w:rsid w:val="009B371F"/>
    <w:rsid w:val="009C071C"/>
    <w:rsid w:val="009C1706"/>
    <w:rsid w:val="009D01AC"/>
    <w:rsid w:val="009D093F"/>
    <w:rsid w:val="009D0A56"/>
    <w:rsid w:val="009D38E2"/>
    <w:rsid w:val="009D6370"/>
    <w:rsid w:val="009D6A3C"/>
    <w:rsid w:val="009E034D"/>
    <w:rsid w:val="009E28F5"/>
    <w:rsid w:val="009E6828"/>
    <w:rsid w:val="009E7AEA"/>
    <w:rsid w:val="009F18CE"/>
    <w:rsid w:val="009F78D1"/>
    <w:rsid w:val="009F7D22"/>
    <w:rsid w:val="00A02706"/>
    <w:rsid w:val="00A054E3"/>
    <w:rsid w:val="00A10363"/>
    <w:rsid w:val="00A1491A"/>
    <w:rsid w:val="00A20E1A"/>
    <w:rsid w:val="00A2618D"/>
    <w:rsid w:val="00A33806"/>
    <w:rsid w:val="00A36C88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50D1"/>
    <w:rsid w:val="00AD1C7C"/>
    <w:rsid w:val="00AE0F9D"/>
    <w:rsid w:val="00AE6C8C"/>
    <w:rsid w:val="00AF1559"/>
    <w:rsid w:val="00AF4F93"/>
    <w:rsid w:val="00B00063"/>
    <w:rsid w:val="00B11D45"/>
    <w:rsid w:val="00B12539"/>
    <w:rsid w:val="00B24668"/>
    <w:rsid w:val="00B25F8A"/>
    <w:rsid w:val="00B31E96"/>
    <w:rsid w:val="00B36F65"/>
    <w:rsid w:val="00B37612"/>
    <w:rsid w:val="00B402E0"/>
    <w:rsid w:val="00B43F74"/>
    <w:rsid w:val="00B44D12"/>
    <w:rsid w:val="00B57ECF"/>
    <w:rsid w:val="00B80D8A"/>
    <w:rsid w:val="00B91391"/>
    <w:rsid w:val="00B97E5D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67194"/>
    <w:rsid w:val="00C774A5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20100"/>
    <w:rsid w:val="00D346CA"/>
    <w:rsid w:val="00D3651B"/>
    <w:rsid w:val="00D4051E"/>
    <w:rsid w:val="00D44416"/>
    <w:rsid w:val="00D44698"/>
    <w:rsid w:val="00D464B7"/>
    <w:rsid w:val="00D5196B"/>
    <w:rsid w:val="00D51E4B"/>
    <w:rsid w:val="00D56A86"/>
    <w:rsid w:val="00D56E86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72FA"/>
    <w:rsid w:val="00E12179"/>
    <w:rsid w:val="00E16A0B"/>
    <w:rsid w:val="00E27DD7"/>
    <w:rsid w:val="00E30097"/>
    <w:rsid w:val="00E31A59"/>
    <w:rsid w:val="00E3296F"/>
    <w:rsid w:val="00E41215"/>
    <w:rsid w:val="00E41E5C"/>
    <w:rsid w:val="00E45522"/>
    <w:rsid w:val="00E46256"/>
    <w:rsid w:val="00E56D51"/>
    <w:rsid w:val="00E72CB4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F02451"/>
    <w:rsid w:val="00F151F7"/>
    <w:rsid w:val="00F160E3"/>
    <w:rsid w:val="00F23F01"/>
    <w:rsid w:val="00F27014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5016"/>
    <w:rsid w:val="00FA77D5"/>
    <w:rsid w:val="00FB0F85"/>
    <w:rsid w:val="00FB47CE"/>
    <w:rsid w:val="00FB47FD"/>
    <w:rsid w:val="00FB4A66"/>
    <w:rsid w:val="00FB6024"/>
    <w:rsid w:val="00FC1E5B"/>
    <w:rsid w:val="00FC2DA3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docId w15:val="{582B0124-AD14-4051-8918-E2275778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270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alendova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2B405-76F9-49B5-BB4A-A50EF57D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4183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5</cp:revision>
  <cp:lastPrinted>2024-05-29T07:30:00Z</cp:lastPrinted>
  <dcterms:created xsi:type="dcterms:W3CDTF">2025-04-14T13:30:00Z</dcterms:created>
  <dcterms:modified xsi:type="dcterms:W3CDTF">2025-04-17T04:52:00Z</dcterms:modified>
</cp:coreProperties>
</file>