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73DE7">
      <w:pPr>
        <w:pStyle w:val="Nzev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7119963B" w14:textId="77777777" w:rsidR="001258BE" w:rsidRPr="00014665" w:rsidRDefault="001258BE" w:rsidP="001258BE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7DA5491F" w14:textId="77777777" w:rsidR="001258BE" w:rsidRPr="00014665" w:rsidRDefault="001258BE" w:rsidP="001258BE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48F3157C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08C0D31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07E2CDCC" w14:textId="2D04E7F8" w:rsidR="001258BE" w:rsidRDefault="001258BE" w:rsidP="00DF1D37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DF1D37">
        <w:rPr>
          <w:rFonts w:ascii="Arial" w:hAnsi="Arial" w:cs="Arial"/>
          <w:snapToGrid w:val="0"/>
          <w:sz w:val="22"/>
          <w:szCs w:val="22"/>
        </w:rPr>
        <w:t xml:space="preserve">Ing. Martinou </w:t>
      </w:r>
      <w:proofErr w:type="spellStart"/>
      <w:r w:rsidR="00DF1D37">
        <w:rPr>
          <w:rFonts w:ascii="Arial" w:hAnsi="Arial" w:cs="Arial"/>
          <w:snapToGrid w:val="0"/>
          <w:sz w:val="22"/>
          <w:szCs w:val="22"/>
        </w:rPr>
        <w:t>Hiršovou</w:t>
      </w:r>
      <w:proofErr w:type="spellEnd"/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D00970">
        <w:rPr>
          <w:rFonts w:ascii="Arial" w:hAnsi="Arial" w:cs="Arial"/>
          <w:iCs/>
          <w:sz w:val="22"/>
          <w:szCs w:val="22"/>
        </w:rPr>
        <w:t>KPÚ pro Jihočeský kraj</w:t>
      </w:r>
    </w:p>
    <w:p w14:paraId="22FDB90B" w14:textId="77777777" w:rsidR="001258BE" w:rsidRPr="00014665" w:rsidRDefault="001258BE" w:rsidP="001258BE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AB09BBB" w14:textId="77777777" w:rsidR="001258BE" w:rsidRPr="00014665" w:rsidRDefault="001258BE" w:rsidP="001258B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45352BC" w14:textId="54425A41" w:rsidR="001258BE" w:rsidRPr="00014665" w:rsidRDefault="001258BE" w:rsidP="001258B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C1754">
        <w:rPr>
          <w:rFonts w:ascii="Arial" w:hAnsi="Arial" w:cs="Arial"/>
          <w:sz w:val="22"/>
          <w:szCs w:val="22"/>
        </w:rPr>
        <w:t>727 966 649</w:t>
      </w:r>
    </w:p>
    <w:p w14:paraId="6B99F599" w14:textId="1FE7B7F5" w:rsidR="001258BE" w:rsidRPr="00014665" w:rsidRDefault="001258BE" w:rsidP="001258B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DD1C78">
        <w:rPr>
          <w:rFonts w:ascii="Arial" w:hAnsi="Arial" w:cs="Arial"/>
          <w:snapToGrid w:val="0"/>
          <w:sz w:val="22"/>
          <w:szCs w:val="22"/>
        </w:rPr>
        <w:t>martina.hirsova@spu.gov.cz</w:t>
      </w:r>
    </w:p>
    <w:p w14:paraId="0C6FDFBA" w14:textId="3814E27F" w:rsidR="001258BE" w:rsidRPr="00014665" w:rsidRDefault="001258BE" w:rsidP="001258BE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schránky: </w:t>
      </w:r>
      <w:r w:rsidR="007A74C3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672A7BD4" w:rsidR="00797092" w:rsidRPr="00480BF3" w:rsidRDefault="000E59FF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 w:rsidRPr="00480BF3">
        <w:rPr>
          <w:rFonts w:ascii="Arial" w:hAnsi="Arial" w:cs="Arial"/>
          <w:b/>
          <w:sz w:val="22"/>
          <w:szCs w:val="22"/>
        </w:rPr>
        <w:t>Hloušek s.r.o.</w:t>
      </w:r>
    </w:p>
    <w:p w14:paraId="6CB3C788" w14:textId="2B5CA50C" w:rsidR="00797092" w:rsidRPr="00014665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070B2D">
        <w:rPr>
          <w:rFonts w:ascii="Arial" w:hAnsi="Arial" w:cs="Arial"/>
          <w:snapToGrid w:val="0"/>
          <w:sz w:val="22"/>
          <w:szCs w:val="22"/>
        </w:rPr>
        <w:t>Vančurova 3361/56</w:t>
      </w:r>
      <w:r w:rsidR="00EF0874">
        <w:rPr>
          <w:rFonts w:ascii="Arial" w:hAnsi="Arial" w:cs="Arial"/>
          <w:snapToGrid w:val="0"/>
          <w:sz w:val="22"/>
          <w:szCs w:val="22"/>
        </w:rPr>
        <w:t>, 615 00 Brno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EF0874">
        <w:rPr>
          <w:rFonts w:ascii="Arial" w:hAnsi="Arial" w:cs="Arial"/>
          <w:snapToGrid w:val="0"/>
          <w:sz w:val="22"/>
          <w:szCs w:val="22"/>
        </w:rPr>
        <w:t>15549721</w:t>
      </w:r>
      <w:r w:rsidRPr="00014665">
        <w:rPr>
          <w:rFonts w:ascii="Arial" w:hAnsi="Arial" w:cs="Arial"/>
          <w:snapToGrid w:val="0"/>
          <w:sz w:val="22"/>
          <w:szCs w:val="22"/>
        </w:rPr>
        <w:t>, zapsaná v obchodním rejstříku vedeném u</w:t>
      </w:r>
      <w:r w:rsidR="00EF0874">
        <w:rPr>
          <w:rFonts w:ascii="Arial" w:hAnsi="Arial" w:cs="Arial"/>
          <w:snapToGrid w:val="0"/>
          <w:sz w:val="22"/>
          <w:szCs w:val="22"/>
        </w:rPr>
        <w:t xml:space="preserve"> Krajského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soudu v </w:t>
      </w:r>
      <w:r w:rsidR="00EF0874">
        <w:rPr>
          <w:rFonts w:ascii="Arial" w:hAnsi="Arial" w:cs="Arial"/>
          <w:snapToGrid w:val="0"/>
          <w:sz w:val="22"/>
          <w:szCs w:val="22"/>
        </w:rPr>
        <w:t>Brně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EF0874"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EF0874">
        <w:rPr>
          <w:rFonts w:ascii="Arial" w:hAnsi="Arial" w:cs="Arial"/>
          <w:snapToGrid w:val="0"/>
          <w:sz w:val="22"/>
          <w:szCs w:val="22"/>
        </w:rPr>
        <w:t>1071</w:t>
      </w:r>
    </w:p>
    <w:p w14:paraId="47FA9FF2" w14:textId="3E4CEBE1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C3541E">
        <w:rPr>
          <w:rFonts w:ascii="Arial" w:hAnsi="Arial" w:cs="Arial"/>
          <w:snapToGrid w:val="0"/>
          <w:sz w:val="22"/>
          <w:szCs w:val="22"/>
        </w:rPr>
        <w:t>Ing. Leošem Pernicou, jednatelem</w:t>
      </w:r>
    </w:p>
    <w:p w14:paraId="74D6E459" w14:textId="57F04E70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C3541E">
        <w:rPr>
          <w:rFonts w:ascii="Arial" w:hAnsi="Arial" w:cs="Arial"/>
          <w:snapToGrid w:val="0"/>
          <w:sz w:val="22"/>
          <w:szCs w:val="22"/>
        </w:rPr>
        <w:t>Ing. Leošem Pernicou, jednatelem</w:t>
      </w:r>
    </w:p>
    <w:p w14:paraId="73031793" w14:textId="5D533907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C3541E">
        <w:rPr>
          <w:rFonts w:ascii="Arial" w:hAnsi="Arial" w:cs="Arial"/>
          <w:snapToGrid w:val="0"/>
          <w:sz w:val="22"/>
          <w:szCs w:val="22"/>
        </w:rPr>
        <w:t>Ing. Leošem Pernicou, jednatelem</w:t>
      </w:r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249B633D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B7782A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38788A1" w14:textId="787C24EC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A4511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191597D" w14:textId="0F0BC39A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D45DD9">
        <w:rPr>
          <w:rFonts w:ascii="Arial" w:hAnsi="Arial" w:cs="Arial"/>
          <w:snapToGrid w:val="0"/>
          <w:sz w:val="22"/>
          <w:szCs w:val="22"/>
        </w:rPr>
        <w:t>346aen4</w:t>
      </w:r>
    </w:p>
    <w:p w14:paraId="6022D172" w14:textId="55A75D45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D45DD9" w:rsidRPr="00D45DD9">
        <w:rPr>
          <w:rFonts w:ascii="Arial" w:hAnsi="Arial" w:cs="Arial"/>
          <w:snapToGrid w:val="0"/>
          <w:sz w:val="22"/>
          <w:szCs w:val="22"/>
        </w:rPr>
        <w:t>Československá obchodní banka</w:t>
      </w:r>
    </w:p>
    <w:p w14:paraId="32C9F5BB" w14:textId="781A59B5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D45DD9" w:rsidRPr="00D45DD9">
        <w:rPr>
          <w:rFonts w:ascii="Arial" w:hAnsi="Arial" w:cs="Arial"/>
          <w:snapToGrid w:val="0"/>
          <w:sz w:val="22"/>
          <w:szCs w:val="22"/>
        </w:rPr>
        <w:t>285867360/0300</w:t>
      </w:r>
    </w:p>
    <w:p w14:paraId="08E4CF51" w14:textId="50B94AD6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</w:t>
      </w:r>
      <w:r w:rsidR="00480BF3" w:rsidRPr="00480BF3">
        <w:t xml:space="preserve"> </w:t>
      </w:r>
      <w:r w:rsidR="00480BF3" w:rsidRPr="00480BF3">
        <w:rPr>
          <w:rFonts w:ascii="Arial" w:hAnsi="Arial" w:cs="Arial"/>
          <w:sz w:val="22"/>
          <w:szCs w:val="22"/>
        </w:rPr>
        <w:t>CZ15549721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FB0F684" w14:textId="449093A9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>na základě výsledku zadávacího</w:t>
      </w:r>
      <w:r w:rsidR="00E403CD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51D0F8DC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mluvních stran při realizaci veřejné zakázky s názvem</w:t>
      </w:r>
      <w:r w:rsidR="611C74BA" w:rsidRPr="003F4322">
        <w:rPr>
          <w:rFonts w:ascii="Arial" w:hAnsi="Arial" w:cs="Arial"/>
          <w:snapToGrid w:val="0"/>
          <w:sz w:val="22"/>
          <w:szCs w:val="22"/>
        </w:rPr>
        <w:t xml:space="preserve">: </w:t>
      </w:r>
      <w:r w:rsidR="008E5D39" w:rsidRPr="003F4322">
        <w:rPr>
          <w:rFonts w:ascii="Arial" w:hAnsi="Arial" w:cs="Arial"/>
          <w:snapToGrid w:val="0"/>
          <w:sz w:val="22"/>
          <w:szCs w:val="22"/>
        </w:rPr>
        <w:t xml:space="preserve">Vytyčení po </w:t>
      </w:r>
      <w:proofErr w:type="spellStart"/>
      <w:r w:rsidR="008E5D39" w:rsidRPr="003F4322">
        <w:rPr>
          <w:rFonts w:ascii="Arial" w:hAnsi="Arial" w:cs="Arial"/>
          <w:snapToGrid w:val="0"/>
          <w:sz w:val="22"/>
          <w:szCs w:val="22"/>
        </w:rPr>
        <w:t>KoPÚ</w:t>
      </w:r>
      <w:proofErr w:type="spellEnd"/>
      <w:r w:rsidR="008E5D39" w:rsidRPr="003F4322">
        <w:rPr>
          <w:rFonts w:ascii="Arial" w:hAnsi="Arial" w:cs="Arial"/>
          <w:snapToGrid w:val="0"/>
          <w:sz w:val="22"/>
          <w:szCs w:val="22"/>
        </w:rPr>
        <w:t xml:space="preserve"> v</w:t>
      </w:r>
      <w:r w:rsidR="006533DD" w:rsidRPr="003F4322">
        <w:rPr>
          <w:rFonts w:ascii="Arial" w:hAnsi="Arial" w:cs="Arial"/>
          <w:snapToGrid w:val="0"/>
          <w:sz w:val="22"/>
          <w:szCs w:val="22"/>
        </w:rPr>
        <w:t> </w:t>
      </w:r>
      <w:r w:rsidR="008E5D39" w:rsidRPr="003F4322">
        <w:rPr>
          <w:rFonts w:ascii="Arial" w:hAnsi="Arial" w:cs="Arial"/>
          <w:snapToGrid w:val="0"/>
          <w:sz w:val="22"/>
          <w:szCs w:val="22"/>
        </w:rPr>
        <w:t>okrese</w:t>
      </w:r>
      <w:r w:rsidR="006533DD" w:rsidRPr="003F4322">
        <w:rPr>
          <w:rFonts w:ascii="Arial" w:hAnsi="Arial" w:cs="Arial"/>
          <w:snapToGrid w:val="0"/>
          <w:sz w:val="22"/>
          <w:szCs w:val="22"/>
        </w:rPr>
        <w:t xml:space="preserve"> </w:t>
      </w:r>
      <w:r w:rsidR="008A7BC2" w:rsidRPr="003F4322">
        <w:rPr>
          <w:rFonts w:ascii="Arial" w:hAnsi="Arial" w:cs="Arial"/>
          <w:snapToGrid w:val="0"/>
          <w:sz w:val="22"/>
          <w:szCs w:val="22"/>
        </w:rPr>
        <w:t xml:space="preserve">České Budějovice </w:t>
      </w:r>
      <w:r w:rsidR="006533DD" w:rsidRPr="003F4322">
        <w:rPr>
          <w:rFonts w:ascii="Arial" w:hAnsi="Arial" w:cs="Arial"/>
          <w:snapToGrid w:val="0"/>
          <w:sz w:val="22"/>
          <w:szCs w:val="22"/>
        </w:rPr>
        <w:t>202</w:t>
      </w:r>
      <w:r w:rsidR="008A7BC2" w:rsidRPr="003F4322">
        <w:rPr>
          <w:rFonts w:ascii="Arial" w:hAnsi="Arial" w:cs="Arial"/>
          <w:snapToGrid w:val="0"/>
          <w:sz w:val="22"/>
          <w:szCs w:val="22"/>
        </w:rPr>
        <w:t>5</w:t>
      </w:r>
      <w:r w:rsidR="006533DD" w:rsidRPr="003F4322">
        <w:rPr>
          <w:rFonts w:ascii="Arial" w:hAnsi="Arial" w:cs="Arial"/>
          <w:snapToGrid w:val="0"/>
          <w:sz w:val="22"/>
          <w:szCs w:val="22"/>
        </w:rPr>
        <w:t xml:space="preserve"> I.</w:t>
      </w:r>
      <w:r w:rsidR="00936CA5" w:rsidRPr="003F4322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1A27F7">
        <w:rPr>
          <w:rFonts w:ascii="Arial" w:hAnsi="Arial" w:cs="Arial"/>
          <w:sz w:val="22"/>
          <w:szCs w:val="22"/>
        </w:rPr>
        <w:t>(„</w:t>
      </w:r>
      <w:r w:rsidR="37B6FD6A" w:rsidRPr="001A27F7">
        <w:rPr>
          <w:rFonts w:ascii="Arial" w:hAnsi="Arial" w:cs="Arial"/>
          <w:b/>
          <w:bCs/>
          <w:sz w:val="22"/>
          <w:szCs w:val="22"/>
        </w:rPr>
        <w:t>Veřejná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 xml:space="preserve">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1BA8A5D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>ílo</w:t>
      </w:r>
      <w:r w:rsidR="00CF501D">
        <w:rPr>
          <w:rFonts w:ascii="Arial" w:hAnsi="Arial" w:cs="Arial"/>
          <w:sz w:val="22"/>
          <w:szCs w:val="22"/>
        </w:rPr>
        <w:t xml:space="preserve"> </w:t>
      </w:r>
      <w:r w:rsidR="007A64CD" w:rsidRPr="00014665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  <w:r w:rsidR="00E714BE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6F3C1DE9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480BF3">
        <w:rPr>
          <w:rFonts w:ascii="Arial" w:hAnsi="Arial" w:cs="Arial"/>
          <w:sz w:val="22"/>
          <w:szCs w:val="22"/>
        </w:rPr>
        <w:t>14. 3. 2025.</w:t>
      </w:r>
    </w:p>
    <w:p w14:paraId="3AECA590" w14:textId="20E92DBB" w:rsidR="005362C0" w:rsidRPr="00014665" w:rsidRDefault="00C05583" w:rsidP="005362C0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r w:rsidR="005362C0" w:rsidRPr="00014665">
        <w:rPr>
          <w:rFonts w:ascii="Arial" w:hAnsi="Arial" w:cs="Arial"/>
          <w:sz w:val="22"/>
          <w:szCs w:val="22"/>
        </w:rPr>
        <w:t xml:space="preserve">KPÚ pro </w:t>
      </w:r>
      <w:r w:rsidR="005362C0">
        <w:rPr>
          <w:rFonts w:ascii="Arial" w:hAnsi="Arial" w:cs="Arial"/>
          <w:sz w:val="22"/>
          <w:szCs w:val="22"/>
        </w:rPr>
        <w:t>Jihočeský kraj</w:t>
      </w:r>
      <w:r w:rsidR="005362C0" w:rsidRPr="00014665">
        <w:rPr>
          <w:rFonts w:ascii="Arial" w:hAnsi="Arial" w:cs="Arial"/>
          <w:sz w:val="22"/>
          <w:szCs w:val="22"/>
        </w:rPr>
        <w:t xml:space="preserve">, Pobočky </w:t>
      </w:r>
      <w:r w:rsidR="003F4322">
        <w:rPr>
          <w:rFonts w:ascii="Arial" w:hAnsi="Arial" w:cs="Arial"/>
          <w:sz w:val="22"/>
          <w:szCs w:val="22"/>
        </w:rPr>
        <w:t>České Budějovice.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25B629A6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</w:t>
      </w:r>
      <w:r w:rsidR="00443F76">
        <w:rPr>
          <w:rFonts w:ascii="Arial" w:hAnsi="Arial" w:cs="Arial"/>
          <w:sz w:val="22"/>
          <w:szCs w:val="22"/>
        </w:rPr>
        <w:t xml:space="preserve"> </w:t>
      </w:r>
      <w:r w:rsidR="009855A2" w:rsidRPr="00014665">
        <w:rPr>
          <w:rFonts w:ascii="Arial" w:hAnsi="Arial" w:cs="Arial"/>
          <w:sz w:val="22"/>
          <w:szCs w:val="22"/>
        </w:rPr>
        <w:t xml:space="preserve">zadávacího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5D7D7361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886FAD">
        <w:rPr>
          <w:rFonts w:ascii="Arial" w:hAnsi="Arial" w:cs="Arial"/>
          <w:sz w:val="22"/>
          <w:szCs w:val="22"/>
        </w:rPr>
        <w:t>Bedřichov u Horní Stropnice</w:t>
      </w:r>
      <w:r w:rsidR="00386469">
        <w:rPr>
          <w:rFonts w:ascii="Arial" w:hAnsi="Arial" w:cs="Arial"/>
          <w:sz w:val="22"/>
          <w:szCs w:val="22"/>
        </w:rPr>
        <w:t>, Čejkovice u Hluboké nad Vltavou, Meziluží</w:t>
      </w:r>
      <w:r w:rsidR="008E726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E726D">
        <w:rPr>
          <w:rFonts w:ascii="Arial" w:hAnsi="Arial" w:cs="Arial"/>
          <w:sz w:val="22"/>
          <w:szCs w:val="22"/>
        </w:rPr>
        <w:t>Svébohy</w:t>
      </w:r>
      <w:proofErr w:type="spellEnd"/>
      <w:r w:rsidR="008E726D">
        <w:rPr>
          <w:rFonts w:ascii="Arial" w:hAnsi="Arial" w:cs="Arial"/>
          <w:sz w:val="22"/>
          <w:szCs w:val="22"/>
        </w:rPr>
        <w:t xml:space="preserve"> a Žumberk u Nových Hradů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011E2BE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2F3DD4">
        <w:rPr>
          <w:rFonts w:ascii="Arial" w:hAnsi="Arial" w:cs="Arial"/>
          <w:sz w:val="22"/>
          <w:szCs w:val="22"/>
        </w:rPr>
        <w:t>(</w:t>
      </w:r>
      <w:r w:rsidR="00DE0760">
        <w:rPr>
          <w:rFonts w:ascii="Arial" w:hAnsi="Arial" w:cs="Arial"/>
          <w:sz w:val="22"/>
          <w:szCs w:val="22"/>
        </w:rPr>
        <w:t>5</w:t>
      </w:r>
      <w:r w:rsidR="00FE1C5D">
        <w:rPr>
          <w:rFonts w:ascii="Arial" w:hAnsi="Arial" w:cs="Arial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1141DD27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491611">
        <w:rPr>
          <w:rFonts w:ascii="Arial" w:hAnsi="Arial" w:cs="Arial"/>
          <w:sz w:val="22"/>
          <w:szCs w:val="22"/>
        </w:rPr>
        <w:t>Jihočeský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FE1C5D">
        <w:rPr>
          <w:rFonts w:ascii="Arial" w:hAnsi="Arial" w:cs="Arial"/>
          <w:sz w:val="22"/>
          <w:szCs w:val="22"/>
        </w:rPr>
        <w:t>České Budějovice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FE1C5D">
        <w:rPr>
          <w:rFonts w:ascii="Arial" w:hAnsi="Arial" w:cs="Arial"/>
          <w:sz w:val="22"/>
          <w:szCs w:val="22"/>
        </w:rPr>
        <w:t xml:space="preserve">1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</w:t>
      </w:r>
      <w:r w:rsidR="00FD4817" w:rsidRPr="00D12F9B">
        <w:rPr>
          <w:rFonts w:ascii="Arial" w:hAnsi="Arial" w:cs="Arial"/>
          <w:sz w:val="22"/>
          <w:szCs w:val="22"/>
        </w:rPr>
        <w:t>doručenek, se</w:t>
      </w:r>
      <w:r w:rsidR="00D853A6" w:rsidRPr="00D12F9B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D12F9B">
        <w:rPr>
          <w:rFonts w:ascii="Arial" w:hAnsi="Arial" w:cs="Arial"/>
          <w:sz w:val="22"/>
          <w:szCs w:val="22"/>
        </w:rPr>
        <w:t xml:space="preserve">Zhotovitel předá </w:t>
      </w:r>
      <w:r w:rsidR="0049768D" w:rsidRPr="00D12F9B">
        <w:rPr>
          <w:rFonts w:ascii="Arial" w:hAnsi="Arial" w:cs="Arial"/>
          <w:sz w:val="22"/>
          <w:szCs w:val="22"/>
        </w:rPr>
        <w:t>O</w:t>
      </w:r>
      <w:r w:rsidR="00B2052C" w:rsidRPr="00D12F9B">
        <w:rPr>
          <w:rFonts w:ascii="Arial" w:hAnsi="Arial" w:cs="Arial"/>
          <w:sz w:val="22"/>
          <w:szCs w:val="22"/>
        </w:rPr>
        <w:t>bjednateli zároveň dokla</w:t>
      </w:r>
      <w:r w:rsidR="00364EAE" w:rsidRPr="00D12F9B">
        <w:rPr>
          <w:rFonts w:ascii="Arial" w:hAnsi="Arial" w:cs="Arial"/>
          <w:sz w:val="22"/>
          <w:szCs w:val="22"/>
        </w:rPr>
        <w:t>d o předání dokumentace na kata</w:t>
      </w:r>
      <w:r w:rsidR="00B2052C" w:rsidRPr="00D12F9B">
        <w:rPr>
          <w:rFonts w:ascii="Arial" w:hAnsi="Arial" w:cs="Arial"/>
          <w:sz w:val="22"/>
          <w:szCs w:val="22"/>
        </w:rPr>
        <w:t>s</w:t>
      </w:r>
      <w:r w:rsidR="00364EAE" w:rsidRPr="00D12F9B">
        <w:rPr>
          <w:rFonts w:ascii="Arial" w:hAnsi="Arial" w:cs="Arial"/>
          <w:sz w:val="22"/>
          <w:szCs w:val="22"/>
        </w:rPr>
        <w:t>t</w:t>
      </w:r>
      <w:r w:rsidR="00B2052C" w:rsidRPr="00D12F9B">
        <w:rPr>
          <w:rFonts w:ascii="Arial" w:hAnsi="Arial" w:cs="Arial"/>
          <w:sz w:val="22"/>
          <w:szCs w:val="22"/>
        </w:rPr>
        <w:t>rální úřad</w:t>
      </w:r>
      <w:r w:rsidR="00754188" w:rsidRPr="00D12F9B">
        <w:rPr>
          <w:rFonts w:ascii="Arial" w:hAnsi="Arial" w:cs="Arial"/>
          <w:sz w:val="22"/>
          <w:szCs w:val="22"/>
        </w:rPr>
        <w:t>.</w:t>
      </w:r>
      <w:r w:rsidR="00B2052C" w:rsidRPr="00D12F9B">
        <w:rPr>
          <w:rFonts w:ascii="Arial" w:hAnsi="Arial" w:cs="Arial"/>
          <w:sz w:val="22"/>
          <w:szCs w:val="22"/>
        </w:rPr>
        <w:t xml:space="preserve"> </w:t>
      </w:r>
      <w:r w:rsidR="005F38B8" w:rsidRPr="00D12F9B">
        <w:rPr>
          <w:rFonts w:ascii="Arial" w:hAnsi="Arial" w:cs="Arial"/>
          <w:sz w:val="22"/>
          <w:szCs w:val="22"/>
        </w:rPr>
        <w:t xml:space="preserve">Zhotovitel předá </w:t>
      </w:r>
      <w:r w:rsidR="00527B62" w:rsidRPr="00D12F9B">
        <w:rPr>
          <w:rFonts w:ascii="Arial" w:hAnsi="Arial" w:cs="Arial"/>
          <w:sz w:val="22"/>
          <w:szCs w:val="22"/>
        </w:rPr>
        <w:t>zákres vytyčen</w:t>
      </w:r>
      <w:r w:rsidR="005F38B8" w:rsidRPr="00D12F9B">
        <w:rPr>
          <w:rFonts w:ascii="Arial" w:hAnsi="Arial" w:cs="Arial"/>
          <w:sz w:val="22"/>
          <w:szCs w:val="22"/>
        </w:rPr>
        <w:t>ých hranic</w:t>
      </w:r>
      <w:r w:rsidR="00527B62" w:rsidRPr="00D12F9B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D12F9B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D12F9B">
        <w:rPr>
          <w:rFonts w:ascii="Arial" w:hAnsi="Arial" w:cs="Arial"/>
          <w:sz w:val="22"/>
          <w:szCs w:val="22"/>
        </w:rPr>
        <w:t xml:space="preserve">. </w:t>
      </w:r>
      <w:r w:rsidR="008B77F6" w:rsidRPr="00D12F9B">
        <w:rPr>
          <w:rFonts w:ascii="Arial" w:hAnsi="Arial" w:cs="Arial"/>
          <w:sz w:val="22"/>
          <w:szCs w:val="22"/>
        </w:rPr>
        <w:t>Digitální</w:t>
      </w:r>
      <w:r w:rsidR="008B77F6">
        <w:rPr>
          <w:rFonts w:ascii="Arial" w:hAnsi="Arial" w:cs="Arial"/>
          <w:sz w:val="22"/>
          <w:szCs w:val="22"/>
        </w:rPr>
        <w:t xml:space="preserve">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12A1F101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do</w:t>
      </w:r>
      <w:r w:rsidR="00480BF3">
        <w:rPr>
          <w:rFonts w:ascii="Arial" w:hAnsi="Arial" w:cs="Arial"/>
          <w:sz w:val="22"/>
          <w:szCs w:val="22"/>
        </w:rPr>
        <w:t xml:space="preserve"> </w:t>
      </w:r>
      <w:r w:rsidR="00480BF3" w:rsidRPr="00480BF3">
        <w:rPr>
          <w:rFonts w:ascii="Arial" w:hAnsi="Arial" w:cs="Arial"/>
          <w:b/>
          <w:bCs/>
          <w:sz w:val="22"/>
          <w:szCs w:val="22"/>
        </w:rPr>
        <w:t>65</w:t>
      </w:r>
      <w:r w:rsidR="00480BF3">
        <w:rPr>
          <w:rFonts w:ascii="Arial" w:hAnsi="Arial" w:cs="Arial"/>
          <w:sz w:val="22"/>
          <w:szCs w:val="22"/>
        </w:rPr>
        <w:t> </w:t>
      </w:r>
      <w:r w:rsidR="008D0EB6" w:rsidRPr="004E4FE0">
        <w:rPr>
          <w:rFonts w:ascii="Arial" w:hAnsi="Arial" w:cs="Arial"/>
          <w:b/>
          <w:bCs/>
          <w:sz w:val="22"/>
          <w:szCs w:val="22"/>
        </w:rPr>
        <w:t>dní</w:t>
      </w:r>
      <w:r w:rsidR="008D0EB6">
        <w:rPr>
          <w:rFonts w:ascii="Arial" w:hAnsi="Arial" w:cs="Arial"/>
          <w:sz w:val="22"/>
          <w:szCs w:val="22"/>
        </w:rPr>
        <w:t xml:space="preserve"> od podpisu smlouvy</w:t>
      </w:r>
      <w:r w:rsidR="00E07A85">
        <w:rPr>
          <w:rFonts w:ascii="Arial" w:hAnsi="Arial" w:cs="Arial"/>
          <w:sz w:val="22"/>
          <w:szCs w:val="22"/>
        </w:rPr>
        <w:t xml:space="preserve"> oběma Smluvními stranami</w:t>
      </w:r>
      <w:r w:rsidR="00FA1545">
        <w:rPr>
          <w:rFonts w:ascii="Arial" w:hAnsi="Arial" w:cs="Arial"/>
          <w:sz w:val="22"/>
          <w:szCs w:val="22"/>
        </w:rPr>
        <w:t xml:space="preserve"> a </w:t>
      </w:r>
      <w:r w:rsidR="00451A67">
        <w:rPr>
          <w:rFonts w:ascii="Arial" w:hAnsi="Arial" w:cs="Arial"/>
          <w:sz w:val="22"/>
          <w:szCs w:val="22"/>
        </w:rPr>
        <w:t xml:space="preserve">jejího uveřejnění v registru smluv. </w:t>
      </w:r>
      <w:r w:rsidR="00017C86">
        <w:rPr>
          <w:rFonts w:ascii="Arial" w:hAnsi="Arial" w:cs="Arial"/>
          <w:sz w:val="22"/>
          <w:szCs w:val="22"/>
        </w:rPr>
        <w:t xml:space="preserve">Pokud by </w:t>
      </w:r>
      <w:r w:rsidR="00AB521B">
        <w:rPr>
          <w:rFonts w:ascii="Arial" w:hAnsi="Arial" w:cs="Arial"/>
          <w:sz w:val="22"/>
          <w:szCs w:val="22"/>
        </w:rPr>
        <w:t xml:space="preserve">k uveřejnění smlouvy v registru smluv </w:t>
      </w:r>
      <w:r w:rsidR="00AA4C17">
        <w:rPr>
          <w:rFonts w:ascii="Arial" w:hAnsi="Arial" w:cs="Arial"/>
          <w:sz w:val="22"/>
          <w:szCs w:val="22"/>
        </w:rPr>
        <w:t>došlo v jiný den než k podpisu smlouvy</w:t>
      </w:r>
      <w:r w:rsidR="00AA6887">
        <w:rPr>
          <w:rFonts w:ascii="Arial" w:hAnsi="Arial" w:cs="Arial"/>
          <w:sz w:val="22"/>
          <w:szCs w:val="22"/>
        </w:rPr>
        <w:t xml:space="preserve">, počítá se lhůta pro </w:t>
      </w:r>
      <w:r w:rsidR="0000549F">
        <w:rPr>
          <w:rFonts w:ascii="Arial" w:hAnsi="Arial" w:cs="Arial"/>
          <w:sz w:val="22"/>
          <w:szCs w:val="22"/>
        </w:rPr>
        <w:t xml:space="preserve">dokončení od </w:t>
      </w:r>
      <w:r w:rsidR="00F55323">
        <w:rPr>
          <w:rFonts w:ascii="Arial" w:hAnsi="Arial" w:cs="Arial"/>
          <w:sz w:val="22"/>
          <w:szCs w:val="22"/>
        </w:rPr>
        <w:t>data uveřejnění v registru smluv.</w:t>
      </w:r>
    </w:p>
    <w:p w14:paraId="07965649" w14:textId="6FEDA5A7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území:</w:t>
      </w:r>
      <w:r w:rsidR="00044E61">
        <w:rPr>
          <w:rFonts w:ascii="Arial" w:hAnsi="Arial" w:cs="Arial"/>
          <w:sz w:val="22"/>
          <w:szCs w:val="22"/>
        </w:rPr>
        <w:t xml:space="preserve"> Bedřichov u Horní Stropnice, Čejkovice u Hluboké nad Vltavou, Meziluží, </w:t>
      </w:r>
      <w:proofErr w:type="spellStart"/>
      <w:r w:rsidR="00044E61">
        <w:rPr>
          <w:rFonts w:ascii="Arial" w:hAnsi="Arial" w:cs="Arial"/>
          <w:sz w:val="22"/>
          <w:szCs w:val="22"/>
        </w:rPr>
        <w:t>Svébohy</w:t>
      </w:r>
      <w:proofErr w:type="spellEnd"/>
      <w:r w:rsidR="00044E61">
        <w:rPr>
          <w:rFonts w:ascii="Arial" w:hAnsi="Arial" w:cs="Arial"/>
          <w:sz w:val="22"/>
          <w:szCs w:val="22"/>
        </w:rPr>
        <w:t xml:space="preserve"> a Žumberk u Nových Hradů</w:t>
      </w:r>
      <w:r w:rsidR="00D6451F" w:rsidRPr="00014665">
        <w:rPr>
          <w:rFonts w:ascii="Arial" w:hAnsi="Arial" w:cs="Arial"/>
          <w:sz w:val="22"/>
          <w:szCs w:val="22"/>
        </w:rPr>
        <w:t>, okres:</w:t>
      </w:r>
      <w:r w:rsidR="00044E61">
        <w:rPr>
          <w:rFonts w:ascii="Arial" w:hAnsi="Arial" w:cs="Arial"/>
          <w:sz w:val="22"/>
          <w:szCs w:val="22"/>
        </w:rPr>
        <w:t xml:space="preserve"> České Budějovice</w:t>
      </w:r>
      <w:r w:rsidR="001F5607">
        <w:rPr>
          <w:rFonts w:ascii="Arial" w:hAnsi="Arial" w:cs="Arial"/>
          <w:sz w:val="22"/>
          <w:szCs w:val="22"/>
        </w:rPr>
        <w:t>.</w:t>
      </w:r>
    </w:p>
    <w:p w14:paraId="32C54D6B" w14:textId="6C6A6684" w:rsidR="00145065" w:rsidRPr="006952E0" w:rsidRDefault="00FD4817" w:rsidP="006952E0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952E0">
        <w:rPr>
          <w:rFonts w:ascii="Arial" w:hAnsi="Arial" w:cs="Arial"/>
          <w:sz w:val="22"/>
          <w:szCs w:val="22"/>
        </w:rPr>
        <w:t xml:space="preserve">Dokončené </w:t>
      </w:r>
      <w:r w:rsidR="00FF0C21" w:rsidRPr="006952E0">
        <w:rPr>
          <w:rFonts w:ascii="Arial" w:hAnsi="Arial" w:cs="Arial"/>
          <w:sz w:val="22"/>
          <w:szCs w:val="22"/>
        </w:rPr>
        <w:t>Dílo</w:t>
      </w:r>
      <w:r w:rsidRPr="006952E0">
        <w:rPr>
          <w:rFonts w:ascii="Arial" w:hAnsi="Arial" w:cs="Arial"/>
          <w:sz w:val="22"/>
          <w:szCs w:val="22"/>
        </w:rPr>
        <w:t xml:space="preserve"> bude předáno </w:t>
      </w:r>
      <w:r w:rsidR="0009026D" w:rsidRPr="006952E0">
        <w:rPr>
          <w:rFonts w:ascii="Arial" w:hAnsi="Arial" w:cs="Arial"/>
          <w:sz w:val="22"/>
          <w:szCs w:val="22"/>
        </w:rPr>
        <w:t>O</w:t>
      </w:r>
      <w:r w:rsidR="00D6451F" w:rsidRPr="006952E0">
        <w:rPr>
          <w:rFonts w:ascii="Arial" w:hAnsi="Arial" w:cs="Arial"/>
          <w:sz w:val="22"/>
          <w:szCs w:val="22"/>
        </w:rPr>
        <w:t xml:space="preserve">bjednateli </w:t>
      </w:r>
      <w:r w:rsidR="00145065" w:rsidRPr="006952E0">
        <w:rPr>
          <w:rFonts w:ascii="Arial" w:hAnsi="Arial" w:cs="Arial"/>
          <w:sz w:val="22"/>
          <w:szCs w:val="22"/>
        </w:rPr>
        <w:t>na adrese:</w:t>
      </w:r>
      <w:r w:rsidR="006B2EE2" w:rsidRPr="006952E0">
        <w:rPr>
          <w:rFonts w:ascii="Arial" w:hAnsi="Arial" w:cs="Arial"/>
          <w:sz w:val="22"/>
          <w:szCs w:val="22"/>
        </w:rPr>
        <w:t xml:space="preserve"> </w:t>
      </w:r>
      <w:r w:rsidR="00811690">
        <w:rPr>
          <w:rFonts w:ascii="Arial" w:hAnsi="Arial" w:cs="Arial"/>
          <w:sz w:val="22"/>
          <w:szCs w:val="22"/>
        </w:rPr>
        <w:t xml:space="preserve">Státní pozemkový úřad, </w:t>
      </w:r>
      <w:r w:rsidR="00C52C0A" w:rsidRPr="006952E0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6952E0" w:rsidRPr="00C233EC">
        <w:rPr>
          <w:rFonts w:ascii="Arial" w:hAnsi="Arial" w:cs="Arial"/>
          <w:sz w:val="22"/>
          <w:szCs w:val="22"/>
        </w:rPr>
        <w:t>Pobočka České Budějovice, Rudolfovská 493/80, 370 01 České Budějovice.</w:t>
      </w: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5CD23DEA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09026D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5EA0DF8E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se stanovuje na </w:t>
      </w:r>
      <w:r w:rsidRPr="00FA2884">
        <w:rPr>
          <w:rFonts w:ascii="Arial" w:hAnsi="Arial" w:cs="Arial"/>
          <w:sz w:val="22"/>
          <w:szCs w:val="22"/>
        </w:rPr>
        <w:t>60 měsíců</w:t>
      </w:r>
      <w:r w:rsidR="00FA2884" w:rsidRPr="00FA2884">
        <w:rPr>
          <w:rFonts w:ascii="Arial" w:hAnsi="Arial" w:cs="Arial"/>
          <w:sz w:val="22"/>
          <w:szCs w:val="22"/>
        </w:rPr>
        <w:t xml:space="preserve"> </w:t>
      </w:r>
      <w:r w:rsidRPr="00FA2884">
        <w:rPr>
          <w:rFonts w:ascii="Arial" w:hAnsi="Arial" w:cs="Arial"/>
          <w:sz w:val="22"/>
          <w:szCs w:val="22"/>
        </w:rPr>
        <w:t>od předání</w:t>
      </w:r>
      <w:r w:rsidRPr="00014665">
        <w:rPr>
          <w:rFonts w:ascii="Arial" w:hAnsi="Arial" w:cs="Arial"/>
          <w:sz w:val="22"/>
          <w:szCs w:val="22"/>
        </w:rPr>
        <w:t xml:space="preserve">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</w:t>
      </w:r>
      <w:r w:rsidR="6BB58B3C" w:rsidRPr="00014665">
        <w:rPr>
          <w:rFonts w:ascii="Arial" w:hAnsi="Arial" w:cs="Arial"/>
          <w:sz w:val="22"/>
          <w:szCs w:val="22"/>
        </w:rPr>
        <w:lastRenderedPageBreak/>
        <w:t xml:space="preserve">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6D8D43C3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FA2884">
        <w:rPr>
          <w:rFonts w:ascii="Arial" w:hAnsi="Arial" w:cs="Arial"/>
          <w:sz w:val="22"/>
          <w:szCs w:val="22"/>
        </w:rPr>
        <w:t xml:space="preserve">než </w:t>
      </w:r>
      <w:r w:rsidR="00335481">
        <w:rPr>
          <w:rFonts w:ascii="Arial" w:hAnsi="Arial" w:cs="Arial"/>
          <w:sz w:val="22"/>
          <w:szCs w:val="22"/>
        </w:rPr>
        <w:t>30</w:t>
      </w:r>
      <w:r w:rsidR="00163AEF" w:rsidRPr="00FA2884">
        <w:rPr>
          <w:rFonts w:ascii="Arial" w:hAnsi="Arial" w:cs="Arial"/>
          <w:sz w:val="22"/>
          <w:szCs w:val="22"/>
        </w:rPr>
        <w:t xml:space="preserve">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0EC6F32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305B8C">
        <w:rPr>
          <w:rFonts w:ascii="Arial" w:hAnsi="Arial" w:cs="Arial"/>
          <w:b/>
          <w:bCs/>
          <w:sz w:val="22"/>
          <w:szCs w:val="22"/>
        </w:rPr>
        <w:t>12</w:t>
      </w:r>
      <w:r w:rsidR="00823B90">
        <w:rPr>
          <w:rFonts w:ascii="Arial" w:hAnsi="Arial" w:cs="Arial"/>
          <w:b/>
          <w:bCs/>
          <w:sz w:val="22"/>
          <w:szCs w:val="22"/>
        </w:rPr>
        <w:t>7</w:t>
      </w:r>
      <w:r w:rsidR="00C86F6E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  <w:r w:rsidR="00C86F6E">
        <w:rPr>
          <w:rFonts w:ascii="Arial" w:hAnsi="Arial" w:cs="Arial"/>
          <w:b/>
          <w:bCs/>
          <w:sz w:val="22"/>
          <w:szCs w:val="22"/>
        </w:rPr>
        <w:t xml:space="preserve"> – katastrální území </w:t>
      </w:r>
      <w:r w:rsidR="00C86F6E" w:rsidRPr="00C86F6E">
        <w:rPr>
          <w:rFonts w:ascii="Arial" w:hAnsi="Arial" w:cs="Arial"/>
          <w:b/>
          <w:bCs/>
          <w:sz w:val="22"/>
          <w:szCs w:val="22"/>
        </w:rPr>
        <w:t xml:space="preserve">Bedřichov u Horní Stropnice, Čejkovice u Hluboké nad Vltavou, Meziluží, </w:t>
      </w:r>
      <w:proofErr w:type="spellStart"/>
      <w:r w:rsidR="00C86F6E" w:rsidRPr="00C86F6E">
        <w:rPr>
          <w:rFonts w:ascii="Arial" w:hAnsi="Arial" w:cs="Arial"/>
          <w:b/>
          <w:bCs/>
          <w:sz w:val="22"/>
          <w:szCs w:val="22"/>
        </w:rPr>
        <w:t>Svébohy</w:t>
      </w:r>
      <w:proofErr w:type="spellEnd"/>
      <w:r w:rsidR="00C86F6E" w:rsidRPr="00C86F6E">
        <w:rPr>
          <w:rFonts w:ascii="Arial" w:hAnsi="Arial" w:cs="Arial"/>
          <w:b/>
          <w:bCs/>
          <w:sz w:val="22"/>
          <w:szCs w:val="22"/>
        </w:rPr>
        <w:t xml:space="preserve"> a Žumberk u Nových Hradů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C13C2C" w14:paraId="6F17BA68" w14:textId="77777777" w:rsidTr="00823B90">
        <w:tc>
          <w:tcPr>
            <w:tcW w:w="2694" w:type="dxa"/>
            <w:vAlign w:val="center"/>
          </w:tcPr>
          <w:p w14:paraId="264A171C" w14:textId="0F7F4FF2" w:rsidR="00C13C2C" w:rsidRPr="007C2403" w:rsidRDefault="00C13C2C" w:rsidP="00C13C2C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036560A5" w14:textId="65242C5E" w:rsidR="00C13C2C" w:rsidRPr="007C2403" w:rsidRDefault="00C13C2C" w:rsidP="00C13C2C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63395AC1" w14:textId="59987501" w:rsidR="00C13C2C" w:rsidRPr="007C2403" w:rsidRDefault="00C13C2C" w:rsidP="00C13C2C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2A5B7C86" w14:textId="61EF6884" w:rsidR="00C13C2C" w:rsidRPr="007C2403" w:rsidRDefault="00C13C2C" w:rsidP="00C13C2C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12C4F56D" w14:textId="2B851992" w:rsidR="00C13C2C" w:rsidRPr="007C2403" w:rsidRDefault="00C13C2C" w:rsidP="00C13C2C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="00865F59">
              <w:rPr>
                <w:rFonts w:ascii="Arial" w:hAnsi="Arial" w:cs="Arial"/>
                <w:b/>
              </w:rPr>
              <w:t>21</w:t>
            </w:r>
            <w:r w:rsidR="00FE1E4E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29081AC9" w14:textId="0D58F0FD" w:rsidR="00C13C2C" w:rsidRPr="007C2403" w:rsidRDefault="00FE1E4E" w:rsidP="00C13C2C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4E3608" w14:paraId="5295A177" w14:textId="77777777" w:rsidTr="00823B90">
        <w:tc>
          <w:tcPr>
            <w:tcW w:w="2694" w:type="dxa"/>
          </w:tcPr>
          <w:p w14:paraId="7C57232F" w14:textId="3BD59C6D" w:rsidR="004E3608" w:rsidRPr="004E3608" w:rsidRDefault="004E3608" w:rsidP="004E3608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Bedřichov u Horní Stropnice</w:t>
            </w:r>
          </w:p>
        </w:tc>
        <w:tc>
          <w:tcPr>
            <w:tcW w:w="1276" w:type="dxa"/>
          </w:tcPr>
          <w:p w14:paraId="35EDC892" w14:textId="70834EFD" w:rsidR="004E3608" w:rsidRPr="004E3608" w:rsidRDefault="000145A7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559" w:type="dxa"/>
          </w:tcPr>
          <w:p w14:paraId="7E3464AC" w14:textId="51C9E753" w:rsidR="004E3608" w:rsidRPr="004E3608" w:rsidRDefault="00644E43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945,00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B07204F" w14:textId="1E48FD71" w:rsidR="004E3608" w:rsidRPr="004E3608" w:rsidRDefault="00644E43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10 395,00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1B6F3A10" w14:textId="100307A1" w:rsidR="004E3608" w:rsidRPr="004E3608" w:rsidRDefault="00865F59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865F59">
              <w:rPr>
                <w:rFonts w:ascii="Arial" w:hAnsi="Arial" w:cs="Arial"/>
                <w:bCs/>
              </w:rPr>
              <w:t>2 182,95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513369B" w14:textId="3F3300D5" w:rsidR="004E3608" w:rsidRPr="004E3608" w:rsidRDefault="004D7480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D7480">
              <w:rPr>
                <w:rFonts w:ascii="Arial" w:hAnsi="Arial" w:cs="Arial"/>
                <w:bCs/>
              </w:rPr>
              <w:t>12 577,95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4E3608" w14:paraId="7371A17B" w14:textId="77777777" w:rsidTr="00823B90">
        <w:tc>
          <w:tcPr>
            <w:tcW w:w="2694" w:type="dxa"/>
          </w:tcPr>
          <w:p w14:paraId="516032AA" w14:textId="13D3A65E" w:rsidR="004E3608" w:rsidRPr="004E3608" w:rsidRDefault="004E3608" w:rsidP="004E3608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Čejkovice u Hluboké n</w:t>
            </w:r>
            <w:r>
              <w:rPr>
                <w:rFonts w:ascii="Arial" w:hAnsi="Arial" w:cs="Arial"/>
                <w:bCs/>
              </w:rPr>
              <w:t>.</w:t>
            </w:r>
            <w:r w:rsidRPr="004E360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E3608">
              <w:rPr>
                <w:rFonts w:ascii="Arial" w:hAnsi="Arial" w:cs="Arial"/>
                <w:bCs/>
              </w:rPr>
              <w:t>Vlt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76" w:type="dxa"/>
          </w:tcPr>
          <w:p w14:paraId="728474D4" w14:textId="787A2AAE" w:rsidR="004E3608" w:rsidRPr="004E3608" w:rsidRDefault="000145A7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</w:tcPr>
          <w:p w14:paraId="5E82D762" w14:textId="4CA3DB6B" w:rsidR="004E3608" w:rsidRPr="004E3608" w:rsidRDefault="00644E43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945,00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C8DB9DE" w14:textId="530A0C2B" w:rsidR="004E3608" w:rsidRPr="004E3608" w:rsidRDefault="00663F85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63F85">
              <w:rPr>
                <w:rFonts w:ascii="Arial" w:hAnsi="Arial" w:cs="Arial"/>
                <w:bCs/>
              </w:rPr>
              <w:t>5 670,00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44206FBC" w14:textId="7181D7D1" w:rsidR="004E3608" w:rsidRPr="004E3608" w:rsidRDefault="00865F59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865F59">
              <w:rPr>
                <w:rFonts w:ascii="Arial" w:hAnsi="Arial" w:cs="Arial"/>
                <w:bCs/>
              </w:rPr>
              <w:t>1 190,70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B6B6354" w14:textId="09BCC84B" w:rsidR="004E3608" w:rsidRPr="004E3608" w:rsidRDefault="004D7480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D7480">
              <w:rPr>
                <w:rFonts w:ascii="Arial" w:hAnsi="Arial" w:cs="Arial"/>
                <w:bCs/>
              </w:rPr>
              <w:t>6 860,70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4E3608" w14:paraId="56565C2D" w14:textId="77777777" w:rsidTr="00823B90">
        <w:tc>
          <w:tcPr>
            <w:tcW w:w="2694" w:type="dxa"/>
          </w:tcPr>
          <w:p w14:paraId="694CECDC" w14:textId="29B064A6" w:rsidR="004E3608" w:rsidRPr="004E3608" w:rsidRDefault="004E3608" w:rsidP="004E3608">
            <w:pPr>
              <w:spacing w:after="120"/>
              <w:ind w:left="0"/>
              <w:rPr>
                <w:rFonts w:ascii="Arial" w:hAnsi="Arial" w:cs="Arial"/>
              </w:rPr>
            </w:pPr>
            <w:r w:rsidRPr="004E3608">
              <w:rPr>
                <w:rFonts w:ascii="Arial" w:hAnsi="Arial" w:cs="Arial"/>
              </w:rPr>
              <w:t>Meziluží</w:t>
            </w:r>
          </w:p>
        </w:tc>
        <w:tc>
          <w:tcPr>
            <w:tcW w:w="1276" w:type="dxa"/>
          </w:tcPr>
          <w:p w14:paraId="47279375" w14:textId="6321DFDC" w:rsidR="004E3608" w:rsidRPr="004E3608" w:rsidRDefault="000145A7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559" w:type="dxa"/>
          </w:tcPr>
          <w:p w14:paraId="5450B9AF" w14:textId="1EDAEE4E" w:rsidR="004E3608" w:rsidRPr="004E3608" w:rsidRDefault="00644E43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945,00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7F041AC" w14:textId="1A9C19A0" w:rsidR="004E3608" w:rsidRPr="004E3608" w:rsidRDefault="00663F85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63F85">
              <w:rPr>
                <w:rFonts w:ascii="Arial" w:hAnsi="Arial" w:cs="Arial"/>
                <w:bCs/>
              </w:rPr>
              <w:t>15 120,00 Kč</w:t>
            </w:r>
          </w:p>
        </w:tc>
        <w:tc>
          <w:tcPr>
            <w:tcW w:w="1559" w:type="dxa"/>
          </w:tcPr>
          <w:p w14:paraId="171427D2" w14:textId="48D321D6" w:rsidR="004E3608" w:rsidRPr="004E3608" w:rsidRDefault="00D534D8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534D8">
              <w:rPr>
                <w:rFonts w:ascii="Arial" w:hAnsi="Arial" w:cs="Arial"/>
                <w:bCs/>
              </w:rPr>
              <w:t>3 175,20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B486FF0" w14:textId="0FC2E04E" w:rsidR="004E3608" w:rsidRPr="004E3608" w:rsidRDefault="004D7480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D7480">
              <w:rPr>
                <w:rFonts w:ascii="Arial" w:hAnsi="Arial" w:cs="Arial"/>
                <w:bCs/>
              </w:rPr>
              <w:t>18 295,20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4E3608" w14:paraId="5C298AE3" w14:textId="77777777" w:rsidTr="00823B90">
        <w:tc>
          <w:tcPr>
            <w:tcW w:w="2694" w:type="dxa"/>
          </w:tcPr>
          <w:p w14:paraId="4A1B114D" w14:textId="33E37FD7" w:rsidR="004E3608" w:rsidRPr="004E3608" w:rsidRDefault="004E3608" w:rsidP="004E3608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4E3608">
              <w:rPr>
                <w:rFonts w:ascii="Arial" w:hAnsi="Arial" w:cs="Arial"/>
              </w:rPr>
              <w:t>Svébohy</w:t>
            </w:r>
            <w:proofErr w:type="spellEnd"/>
          </w:p>
        </w:tc>
        <w:tc>
          <w:tcPr>
            <w:tcW w:w="1276" w:type="dxa"/>
          </w:tcPr>
          <w:p w14:paraId="0B73807B" w14:textId="0BD885D4" w:rsidR="004E3608" w:rsidRPr="004E3608" w:rsidRDefault="00F17BC6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86</w:t>
            </w:r>
          </w:p>
        </w:tc>
        <w:tc>
          <w:tcPr>
            <w:tcW w:w="1559" w:type="dxa"/>
          </w:tcPr>
          <w:p w14:paraId="6914A96D" w14:textId="3E355226" w:rsidR="004E3608" w:rsidRPr="004E3608" w:rsidRDefault="00644E43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945,00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8B4A405" w14:textId="04D09D1F" w:rsidR="004E3608" w:rsidRPr="004E3608" w:rsidRDefault="00663F85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63F85">
              <w:rPr>
                <w:rFonts w:ascii="Arial" w:hAnsi="Arial" w:cs="Arial"/>
                <w:bCs/>
              </w:rPr>
              <w:t>81 270,00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25054376" w14:textId="5F5C6940" w:rsidR="004E3608" w:rsidRPr="004E3608" w:rsidRDefault="00BD1691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BD1691">
              <w:rPr>
                <w:rFonts w:ascii="Arial" w:hAnsi="Arial" w:cs="Arial"/>
                <w:bCs/>
              </w:rPr>
              <w:t>17 066,70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5F9D211" w14:textId="4B3323EB" w:rsidR="004E3608" w:rsidRPr="004E3608" w:rsidRDefault="008B585D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8B585D">
              <w:rPr>
                <w:rFonts w:ascii="Arial" w:hAnsi="Arial" w:cs="Arial"/>
                <w:bCs/>
              </w:rPr>
              <w:t>98 336,70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4E3608" w14:paraId="7D14CE73" w14:textId="77777777" w:rsidTr="00823B90">
        <w:tc>
          <w:tcPr>
            <w:tcW w:w="2694" w:type="dxa"/>
          </w:tcPr>
          <w:p w14:paraId="43BC146F" w14:textId="3DB9E708" w:rsidR="004E3608" w:rsidRPr="004E3608" w:rsidRDefault="004E3608" w:rsidP="004E3608">
            <w:pPr>
              <w:spacing w:after="120"/>
              <w:ind w:left="0"/>
              <w:rPr>
                <w:rFonts w:ascii="Arial" w:hAnsi="Arial" w:cs="Arial"/>
              </w:rPr>
            </w:pPr>
            <w:r w:rsidRPr="004E3608">
              <w:rPr>
                <w:rFonts w:ascii="Arial" w:hAnsi="Arial" w:cs="Arial"/>
              </w:rPr>
              <w:t>Žumberk u Nových Hradů</w:t>
            </w:r>
          </w:p>
        </w:tc>
        <w:tc>
          <w:tcPr>
            <w:tcW w:w="1276" w:type="dxa"/>
          </w:tcPr>
          <w:p w14:paraId="2168B54D" w14:textId="0C92D99B" w:rsidR="004E3608" w:rsidRPr="004E3608" w:rsidRDefault="00F17BC6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59" w:type="dxa"/>
          </w:tcPr>
          <w:p w14:paraId="49000FAF" w14:textId="634352EB" w:rsidR="004E3608" w:rsidRPr="004E3608" w:rsidRDefault="00644E43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945,00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26675B5" w14:textId="0139E6B8" w:rsidR="004E3608" w:rsidRPr="004E3608" w:rsidRDefault="00865F59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865F59">
              <w:rPr>
                <w:rFonts w:ascii="Arial" w:hAnsi="Arial" w:cs="Arial"/>
                <w:bCs/>
              </w:rPr>
              <w:t>7 560,00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4FBE5F05" w14:textId="7D5D5229" w:rsidR="004E3608" w:rsidRPr="004E3608" w:rsidRDefault="004D7480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D7480">
              <w:rPr>
                <w:rFonts w:ascii="Arial" w:hAnsi="Arial" w:cs="Arial"/>
                <w:bCs/>
              </w:rPr>
              <w:t>1 587,60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5501A7B" w14:textId="530316C7" w:rsidR="004E3608" w:rsidRPr="004E3608" w:rsidRDefault="008B585D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8B585D">
              <w:rPr>
                <w:rFonts w:ascii="Arial" w:hAnsi="Arial" w:cs="Arial"/>
                <w:bCs/>
              </w:rPr>
              <w:t>9 147,60</w:t>
            </w:r>
            <w:r w:rsidR="004E3608"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4E3608" w14:paraId="7C6C6873" w14:textId="77777777" w:rsidTr="00823B90">
        <w:tc>
          <w:tcPr>
            <w:tcW w:w="2694" w:type="dxa"/>
          </w:tcPr>
          <w:p w14:paraId="40C1FD4F" w14:textId="3464887A" w:rsidR="004E3608" w:rsidRPr="004E3608" w:rsidRDefault="004E3608" w:rsidP="004E3608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6D1F872E" w14:textId="1B705318" w:rsidR="004E3608" w:rsidRPr="004E3608" w:rsidRDefault="004E3608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6D91D47D" w14:textId="35F27F3E" w:rsidR="004E3608" w:rsidRPr="004E3608" w:rsidRDefault="004E3608" w:rsidP="004E360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</w:tcPr>
          <w:p w14:paraId="0E91A517" w14:textId="331EDA04" w:rsidR="004E3608" w:rsidRPr="004E3608" w:rsidRDefault="00865F59" w:rsidP="004E3608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865F59">
              <w:rPr>
                <w:rFonts w:ascii="Arial" w:hAnsi="Arial" w:cs="Arial"/>
                <w:b/>
              </w:rPr>
              <w:t>120 015,00</w:t>
            </w:r>
            <w:r w:rsidR="004E3608"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559" w:type="dxa"/>
          </w:tcPr>
          <w:p w14:paraId="04772991" w14:textId="31A11079" w:rsidR="004E3608" w:rsidRPr="004E3608" w:rsidRDefault="00591EA3" w:rsidP="004E3608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25 203,15</w:t>
            </w:r>
            <w:r w:rsidR="004E3608"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</w:tcPr>
          <w:p w14:paraId="6A825AB8" w14:textId="72BBF9E9" w:rsidR="004E3608" w:rsidRPr="004E3608" w:rsidRDefault="00591EA3" w:rsidP="004E3608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145 218,15</w:t>
            </w:r>
            <w:r w:rsidR="004E3608" w:rsidRPr="004E3608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6F459C62" w14:textId="77777777" w:rsidR="00A3160B" w:rsidRPr="00014665" w:rsidRDefault="00A3160B" w:rsidP="00A3160B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E131157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0A2EB5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A2EB5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0A2EB5" w:rsidRPr="00014665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A2EB5">
        <w:rPr>
          <w:rFonts w:ascii="Arial" w:hAnsi="Arial" w:cs="Arial"/>
          <w:b/>
          <w:snapToGrid w:val="0"/>
          <w:sz w:val="22"/>
          <w:szCs w:val="22"/>
        </w:rPr>
        <w:t>České Budějovice</w:t>
      </w:r>
      <w:r w:rsidR="000A2EB5" w:rsidRPr="00014665">
        <w:rPr>
          <w:rFonts w:ascii="Arial" w:hAnsi="Arial" w:cs="Arial"/>
          <w:b/>
          <w:snapToGrid w:val="0"/>
          <w:sz w:val="22"/>
          <w:szCs w:val="22"/>
        </w:rPr>
        <w:t>, adresa</w:t>
      </w:r>
      <w:r w:rsidR="000A2EB5" w:rsidRPr="00014665">
        <w:rPr>
          <w:rFonts w:ascii="Arial" w:hAnsi="Arial" w:cs="Arial"/>
          <w:snapToGrid w:val="0"/>
          <w:sz w:val="22"/>
          <w:szCs w:val="22"/>
        </w:rPr>
        <w:t>:</w:t>
      </w:r>
      <w:r w:rsidR="000A2EB5">
        <w:rPr>
          <w:rFonts w:ascii="Arial" w:hAnsi="Arial" w:cs="Arial"/>
          <w:snapToGrid w:val="0"/>
          <w:sz w:val="22"/>
          <w:szCs w:val="22"/>
        </w:rPr>
        <w:t xml:space="preserve"> </w:t>
      </w:r>
      <w:r w:rsidR="000A2EB5" w:rsidRPr="00170BFA">
        <w:rPr>
          <w:rFonts w:ascii="Arial" w:hAnsi="Arial" w:cs="Arial"/>
          <w:b/>
          <w:bCs/>
          <w:snapToGrid w:val="0"/>
          <w:sz w:val="22"/>
          <w:szCs w:val="22"/>
        </w:rPr>
        <w:t>Rudolfovská 493/80, 370 01 České Budějovice</w:t>
      </w:r>
      <w:r w:rsidR="000A2EB5">
        <w:rPr>
          <w:rFonts w:ascii="Arial" w:hAnsi="Arial" w:cs="Arial"/>
          <w:snapToGrid w:val="0"/>
          <w:sz w:val="22"/>
          <w:szCs w:val="22"/>
        </w:rPr>
        <w:t>.</w:t>
      </w:r>
      <w:r w:rsidR="000A2EB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65B0FF0" w:rsidR="00C90564" w:rsidRPr="00BC6F9C" w:rsidRDefault="005343E4" w:rsidP="0049054E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6B79E6A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2C559C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61258D9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katastrálního území</w:t>
      </w:r>
      <w:r w:rsidR="002635AA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57F981FC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CC2829" w:rsidRPr="00CC2829">
        <w:rPr>
          <w:rFonts w:ascii="Arial" w:hAnsi="Arial" w:cs="Arial"/>
          <w:b/>
          <w:bCs/>
          <w:sz w:val="22"/>
          <w:szCs w:val="22"/>
        </w:rPr>
        <w:t>Hloušek s.r.o.</w:t>
      </w:r>
    </w:p>
    <w:p w14:paraId="0780E320" w14:textId="5F064B4F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635AA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CC2829">
        <w:rPr>
          <w:rFonts w:ascii="Arial" w:hAnsi="Arial" w:cs="Arial"/>
          <w:sz w:val="22"/>
          <w:szCs w:val="22"/>
        </w:rPr>
        <w:t>Brno</w:t>
      </w:r>
    </w:p>
    <w:p w14:paraId="0265D94E" w14:textId="7B71A160" w:rsidR="00C15359" w:rsidRPr="00014665" w:rsidRDefault="009D6BF0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2C354D">
        <w:rPr>
          <w:rFonts w:ascii="Arial" w:hAnsi="Arial" w:cs="Arial"/>
          <w:sz w:val="22"/>
          <w:szCs w:val="22"/>
        </w:rPr>
        <w:t>25.03.2025</w:t>
      </w:r>
      <w:r w:rsidR="002C354D">
        <w:rPr>
          <w:rFonts w:ascii="Arial" w:hAnsi="Arial" w:cs="Arial"/>
          <w:sz w:val="22"/>
          <w:szCs w:val="22"/>
        </w:rPr>
        <w:tab/>
      </w:r>
      <w:r w:rsidR="00C15359" w:rsidRPr="00014665">
        <w:rPr>
          <w:rFonts w:ascii="Arial" w:hAnsi="Arial" w:cs="Arial"/>
          <w:sz w:val="22"/>
          <w:szCs w:val="22"/>
        </w:rPr>
        <w:tab/>
      </w:r>
      <w:r w:rsidR="00332654">
        <w:rPr>
          <w:rFonts w:ascii="Arial" w:hAnsi="Arial" w:cs="Arial"/>
          <w:sz w:val="22"/>
          <w:szCs w:val="22"/>
        </w:rPr>
        <w:t>Datum: 25.03.2025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2D5E9904" w:rsidR="00BB303E" w:rsidRPr="00D606BA" w:rsidRDefault="00CC2829" w:rsidP="00CC2829">
      <w:pPr>
        <w:ind w:left="0"/>
        <w:rPr>
          <w:rFonts w:ascii="Arial" w:hAnsi="Arial" w:cs="Arial"/>
          <w:i/>
          <w:iCs/>
          <w:sz w:val="22"/>
          <w:szCs w:val="22"/>
        </w:rPr>
      </w:pPr>
      <w:r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  <w:r w:rsidR="00EA4511">
        <w:rPr>
          <w:rFonts w:ascii="Arial" w:hAnsi="Arial" w:cs="Arial"/>
          <w:i/>
          <w:iCs/>
          <w:sz w:val="22"/>
          <w:szCs w:val="22"/>
        </w:rPr>
        <w:tab/>
      </w:r>
      <w:r w:rsidR="00EA4511">
        <w:rPr>
          <w:rFonts w:ascii="Arial" w:hAnsi="Arial" w:cs="Arial"/>
          <w:i/>
          <w:iCs/>
          <w:sz w:val="22"/>
          <w:szCs w:val="22"/>
        </w:rPr>
        <w:tab/>
      </w:r>
      <w:r w:rsidR="00EA4511">
        <w:rPr>
          <w:rFonts w:ascii="Arial" w:hAnsi="Arial" w:cs="Arial"/>
          <w:i/>
          <w:iCs/>
          <w:sz w:val="22"/>
          <w:szCs w:val="22"/>
        </w:rPr>
        <w:tab/>
      </w:r>
      <w:r w:rsidR="00EA4511">
        <w:rPr>
          <w:rFonts w:ascii="Arial" w:hAnsi="Arial" w:cs="Arial"/>
          <w:i/>
          <w:iCs/>
          <w:sz w:val="22"/>
          <w:szCs w:val="22"/>
        </w:rPr>
        <w:tab/>
      </w:r>
      <w:r w:rsidR="00EA4511">
        <w:rPr>
          <w:rFonts w:ascii="Arial" w:hAnsi="Arial" w:cs="Arial"/>
          <w:i/>
          <w:iCs/>
          <w:sz w:val="22"/>
          <w:szCs w:val="22"/>
        </w:rPr>
        <w:tab/>
      </w:r>
      <w:r w:rsidR="00EA4511"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1296712" w:rsidR="00BB303E" w:rsidRPr="00014665" w:rsidRDefault="00B42EEB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>Jméno:</w:t>
      </w:r>
      <w:r w:rsidR="00CC2829">
        <w:rPr>
          <w:rFonts w:ascii="Arial" w:hAnsi="Arial" w:cs="Arial"/>
          <w:sz w:val="22"/>
          <w:szCs w:val="22"/>
        </w:rPr>
        <w:t xml:space="preserve"> Ing. Leoš Pernica</w:t>
      </w:r>
    </w:p>
    <w:p w14:paraId="1F5A5897" w14:textId="311C3A16" w:rsidR="00BB303E" w:rsidRPr="00014665" w:rsidRDefault="00F650C5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CC2829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30E9B37" w14:textId="77777777" w:rsidR="00D606BA" w:rsidRPr="0054704D" w:rsidRDefault="00D606BA" w:rsidP="00D606BA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Za správnost: </w:t>
      </w:r>
    </w:p>
    <w:p w14:paraId="126578E1" w14:textId="77777777" w:rsidR="00D606BA" w:rsidRPr="0054704D" w:rsidRDefault="00D606BA" w:rsidP="00D606BA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ab/>
      </w:r>
    </w:p>
    <w:p w14:paraId="1D637C6B" w14:textId="77777777" w:rsidR="00D606BA" w:rsidRDefault="00D606BA" w:rsidP="00D606BA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</w:p>
    <w:p w14:paraId="7225519D" w14:textId="01DEF623" w:rsidR="00D606BA" w:rsidRPr="0054704D" w:rsidRDefault="00D606BA" w:rsidP="00D606BA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C69CE92" w14:textId="77777777" w:rsidR="00D606BA" w:rsidRPr="0054704D" w:rsidRDefault="00D606BA" w:rsidP="00D606BA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54704D">
        <w:rPr>
          <w:rFonts w:ascii="Arial" w:hAnsi="Arial" w:cs="Arial"/>
          <w:bCs/>
          <w:sz w:val="22"/>
          <w:szCs w:val="22"/>
        </w:rPr>
        <w:tab/>
      </w:r>
    </w:p>
    <w:p w14:paraId="22267E13" w14:textId="47B08280" w:rsidR="00D606BA" w:rsidRPr="0054704D" w:rsidRDefault="00D606BA" w:rsidP="00D606BA">
      <w:pPr>
        <w:spacing w:before="0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sz w:val="22"/>
          <w:szCs w:val="22"/>
          <w:lang w:eastAsia="en-US"/>
        </w:rPr>
        <w:t xml:space="preserve">Ing. </w:t>
      </w:r>
      <w:r>
        <w:rPr>
          <w:rFonts w:ascii="Arial" w:eastAsia="Calibri" w:hAnsi="Arial" w:cs="Arial"/>
          <w:sz w:val="22"/>
          <w:szCs w:val="22"/>
          <w:lang w:eastAsia="en-US"/>
        </w:rPr>
        <w:t>Radka Vaněčková</w:t>
      </w:r>
    </w:p>
    <w:p w14:paraId="39BF59DF" w14:textId="77777777" w:rsidR="00D606BA" w:rsidRDefault="00D606BA" w:rsidP="00D606BA">
      <w:pPr>
        <w:spacing w:line="259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>KPÚ pro Jihočeský kraj</w:t>
      </w:r>
    </w:p>
    <w:p w14:paraId="6655579A" w14:textId="77777777" w:rsidR="00D606BA" w:rsidRPr="00014665" w:rsidRDefault="00D606B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6F52A9A" w14:textId="77777777" w:rsidR="004C5543" w:rsidRDefault="004C5543" w:rsidP="00910DD9">
      <w:pPr>
        <w:spacing w:after="120"/>
        <w:ind w:left="0"/>
        <w:rPr>
          <w:rFonts w:ascii="Arial" w:hAnsi="Arial" w:cs="Arial"/>
          <w:sz w:val="22"/>
          <w:szCs w:val="22"/>
        </w:rPr>
        <w:sectPr w:rsidR="004C5543" w:rsidSect="008A7BC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8" w:header="708" w:footer="708" w:gutter="0"/>
          <w:cols w:space="708"/>
          <w:titlePg/>
          <w:docGrid w:linePitch="360"/>
        </w:sectPr>
      </w:pPr>
    </w:p>
    <w:tbl>
      <w:tblPr>
        <w:tblW w:w="9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4"/>
        <w:gridCol w:w="547"/>
        <w:gridCol w:w="1347"/>
        <w:gridCol w:w="560"/>
      </w:tblGrid>
      <w:tr w:rsidR="00BB680F" w:rsidRPr="00BB680F" w14:paraId="67F4E40B" w14:textId="77777777" w:rsidTr="00F2561A">
        <w:trPr>
          <w:trHeight w:val="259"/>
        </w:trPr>
        <w:tc>
          <w:tcPr>
            <w:tcW w:w="9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18188762" w14:textId="508795B4" w:rsidR="00F2561A" w:rsidRDefault="00F2561A" w:rsidP="00BB680F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Příloha č. 1 - </w:t>
            </w:r>
            <w:r w:rsidRPr="00F256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Seznam vytyčovaných pozemků s uvedením katastrálního území</w:t>
            </w:r>
          </w:p>
          <w:p w14:paraId="5375C434" w14:textId="6BB19E73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Vytyčení po </w:t>
            </w:r>
            <w:proofErr w:type="spellStart"/>
            <w:r w:rsidRPr="00BB68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KoPÚ</w:t>
            </w:r>
            <w:proofErr w:type="spellEnd"/>
            <w:r w:rsidRPr="00BB68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v okrese České Budějovice 2025 I. </w:t>
            </w:r>
          </w:p>
        </w:tc>
      </w:tr>
      <w:tr w:rsidR="00BB680F" w:rsidRPr="00BB680F" w14:paraId="689D6525" w14:textId="77777777" w:rsidTr="00F2561A">
        <w:trPr>
          <w:trHeight w:val="188"/>
        </w:trPr>
        <w:tc>
          <w:tcPr>
            <w:tcW w:w="6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DD5C14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680F">
              <w:rPr>
                <w:rFonts w:ascii="Calibri" w:hAnsi="Calibri" w:cs="Calibri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223C31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6BDDDE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č. parcely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2B8515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MJ</w:t>
            </w:r>
          </w:p>
        </w:tc>
      </w:tr>
      <w:tr w:rsidR="00BB680F" w:rsidRPr="00BB680F" w14:paraId="642E202A" w14:textId="77777777" w:rsidTr="00F2561A">
        <w:trPr>
          <w:trHeight w:val="188"/>
        </w:trPr>
        <w:tc>
          <w:tcPr>
            <w:tcW w:w="6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93E399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Bedřichov u Horní Stropnice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3337CEA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94C05FB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48E5A62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561A" w:rsidRPr="00BB680F" w14:paraId="3636D6AD" w14:textId="77777777" w:rsidTr="00F2561A">
        <w:trPr>
          <w:trHeight w:val="178"/>
        </w:trPr>
        <w:tc>
          <w:tcPr>
            <w:tcW w:w="67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4DECC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41565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A301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B12A3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</w:tr>
      <w:tr w:rsidR="00F2561A" w:rsidRPr="00BB680F" w14:paraId="0C46F0FF" w14:textId="77777777" w:rsidTr="00F2561A">
        <w:trPr>
          <w:trHeight w:val="18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6850F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BB84F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BC9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97C3FF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680F" w:rsidRPr="00BB680F" w14:paraId="06A50A12" w14:textId="77777777" w:rsidTr="00F2561A">
        <w:trPr>
          <w:trHeight w:val="188"/>
        </w:trPr>
        <w:tc>
          <w:tcPr>
            <w:tcW w:w="6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898149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Čejkovice u Hluboké nad Vltavou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D59E5C8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CD0DABD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364372A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561A" w:rsidRPr="00BB680F" w14:paraId="4C5A31A8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016C8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699A6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4879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1577/28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63BA0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2561A" w:rsidRPr="00BB680F" w14:paraId="3CB4F849" w14:textId="77777777" w:rsidTr="00F2561A">
        <w:trPr>
          <w:trHeight w:val="18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FCD47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2EF11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A2396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4051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80F" w:rsidRPr="00BB680F" w14:paraId="4F8BE6BA" w14:textId="77777777" w:rsidTr="00F2561A">
        <w:trPr>
          <w:trHeight w:val="188"/>
        </w:trPr>
        <w:tc>
          <w:tcPr>
            <w:tcW w:w="6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5A5DEB1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Meziluží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75CDB6E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05AEE77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B7B2D76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F2561A" w:rsidRPr="00BB680F" w14:paraId="0C66584E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F45C3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41BA9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09B9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2800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FC431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</w:tr>
      <w:tr w:rsidR="00F2561A" w:rsidRPr="00BB680F" w14:paraId="6D29F87C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66D45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AACE1B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93B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C85E8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6A5C7E1A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E99C4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DE39F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2287F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2813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872E5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09FE3DF0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E8D2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9E59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86CA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2814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1A330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51F16639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ACDF7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C7C4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CFD0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2815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C1E41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1F11447A" w14:textId="77777777" w:rsidTr="00F2561A">
        <w:trPr>
          <w:trHeight w:val="188"/>
        </w:trPr>
        <w:tc>
          <w:tcPr>
            <w:tcW w:w="67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B84E8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676D9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A3001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09A0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680F" w:rsidRPr="00BB680F" w14:paraId="72810DA7" w14:textId="77777777" w:rsidTr="00F2561A">
        <w:trPr>
          <w:trHeight w:val="188"/>
        </w:trPr>
        <w:tc>
          <w:tcPr>
            <w:tcW w:w="6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47CB8A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8"/>
                <w:szCs w:val="18"/>
              </w:rPr>
            </w:pPr>
            <w:proofErr w:type="spellStart"/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Svébohy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FC42785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32CFF25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0450297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F2561A" w:rsidRPr="00BB680F" w14:paraId="6912C2AB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5C5B7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EE40E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E07A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3466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377AB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86</w:t>
            </w:r>
          </w:p>
        </w:tc>
      </w:tr>
      <w:tr w:rsidR="00F2561A" w:rsidRPr="00BB680F" w14:paraId="16DFF8A1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31B60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B68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FDF203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A4984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2FA0F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08D9A5DD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F089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58C83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6823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3277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3EBCA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2675ED48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CBDF8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D08CCB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F5F9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3621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A546E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229B1777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CBD8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9F7368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1953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3708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75601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2D959C84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0056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3CEE3A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19C9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6116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5A8E29BB" w14:textId="77777777" w:rsidTr="00F2561A">
        <w:trPr>
          <w:trHeight w:val="178"/>
        </w:trPr>
        <w:tc>
          <w:tcPr>
            <w:tcW w:w="67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24B78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1A6D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ADA6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3567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2A26E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4013965E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3C79F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6DECB0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F22F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0AB2C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7DCD536B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C76C1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4A574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C16BB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st. 49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0B145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618E0509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2848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B680F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44281A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2E09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3440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9D8C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63D1EA4E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413B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545CF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7C1E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C5A5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08CFF09B" w14:textId="77777777" w:rsidTr="00F2561A">
        <w:trPr>
          <w:trHeight w:val="178"/>
        </w:trPr>
        <w:tc>
          <w:tcPr>
            <w:tcW w:w="67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6AF8B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92EFB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1199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3384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C002F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514B7F0B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E228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8E918B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63CE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3385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B954E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646C89C5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59B31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2F8A9A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340D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3386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AA519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24C22E6B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E34AA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673F63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ACCE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3387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D2DC9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53F5AEEE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B93C4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E09853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84FE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AB9C5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54CB3E2A" w14:textId="77777777" w:rsidTr="00F2561A">
        <w:trPr>
          <w:trHeight w:val="178"/>
        </w:trPr>
        <w:tc>
          <w:tcPr>
            <w:tcW w:w="67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4BDA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D47D3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496A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3273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2203B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12FCF5AC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CBD15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8E90B8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9E43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3279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E4BC0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619769FB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970B3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1532C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0B00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7E6A1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721301A9" w14:textId="77777777" w:rsidTr="00F2561A">
        <w:trPr>
          <w:trHeight w:val="178"/>
        </w:trPr>
        <w:tc>
          <w:tcPr>
            <w:tcW w:w="67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9A491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B151C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A31F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3366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FAED5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33DBE18B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399E4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A3B670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D522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3378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F494C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7D8BE3A4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871C8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E1C8CA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E3FF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3382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775B7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69121003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8F5A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E4D0E0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E6AE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3389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7A21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573B16E0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D441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2B047F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4EA3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3391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D762B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12B72E74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9859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B7A3A3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889E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EFE8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4A9414B6" w14:textId="77777777" w:rsidTr="00F2561A">
        <w:trPr>
          <w:trHeight w:val="178"/>
        </w:trPr>
        <w:tc>
          <w:tcPr>
            <w:tcW w:w="67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DCE77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67928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C9C6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38D64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4B5AEAF7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B6CB9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B6D08C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4E71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3402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D3F1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2A9A53DE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4DEBF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122E23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CC28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4F36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1B8FBD68" w14:textId="77777777" w:rsidTr="00F2561A">
        <w:trPr>
          <w:trHeight w:val="178"/>
        </w:trPr>
        <w:tc>
          <w:tcPr>
            <w:tcW w:w="67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02DE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D26D2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198A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3690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B6F0B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2FD5D7A4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2126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68C82A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EFD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5CDD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60DA92AB" w14:textId="77777777" w:rsidTr="00F2561A">
        <w:trPr>
          <w:trHeight w:val="178"/>
        </w:trPr>
        <w:tc>
          <w:tcPr>
            <w:tcW w:w="67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E8D37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3A44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20E3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3788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E8AAB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77F2976C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98E13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0C5495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9E4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54AC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61DC1286" w14:textId="77777777" w:rsidTr="00F2561A">
        <w:trPr>
          <w:trHeight w:val="178"/>
        </w:trPr>
        <w:tc>
          <w:tcPr>
            <w:tcW w:w="67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7F010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169F5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B52A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3720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5124E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7FB7EEB8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F96D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0B839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E405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C6051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31A8F25D" w14:textId="77777777" w:rsidTr="00F2561A">
        <w:trPr>
          <w:trHeight w:val="178"/>
        </w:trPr>
        <w:tc>
          <w:tcPr>
            <w:tcW w:w="67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E0D3E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DBDE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8D0C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3399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0BE16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561A" w:rsidRPr="00BB680F" w14:paraId="0BAC6224" w14:textId="77777777" w:rsidTr="00F2561A">
        <w:trPr>
          <w:trHeight w:val="18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69F3F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F8017A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6F5A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594DA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680F" w:rsidRPr="00BB680F" w14:paraId="5C6DBBFE" w14:textId="77777777" w:rsidTr="00F2561A">
        <w:trPr>
          <w:trHeight w:val="188"/>
        </w:trPr>
        <w:tc>
          <w:tcPr>
            <w:tcW w:w="6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F3DA49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Žumberk u Nových Hradů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AE11B50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8E1A4B5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37862A9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F2561A" w:rsidRPr="00BB680F" w14:paraId="3670ADA0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1EDD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3B63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016E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2966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1C935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F2561A" w:rsidRPr="00BB680F" w14:paraId="0D2E0244" w14:textId="77777777" w:rsidTr="00F2561A">
        <w:trPr>
          <w:trHeight w:val="17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1B5E2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6B6203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EECC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4DC8D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2561A" w:rsidRPr="00BB680F" w14:paraId="0C6B7DDC" w14:textId="77777777" w:rsidTr="00F2561A">
        <w:trPr>
          <w:trHeight w:val="188"/>
        </w:trPr>
        <w:tc>
          <w:tcPr>
            <w:tcW w:w="6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9938A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3DEEC0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F884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6C5B5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80F" w:rsidRPr="00BB680F" w14:paraId="0E1A75A2" w14:textId="77777777" w:rsidTr="00F2561A">
        <w:trPr>
          <w:trHeight w:val="188"/>
        </w:trPr>
        <w:tc>
          <w:tcPr>
            <w:tcW w:w="6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2C810E1" w14:textId="77777777" w:rsidR="00BB680F" w:rsidRPr="00BB680F" w:rsidRDefault="00BB680F" w:rsidP="00BB680F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CELKEM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03C44CF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3286E19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1149811" w14:textId="77777777" w:rsidR="00BB680F" w:rsidRPr="00BB680F" w:rsidRDefault="00BB680F" w:rsidP="00BB680F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68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127</w:t>
            </w:r>
          </w:p>
        </w:tc>
      </w:tr>
    </w:tbl>
    <w:p w14:paraId="35A5B6D5" w14:textId="77777777" w:rsidR="00D606BA" w:rsidRPr="00014665" w:rsidRDefault="00D606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D606BA" w:rsidRPr="00014665" w:rsidSect="007D1C1A">
      <w:headerReference w:type="first" r:id="rId17"/>
      <w:footerReference w:type="first" r:id="rId18"/>
      <w:pgSz w:w="11906" w:h="16838"/>
      <w:pgMar w:top="1135" w:right="1417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8978" w14:textId="77777777" w:rsidR="006A113F" w:rsidRDefault="006A113F" w:rsidP="003C2E23">
      <w:pPr>
        <w:spacing w:before="0"/>
      </w:pPr>
      <w:r>
        <w:separator/>
      </w:r>
    </w:p>
  </w:endnote>
  <w:endnote w:type="continuationSeparator" w:id="0">
    <w:p w14:paraId="37A0A73C" w14:textId="77777777" w:rsidR="006A113F" w:rsidRDefault="006A113F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90FE6E5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="00ED310B" w:rsidRPr="00ED310B">
              <w:rPr>
                <w:bCs/>
              </w:rPr>
              <w:t>12</w:t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6900" w14:textId="77777777" w:rsidR="004C5543" w:rsidRDefault="004C5543" w:rsidP="00ED310B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4619" w14:textId="77777777" w:rsidR="00ED310B" w:rsidRDefault="00ED310B" w:rsidP="00ED310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1D4A" w14:textId="77777777" w:rsidR="006A113F" w:rsidRDefault="006A113F" w:rsidP="003C2E23">
      <w:pPr>
        <w:spacing w:before="0"/>
      </w:pPr>
      <w:r>
        <w:separator/>
      </w:r>
    </w:p>
  </w:footnote>
  <w:footnote w:type="continuationSeparator" w:id="0">
    <w:p w14:paraId="5D3026BB" w14:textId="77777777" w:rsidR="006A113F" w:rsidRDefault="006A113F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61734BA" w:rsidR="00FF0C21" w:rsidRPr="00DC4D21" w:rsidRDefault="000C7EBA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8A7BC2">
      <w:rPr>
        <w:rFonts w:ascii="Arial" w:hAnsi="Arial" w:cs="Arial"/>
        <w:sz w:val="16"/>
        <w:szCs w:val="16"/>
      </w:rPr>
      <w:t xml:space="preserve">Vytyčení po </w:t>
    </w:r>
    <w:proofErr w:type="spellStart"/>
    <w:r w:rsidRPr="008A7BC2">
      <w:rPr>
        <w:rFonts w:ascii="Arial" w:hAnsi="Arial" w:cs="Arial"/>
        <w:sz w:val="16"/>
        <w:szCs w:val="16"/>
      </w:rPr>
      <w:t>KoPÚ</w:t>
    </w:r>
    <w:proofErr w:type="spellEnd"/>
    <w:r w:rsidRPr="008A7BC2">
      <w:rPr>
        <w:rFonts w:ascii="Arial" w:hAnsi="Arial" w:cs="Arial"/>
        <w:sz w:val="16"/>
        <w:szCs w:val="16"/>
      </w:rPr>
      <w:t xml:space="preserve"> v</w:t>
    </w:r>
    <w:r w:rsidR="00622DFA" w:rsidRPr="008A7BC2">
      <w:rPr>
        <w:rFonts w:ascii="Arial" w:hAnsi="Arial" w:cs="Arial"/>
        <w:sz w:val="16"/>
        <w:szCs w:val="16"/>
      </w:rPr>
      <w:t> </w:t>
    </w:r>
    <w:r w:rsidRPr="008A7BC2">
      <w:rPr>
        <w:rFonts w:ascii="Arial" w:hAnsi="Arial" w:cs="Arial"/>
        <w:sz w:val="16"/>
        <w:szCs w:val="16"/>
      </w:rPr>
      <w:t>okrese</w:t>
    </w:r>
    <w:r w:rsidR="00622DFA" w:rsidRPr="008A7BC2">
      <w:rPr>
        <w:rFonts w:ascii="Arial" w:hAnsi="Arial" w:cs="Arial"/>
        <w:sz w:val="16"/>
        <w:szCs w:val="16"/>
      </w:rPr>
      <w:t xml:space="preserve"> </w:t>
    </w:r>
    <w:r w:rsidR="00DD1C78" w:rsidRPr="008A7BC2">
      <w:rPr>
        <w:rFonts w:ascii="Arial" w:hAnsi="Arial" w:cs="Arial"/>
        <w:sz w:val="16"/>
        <w:szCs w:val="16"/>
      </w:rPr>
      <w:t>České Budějovice</w:t>
    </w:r>
    <w:r w:rsidR="00622DFA" w:rsidRPr="008A7BC2">
      <w:rPr>
        <w:rFonts w:ascii="Arial" w:hAnsi="Arial" w:cs="Arial"/>
        <w:sz w:val="16"/>
        <w:szCs w:val="16"/>
      </w:rPr>
      <w:t xml:space="preserve"> 202</w:t>
    </w:r>
    <w:r w:rsidR="00DD1C78" w:rsidRPr="008A7BC2">
      <w:rPr>
        <w:rFonts w:ascii="Arial" w:hAnsi="Arial" w:cs="Arial"/>
        <w:sz w:val="16"/>
        <w:szCs w:val="16"/>
      </w:rPr>
      <w:t>5</w:t>
    </w:r>
    <w:r w:rsidR="00622DFA" w:rsidRPr="008A7BC2">
      <w:rPr>
        <w:rFonts w:ascii="Arial" w:hAnsi="Arial" w:cs="Arial"/>
        <w:sz w:val="16"/>
        <w:szCs w:val="16"/>
      </w:rPr>
      <w:t xml:space="preserve">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03F549F9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proofErr w:type="gramStart"/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D360FA">
      <w:rPr>
        <w:rFonts w:ascii="Arial" w:hAnsi="Arial" w:cs="Arial"/>
        <w:sz w:val="16"/>
        <w:szCs w:val="16"/>
      </w:rPr>
      <w:t xml:space="preserve">  </w:t>
    </w:r>
    <w:proofErr w:type="gramEnd"/>
    <w:r w:rsidR="00D360FA">
      <w:rPr>
        <w:rFonts w:ascii="Arial" w:hAnsi="Arial" w:cs="Arial"/>
        <w:sz w:val="16"/>
        <w:szCs w:val="16"/>
      </w:rPr>
      <w:t xml:space="preserve">         </w:t>
    </w:r>
    <w:r w:rsidR="000C3C38">
      <w:rPr>
        <w:rFonts w:ascii="Arial" w:hAnsi="Arial" w:cs="Arial"/>
        <w:sz w:val="16"/>
        <w:szCs w:val="16"/>
      </w:rPr>
      <w:t>223</w:t>
    </w:r>
    <w:r w:rsidR="001D13EE">
      <w:rPr>
        <w:rFonts w:ascii="Arial" w:hAnsi="Arial" w:cs="Arial"/>
        <w:sz w:val="16"/>
        <w:szCs w:val="16"/>
      </w:rPr>
      <w:t>-2025-505201</w:t>
    </w:r>
    <w:r w:rsidRPr="00FF7DBF">
      <w:rPr>
        <w:rFonts w:ascii="Arial" w:hAnsi="Arial" w:cs="Arial"/>
        <w:sz w:val="16"/>
        <w:szCs w:val="16"/>
      </w:rPr>
      <w:tab/>
    </w:r>
  </w:p>
  <w:p w14:paraId="12A62E41" w14:textId="5FA0813A" w:rsidR="00FF0C21" w:rsidRPr="00FF7DBF" w:rsidRDefault="00E403CD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Č.j.:</w:t>
    </w:r>
    <w:r w:rsidR="00A15B70">
      <w:rPr>
        <w:rFonts w:ascii="Arial" w:hAnsi="Arial" w:cs="Arial"/>
        <w:sz w:val="16"/>
        <w:szCs w:val="16"/>
      </w:rPr>
      <w:t xml:space="preserve"> SPU </w:t>
    </w:r>
    <w:r w:rsidR="00852C79">
      <w:rPr>
        <w:rFonts w:ascii="Arial" w:hAnsi="Arial" w:cs="Arial"/>
        <w:sz w:val="16"/>
        <w:szCs w:val="16"/>
      </w:rPr>
      <w:t>117663</w:t>
    </w:r>
    <w:r w:rsidR="005975A0">
      <w:rPr>
        <w:rFonts w:ascii="Arial" w:hAnsi="Arial" w:cs="Arial"/>
        <w:sz w:val="16"/>
        <w:szCs w:val="16"/>
      </w:rPr>
      <w:t>/2025</w:t>
    </w:r>
    <w:r w:rsidR="00FF0C21" w:rsidRPr="00FF7DBF">
      <w:rPr>
        <w:rFonts w:ascii="Arial" w:hAnsi="Arial" w:cs="Arial"/>
        <w:sz w:val="16"/>
        <w:szCs w:val="16"/>
      </w:rPr>
      <w:tab/>
      <w:t xml:space="preserve">Číslo Smlouvy </w:t>
    </w:r>
    <w:proofErr w:type="gramStart"/>
    <w:r w:rsidR="00FF0C21" w:rsidRPr="00FF7DBF">
      <w:rPr>
        <w:rFonts w:ascii="Arial" w:hAnsi="Arial" w:cs="Arial"/>
        <w:sz w:val="16"/>
        <w:szCs w:val="16"/>
      </w:rPr>
      <w:t>Zhotovitele:</w:t>
    </w:r>
    <w:r w:rsidR="00A71A6A">
      <w:rPr>
        <w:rFonts w:ascii="Arial" w:hAnsi="Arial" w:cs="Arial"/>
        <w:sz w:val="16"/>
        <w:szCs w:val="16"/>
      </w:rPr>
      <w:t xml:space="preserve"> </w:t>
    </w:r>
    <w:r w:rsidR="00D360FA">
      <w:rPr>
        <w:rFonts w:ascii="Arial" w:hAnsi="Arial" w:cs="Arial"/>
        <w:sz w:val="16"/>
        <w:szCs w:val="16"/>
      </w:rPr>
      <w:t xml:space="preserve">  </w:t>
    </w:r>
    <w:proofErr w:type="gramEnd"/>
    <w:r w:rsidR="00D360FA">
      <w:rPr>
        <w:rFonts w:ascii="Arial" w:hAnsi="Arial" w:cs="Arial"/>
        <w:sz w:val="16"/>
        <w:szCs w:val="16"/>
      </w:rPr>
      <w:t xml:space="preserve">                     84-88/2025</w:t>
    </w:r>
    <w:r w:rsidR="00FF0C21" w:rsidRPr="00FF7DBF">
      <w:rPr>
        <w:rFonts w:ascii="Arial" w:hAnsi="Arial" w:cs="Arial"/>
        <w:sz w:val="16"/>
        <w:szCs w:val="16"/>
      </w:rPr>
      <w:tab/>
    </w:r>
  </w:p>
  <w:p w14:paraId="30283B4E" w14:textId="3E3347D2" w:rsidR="00FF0C21" w:rsidRDefault="00E403CD" w:rsidP="00D81CEA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>
      <w:rPr>
        <w:rFonts w:ascii="Arial" w:hAnsi="Arial" w:cs="Arial"/>
        <w:sz w:val="16"/>
        <w:szCs w:val="16"/>
      </w:rPr>
      <w:t>UID:</w:t>
    </w:r>
    <w:r w:rsidR="000B5BEB">
      <w:rPr>
        <w:rFonts w:ascii="Arial" w:hAnsi="Arial" w:cs="Arial"/>
        <w:sz w:val="16"/>
        <w:szCs w:val="16"/>
      </w:rPr>
      <w:t xml:space="preserve"> </w:t>
    </w:r>
    <w:r w:rsidR="00FB1820" w:rsidRPr="00FB1820">
      <w:rPr>
        <w:rFonts w:ascii="Arial" w:hAnsi="Arial" w:cs="Arial"/>
        <w:sz w:val="16"/>
        <w:szCs w:val="16"/>
      </w:rPr>
      <w:t>spudms00000015414938</w:t>
    </w:r>
    <w:r w:rsidR="00FF0C21" w:rsidRPr="00FF7DBF">
      <w:rPr>
        <w:rFonts w:ascii="Arial" w:hAnsi="Arial" w:cs="Arial"/>
        <w:sz w:val="16"/>
        <w:szCs w:val="16"/>
      </w:rPr>
      <w:tab/>
    </w:r>
    <w:r w:rsidR="00FF0C21" w:rsidRPr="00DF1D37">
      <w:rPr>
        <w:rFonts w:ascii="Arial" w:hAnsi="Arial" w:cs="Arial"/>
        <w:sz w:val="16"/>
        <w:szCs w:val="16"/>
      </w:rPr>
      <w:t xml:space="preserve">Vytyčení </w:t>
    </w:r>
    <w:r w:rsidR="007F115A" w:rsidRPr="00DF1D37">
      <w:rPr>
        <w:rFonts w:ascii="Arial" w:hAnsi="Arial" w:cs="Arial"/>
        <w:sz w:val="16"/>
        <w:szCs w:val="16"/>
      </w:rPr>
      <w:t xml:space="preserve">po </w:t>
    </w:r>
    <w:proofErr w:type="spellStart"/>
    <w:r w:rsidR="007F115A" w:rsidRPr="00DF1D37">
      <w:rPr>
        <w:rFonts w:ascii="Arial" w:hAnsi="Arial" w:cs="Arial"/>
        <w:sz w:val="16"/>
        <w:szCs w:val="16"/>
      </w:rPr>
      <w:t>KoPÚ</w:t>
    </w:r>
    <w:proofErr w:type="spellEnd"/>
    <w:r w:rsidR="00AC6405" w:rsidRPr="00DF1D37">
      <w:rPr>
        <w:rFonts w:ascii="Arial" w:hAnsi="Arial" w:cs="Arial"/>
        <w:sz w:val="16"/>
        <w:szCs w:val="16"/>
      </w:rPr>
      <w:t xml:space="preserve"> v okrese </w:t>
    </w:r>
    <w:r w:rsidR="00D81CEA" w:rsidRPr="00DF1D37">
      <w:rPr>
        <w:rFonts w:ascii="Arial" w:hAnsi="Arial" w:cs="Arial"/>
        <w:sz w:val="16"/>
        <w:szCs w:val="16"/>
      </w:rPr>
      <w:t xml:space="preserve">České Budějovice </w:t>
    </w:r>
    <w:r w:rsidR="00AC6405" w:rsidRPr="00DF1D37">
      <w:rPr>
        <w:rFonts w:ascii="Arial" w:hAnsi="Arial" w:cs="Arial"/>
        <w:sz w:val="16"/>
        <w:szCs w:val="16"/>
      </w:rPr>
      <w:t>202</w:t>
    </w:r>
    <w:r w:rsidR="00D81CEA" w:rsidRPr="00DF1D37">
      <w:rPr>
        <w:rFonts w:ascii="Arial" w:hAnsi="Arial" w:cs="Arial"/>
        <w:sz w:val="16"/>
        <w:szCs w:val="16"/>
      </w:rPr>
      <w:t>5</w:t>
    </w:r>
    <w:r w:rsidR="00AC6405" w:rsidRPr="00DF1D37">
      <w:rPr>
        <w:rFonts w:ascii="Arial" w:hAnsi="Arial" w:cs="Arial"/>
        <w:sz w:val="16"/>
        <w:szCs w:val="16"/>
      </w:rPr>
      <w:t xml:space="preserve"> </w:t>
    </w:r>
    <w:r w:rsidR="00E15D84" w:rsidRPr="00DF1D37">
      <w:rPr>
        <w:rFonts w:ascii="Arial" w:hAnsi="Arial" w:cs="Arial"/>
        <w:sz w:val="16"/>
        <w:szCs w:val="16"/>
      </w:rPr>
      <w:t>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2306" w14:textId="1B3FA2AB" w:rsidR="00ED310B" w:rsidRPr="00ED310B" w:rsidRDefault="00ED310B" w:rsidP="00ED31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49F"/>
    <w:rsid w:val="00011811"/>
    <w:rsid w:val="000145A7"/>
    <w:rsid w:val="00014665"/>
    <w:rsid w:val="00015AA5"/>
    <w:rsid w:val="00017C86"/>
    <w:rsid w:val="0002251A"/>
    <w:rsid w:val="00044E61"/>
    <w:rsid w:val="000530CF"/>
    <w:rsid w:val="00054129"/>
    <w:rsid w:val="0005660E"/>
    <w:rsid w:val="00056659"/>
    <w:rsid w:val="00057F1D"/>
    <w:rsid w:val="0006017D"/>
    <w:rsid w:val="00065233"/>
    <w:rsid w:val="0006730A"/>
    <w:rsid w:val="00070B2D"/>
    <w:rsid w:val="00072627"/>
    <w:rsid w:val="00080F43"/>
    <w:rsid w:val="00086970"/>
    <w:rsid w:val="0009026D"/>
    <w:rsid w:val="000A1146"/>
    <w:rsid w:val="000A2584"/>
    <w:rsid w:val="000A2EB5"/>
    <w:rsid w:val="000A4F78"/>
    <w:rsid w:val="000A6305"/>
    <w:rsid w:val="000B5BEB"/>
    <w:rsid w:val="000C0079"/>
    <w:rsid w:val="000C0616"/>
    <w:rsid w:val="000C115B"/>
    <w:rsid w:val="000C3C38"/>
    <w:rsid w:val="000C598B"/>
    <w:rsid w:val="000C669B"/>
    <w:rsid w:val="000C7EBA"/>
    <w:rsid w:val="000D2398"/>
    <w:rsid w:val="000D5235"/>
    <w:rsid w:val="000D6FE7"/>
    <w:rsid w:val="000E05B4"/>
    <w:rsid w:val="000E11EC"/>
    <w:rsid w:val="000E59FF"/>
    <w:rsid w:val="000E5BEB"/>
    <w:rsid w:val="000E63BA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6389"/>
    <w:rsid w:val="001179D9"/>
    <w:rsid w:val="001258BE"/>
    <w:rsid w:val="00131F48"/>
    <w:rsid w:val="00133EE5"/>
    <w:rsid w:val="00134A9C"/>
    <w:rsid w:val="001358CF"/>
    <w:rsid w:val="00143111"/>
    <w:rsid w:val="00145065"/>
    <w:rsid w:val="00145A5E"/>
    <w:rsid w:val="00147577"/>
    <w:rsid w:val="0015097E"/>
    <w:rsid w:val="001572AB"/>
    <w:rsid w:val="00157D1A"/>
    <w:rsid w:val="00161189"/>
    <w:rsid w:val="00163AEF"/>
    <w:rsid w:val="00166DEE"/>
    <w:rsid w:val="0017262A"/>
    <w:rsid w:val="00172895"/>
    <w:rsid w:val="00172A89"/>
    <w:rsid w:val="00172C94"/>
    <w:rsid w:val="00173672"/>
    <w:rsid w:val="001761A4"/>
    <w:rsid w:val="00177DD9"/>
    <w:rsid w:val="00181E7A"/>
    <w:rsid w:val="00182CB8"/>
    <w:rsid w:val="00183368"/>
    <w:rsid w:val="00186499"/>
    <w:rsid w:val="00191275"/>
    <w:rsid w:val="0019385C"/>
    <w:rsid w:val="00195BCD"/>
    <w:rsid w:val="001A27F7"/>
    <w:rsid w:val="001A2928"/>
    <w:rsid w:val="001A2E35"/>
    <w:rsid w:val="001B0CE6"/>
    <w:rsid w:val="001B10F6"/>
    <w:rsid w:val="001B7512"/>
    <w:rsid w:val="001C142C"/>
    <w:rsid w:val="001D05E9"/>
    <w:rsid w:val="001D13EE"/>
    <w:rsid w:val="001E3DAD"/>
    <w:rsid w:val="001E4440"/>
    <w:rsid w:val="001E638F"/>
    <w:rsid w:val="001F1608"/>
    <w:rsid w:val="001F2226"/>
    <w:rsid w:val="001F325E"/>
    <w:rsid w:val="001F36D3"/>
    <w:rsid w:val="001F4F31"/>
    <w:rsid w:val="001F5607"/>
    <w:rsid w:val="001F62AA"/>
    <w:rsid w:val="00201C50"/>
    <w:rsid w:val="0020230F"/>
    <w:rsid w:val="00215CEC"/>
    <w:rsid w:val="00216BD4"/>
    <w:rsid w:val="00220E80"/>
    <w:rsid w:val="00225AE6"/>
    <w:rsid w:val="002305CB"/>
    <w:rsid w:val="002473E7"/>
    <w:rsid w:val="002516BA"/>
    <w:rsid w:val="00252819"/>
    <w:rsid w:val="00253441"/>
    <w:rsid w:val="00254AAB"/>
    <w:rsid w:val="0025792D"/>
    <w:rsid w:val="002635AA"/>
    <w:rsid w:val="002639B2"/>
    <w:rsid w:val="002643FB"/>
    <w:rsid w:val="002664F7"/>
    <w:rsid w:val="0027187F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C354D"/>
    <w:rsid w:val="002C559C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3DD4"/>
    <w:rsid w:val="002F6689"/>
    <w:rsid w:val="002F6DD0"/>
    <w:rsid w:val="002F724D"/>
    <w:rsid w:val="003022B8"/>
    <w:rsid w:val="00302AD9"/>
    <w:rsid w:val="00304C46"/>
    <w:rsid w:val="00305B8C"/>
    <w:rsid w:val="00311E5C"/>
    <w:rsid w:val="00316F18"/>
    <w:rsid w:val="0032234A"/>
    <w:rsid w:val="00327747"/>
    <w:rsid w:val="00332654"/>
    <w:rsid w:val="00335481"/>
    <w:rsid w:val="00336DF9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8133B"/>
    <w:rsid w:val="00385DC6"/>
    <w:rsid w:val="00386469"/>
    <w:rsid w:val="00392C3C"/>
    <w:rsid w:val="003948A1"/>
    <w:rsid w:val="00396E0D"/>
    <w:rsid w:val="003A299C"/>
    <w:rsid w:val="003A3E8B"/>
    <w:rsid w:val="003A6840"/>
    <w:rsid w:val="003A6E58"/>
    <w:rsid w:val="003B1DCA"/>
    <w:rsid w:val="003B3838"/>
    <w:rsid w:val="003C1754"/>
    <w:rsid w:val="003C2E23"/>
    <w:rsid w:val="003C444A"/>
    <w:rsid w:val="003C6BC8"/>
    <w:rsid w:val="003D04D8"/>
    <w:rsid w:val="003D05DA"/>
    <w:rsid w:val="003D1F74"/>
    <w:rsid w:val="003D240D"/>
    <w:rsid w:val="003D2A73"/>
    <w:rsid w:val="003D4540"/>
    <w:rsid w:val="003E5EEC"/>
    <w:rsid w:val="003E61DB"/>
    <w:rsid w:val="003E79D4"/>
    <w:rsid w:val="003F4322"/>
    <w:rsid w:val="004046AA"/>
    <w:rsid w:val="00406B4F"/>
    <w:rsid w:val="00406BA3"/>
    <w:rsid w:val="0041374A"/>
    <w:rsid w:val="004173FE"/>
    <w:rsid w:val="00421DA7"/>
    <w:rsid w:val="0042388F"/>
    <w:rsid w:val="0042404C"/>
    <w:rsid w:val="00424DC2"/>
    <w:rsid w:val="00425098"/>
    <w:rsid w:val="004269C6"/>
    <w:rsid w:val="00431305"/>
    <w:rsid w:val="00431987"/>
    <w:rsid w:val="00443F76"/>
    <w:rsid w:val="00451A67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DE7"/>
    <w:rsid w:val="00473FE6"/>
    <w:rsid w:val="004753AE"/>
    <w:rsid w:val="00480BF3"/>
    <w:rsid w:val="00485C4E"/>
    <w:rsid w:val="00487C14"/>
    <w:rsid w:val="0049054E"/>
    <w:rsid w:val="00491611"/>
    <w:rsid w:val="0049333A"/>
    <w:rsid w:val="0049768D"/>
    <w:rsid w:val="004A0F37"/>
    <w:rsid w:val="004A2C5E"/>
    <w:rsid w:val="004A5B21"/>
    <w:rsid w:val="004B31E9"/>
    <w:rsid w:val="004B7CA2"/>
    <w:rsid w:val="004C0066"/>
    <w:rsid w:val="004C0AB2"/>
    <w:rsid w:val="004C0BB1"/>
    <w:rsid w:val="004C3487"/>
    <w:rsid w:val="004C5543"/>
    <w:rsid w:val="004C6C5E"/>
    <w:rsid w:val="004D4F64"/>
    <w:rsid w:val="004D7480"/>
    <w:rsid w:val="004D781B"/>
    <w:rsid w:val="004E3608"/>
    <w:rsid w:val="004E3851"/>
    <w:rsid w:val="004E4FE0"/>
    <w:rsid w:val="004E5957"/>
    <w:rsid w:val="004E7340"/>
    <w:rsid w:val="004E735D"/>
    <w:rsid w:val="004F2344"/>
    <w:rsid w:val="004F2D05"/>
    <w:rsid w:val="004F593B"/>
    <w:rsid w:val="00500B0F"/>
    <w:rsid w:val="005011CF"/>
    <w:rsid w:val="00502809"/>
    <w:rsid w:val="0050442C"/>
    <w:rsid w:val="0050695B"/>
    <w:rsid w:val="0051260C"/>
    <w:rsid w:val="00514AFE"/>
    <w:rsid w:val="0051542E"/>
    <w:rsid w:val="005158C9"/>
    <w:rsid w:val="00515DB3"/>
    <w:rsid w:val="005174F6"/>
    <w:rsid w:val="00521999"/>
    <w:rsid w:val="00526222"/>
    <w:rsid w:val="00527B62"/>
    <w:rsid w:val="005343E4"/>
    <w:rsid w:val="005362C0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76BD4"/>
    <w:rsid w:val="0058121A"/>
    <w:rsid w:val="005835D7"/>
    <w:rsid w:val="0058442E"/>
    <w:rsid w:val="00591EA3"/>
    <w:rsid w:val="00593A97"/>
    <w:rsid w:val="00595B77"/>
    <w:rsid w:val="00596CCA"/>
    <w:rsid w:val="005975A0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D42B5"/>
    <w:rsid w:val="005E362D"/>
    <w:rsid w:val="005E4A68"/>
    <w:rsid w:val="005F38B8"/>
    <w:rsid w:val="005F4DB0"/>
    <w:rsid w:val="005F7FBB"/>
    <w:rsid w:val="0061170B"/>
    <w:rsid w:val="00613A2F"/>
    <w:rsid w:val="00622DFA"/>
    <w:rsid w:val="00625445"/>
    <w:rsid w:val="00626C53"/>
    <w:rsid w:val="00627371"/>
    <w:rsid w:val="0063482B"/>
    <w:rsid w:val="006422C8"/>
    <w:rsid w:val="00643337"/>
    <w:rsid w:val="00644DF0"/>
    <w:rsid w:val="00644E43"/>
    <w:rsid w:val="0065124B"/>
    <w:rsid w:val="00651E89"/>
    <w:rsid w:val="006533DD"/>
    <w:rsid w:val="00653491"/>
    <w:rsid w:val="006539EC"/>
    <w:rsid w:val="00654D9D"/>
    <w:rsid w:val="00662DB9"/>
    <w:rsid w:val="00663F85"/>
    <w:rsid w:val="006650CF"/>
    <w:rsid w:val="00667744"/>
    <w:rsid w:val="006725F5"/>
    <w:rsid w:val="00674AF3"/>
    <w:rsid w:val="00681860"/>
    <w:rsid w:val="006902C6"/>
    <w:rsid w:val="006952E0"/>
    <w:rsid w:val="006A113F"/>
    <w:rsid w:val="006A2316"/>
    <w:rsid w:val="006A6A69"/>
    <w:rsid w:val="006B2EE2"/>
    <w:rsid w:val="006B7D60"/>
    <w:rsid w:val="006C3A27"/>
    <w:rsid w:val="006D0149"/>
    <w:rsid w:val="006D681C"/>
    <w:rsid w:val="006E0028"/>
    <w:rsid w:val="006E4835"/>
    <w:rsid w:val="006F0948"/>
    <w:rsid w:val="00704C0E"/>
    <w:rsid w:val="007067E0"/>
    <w:rsid w:val="00712723"/>
    <w:rsid w:val="00712773"/>
    <w:rsid w:val="007160C1"/>
    <w:rsid w:val="00716179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6EB8"/>
    <w:rsid w:val="00776351"/>
    <w:rsid w:val="00781E3F"/>
    <w:rsid w:val="007927EB"/>
    <w:rsid w:val="00794DBB"/>
    <w:rsid w:val="00797092"/>
    <w:rsid w:val="00797D0E"/>
    <w:rsid w:val="007A2DAA"/>
    <w:rsid w:val="007A64CD"/>
    <w:rsid w:val="007A74C3"/>
    <w:rsid w:val="007B0D2A"/>
    <w:rsid w:val="007B48FD"/>
    <w:rsid w:val="007B6BC5"/>
    <w:rsid w:val="007C0C74"/>
    <w:rsid w:val="007C159F"/>
    <w:rsid w:val="007C180B"/>
    <w:rsid w:val="007C2403"/>
    <w:rsid w:val="007C3025"/>
    <w:rsid w:val="007C4D0C"/>
    <w:rsid w:val="007D1C1A"/>
    <w:rsid w:val="007D4920"/>
    <w:rsid w:val="007E24DE"/>
    <w:rsid w:val="007E7A67"/>
    <w:rsid w:val="007F115A"/>
    <w:rsid w:val="007F6D2D"/>
    <w:rsid w:val="007F72CC"/>
    <w:rsid w:val="00811690"/>
    <w:rsid w:val="00812748"/>
    <w:rsid w:val="00815B19"/>
    <w:rsid w:val="008206C6"/>
    <w:rsid w:val="008211F8"/>
    <w:rsid w:val="00823B90"/>
    <w:rsid w:val="00825CE3"/>
    <w:rsid w:val="00825EB6"/>
    <w:rsid w:val="00827422"/>
    <w:rsid w:val="00831524"/>
    <w:rsid w:val="008345B9"/>
    <w:rsid w:val="00852C79"/>
    <w:rsid w:val="0085340C"/>
    <w:rsid w:val="00857A74"/>
    <w:rsid w:val="00865147"/>
    <w:rsid w:val="00865F59"/>
    <w:rsid w:val="0088061B"/>
    <w:rsid w:val="00886D4F"/>
    <w:rsid w:val="00886FAD"/>
    <w:rsid w:val="008927A9"/>
    <w:rsid w:val="00895114"/>
    <w:rsid w:val="00897473"/>
    <w:rsid w:val="008A1820"/>
    <w:rsid w:val="008A3D56"/>
    <w:rsid w:val="008A6097"/>
    <w:rsid w:val="008A7BC2"/>
    <w:rsid w:val="008B50BB"/>
    <w:rsid w:val="008B585D"/>
    <w:rsid w:val="008B77F6"/>
    <w:rsid w:val="008C08A2"/>
    <w:rsid w:val="008C161A"/>
    <w:rsid w:val="008C4215"/>
    <w:rsid w:val="008D0EB6"/>
    <w:rsid w:val="008D2D69"/>
    <w:rsid w:val="008D4E25"/>
    <w:rsid w:val="008D5DAE"/>
    <w:rsid w:val="008E5D39"/>
    <w:rsid w:val="008E6CCF"/>
    <w:rsid w:val="008E726D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245D7"/>
    <w:rsid w:val="00932F4B"/>
    <w:rsid w:val="00935BCF"/>
    <w:rsid w:val="00936CA5"/>
    <w:rsid w:val="009427AC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4450"/>
    <w:rsid w:val="009D61F0"/>
    <w:rsid w:val="009D6BF0"/>
    <w:rsid w:val="009E0440"/>
    <w:rsid w:val="009E0F3D"/>
    <w:rsid w:val="009E35CA"/>
    <w:rsid w:val="009F162B"/>
    <w:rsid w:val="009F207D"/>
    <w:rsid w:val="009F54BE"/>
    <w:rsid w:val="00A03267"/>
    <w:rsid w:val="00A075C0"/>
    <w:rsid w:val="00A10967"/>
    <w:rsid w:val="00A15B70"/>
    <w:rsid w:val="00A245BA"/>
    <w:rsid w:val="00A269F7"/>
    <w:rsid w:val="00A3067B"/>
    <w:rsid w:val="00A30CA7"/>
    <w:rsid w:val="00A3160B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1A6A"/>
    <w:rsid w:val="00A72E5D"/>
    <w:rsid w:val="00A7502A"/>
    <w:rsid w:val="00A76D53"/>
    <w:rsid w:val="00A779FE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4C17"/>
    <w:rsid w:val="00AA6887"/>
    <w:rsid w:val="00AA7603"/>
    <w:rsid w:val="00AB1259"/>
    <w:rsid w:val="00AB2182"/>
    <w:rsid w:val="00AB521B"/>
    <w:rsid w:val="00AC1E90"/>
    <w:rsid w:val="00AC2F05"/>
    <w:rsid w:val="00AC4BA8"/>
    <w:rsid w:val="00AC6405"/>
    <w:rsid w:val="00AD09BB"/>
    <w:rsid w:val="00AD5AD9"/>
    <w:rsid w:val="00AD699E"/>
    <w:rsid w:val="00AF0160"/>
    <w:rsid w:val="00AF0F3B"/>
    <w:rsid w:val="00AF1651"/>
    <w:rsid w:val="00AF265D"/>
    <w:rsid w:val="00B0012F"/>
    <w:rsid w:val="00B1028C"/>
    <w:rsid w:val="00B177A2"/>
    <w:rsid w:val="00B2052C"/>
    <w:rsid w:val="00B24B48"/>
    <w:rsid w:val="00B26FC9"/>
    <w:rsid w:val="00B33054"/>
    <w:rsid w:val="00B33B52"/>
    <w:rsid w:val="00B40096"/>
    <w:rsid w:val="00B42EEB"/>
    <w:rsid w:val="00B467FB"/>
    <w:rsid w:val="00B51C4C"/>
    <w:rsid w:val="00B5778D"/>
    <w:rsid w:val="00B649BB"/>
    <w:rsid w:val="00B654CB"/>
    <w:rsid w:val="00B721A9"/>
    <w:rsid w:val="00B750C1"/>
    <w:rsid w:val="00B7660C"/>
    <w:rsid w:val="00B768A0"/>
    <w:rsid w:val="00B7782A"/>
    <w:rsid w:val="00B817EB"/>
    <w:rsid w:val="00B8444D"/>
    <w:rsid w:val="00B90274"/>
    <w:rsid w:val="00B91F41"/>
    <w:rsid w:val="00B94067"/>
    <w:rsid w:val="00B9585D"/>
    <w:rsid w:val="00BA3D97"/>
    <w:rsid w:val="00BA50E2"/>
    <w:rsid w:val="00BB156E"/>
    <w:rsid w:val="00BB303E"/>
    <w:rsid w:val="00BB3ED0"/>
    <w:rsid w:val="00BB5608"/>
    <w:rsid w:val="00BB680F"/>
    <w:rsid w:val="00BC6261"/>
    <w:rsid w:val="00BC6A31"/>
    <w:rsid w:val="00BC6F9C"/>
    <w:rsid w:val="00BD1691"/>
    <w:rsid w:val="00BD4F5D"/>
    <w:rsid w:val="00BE0C70"/>
    <w:rsid w:val="00BE38C1"/>
    <w:rsid w:val="00BF0628"/>
    <w:rsid w:val="00BF373E"/>
    <w:rsid w:val="00C03D4A"/>
    <w:rsid w:val="00C05583"/>
    <w:rsid w:val="00C13C2C"/>
    <w:rsid w:val="00C15359"/>
    <w:rsid w:val="00C2000D"/>
    <w:rsid w:val="00C246A4"/>
    <w:rsid w:val="00C323A0"/>
    <w:rsid w:val="00C32683"/>
    <w:rsid w:val="00C34013"/>
    <w:rsid w:val="00C3541E"/>
    <w:rsid w:val="00C43AD5"/>
    <w:rsid w:val="00C52227"/>
    <w:rsid w:val="00C52C0A"/>
    <w:rsid w:val="00C60D2B"/>
    <w:rsid w:val="00C60D8A"/>
    <w:rsid w:val="00C6184E"/>
    <w:rsid w:val="00C70585"/>
    <w:rsid w:val="00C86F6E"/>
    <w:rsid w:val="00C871C8"/>
    <w:rsid w:val="00C90564"/>
    <w:rsid w:val="00CA2120"/>
    <w:rsid w:val="00CA7CD0"/>
    <w:rsid w:val="00CB7B66"/>
    <w:rsid w:val="00CC0248"/>
    <w:rsid w:val="00CC2829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501D"/>
    <w:rsid w:val="00CF73FF"/>
    <w:rsid w:val="00D00970"/>
    <w:rsid w:val="00D0397A"/>
    <w:rsid w:val="00D03EB2"/>
    <w:rsid w:val="00D04861"/>
    <w:rsid w:val="00D04A34"/>
    <w:rsid w:val="00D05D09"/>
    <w:rsid w:val="00D07C20"/>
    <w:rsid w:val="00D12161"/>
    <w:rsid w:val="00D12C22"/>
    <w:rsid w:val="00D12F9B"/>
    <w:rsid w:val="00D172A1"/>
    <w:rsid w:val="00D3488C"/>
    <w:rsid w:val="00D34B0D"/>
    <w:rsid w:val="00D35738"/>
    <w:rsid w:val="00D360FA"/>
    <w:rsid w:val="00D42D02"/>
    <w:rsid w:val="00D44B76"/>
    <w:rsid w:val="00D45DD9"/>
    <w:rsid w:val="00D534D8"/>
    <w:rsid w:val="00D606BA"/>
    <w:rsid w:val="00D6451F"/>
    <w:rsid w:val="00D75D18"/>
    <w:rsid w:val="00D808C3"/>
    <w:rsid w:val="00D81CEA"/>
    <w:rsid w:val="00D83C46"/>
    <w:rsid w:val="00D853A6"/>
    <w:rsid w:val="00D9408D"/>
    <w:rsid w:val="00D95ACB"/>
    <w:rsid w:val="00DA100E"/>
    <w:rsid w:val="00DB1CE9"/>
    <w:rsid w:val="00DB1DE3"/>
    <w:rsid w:val="00DB30DC"/>
    <w:rsid w:val="00DC4D21"/>
    <w:rsid w:val="00DD11F4"/>
    <w:rsid w:val="00DD1C78"/>
    <w:rsid w:val="00DD23A8"/>
    <w:rsid w:val="00DD5D8D"/>
    <w:rsid w:val="00DE0760"/>
    <w:rsid w:val="00DE57F2"/>
    <w:rsid w:val="00DF1D37"/>
    <w:rsid w:val="00DF4F34"/>
    <w:rsid w:val="00E023A5"/>
    <w:rsid w:val="00E0323E"/>
    <w:rsid w:val="00E07A85"/>
    <w:rsid w:val="00E10C37"/>
    <w:rsid w:val="00E11F73"/>
    <w:rsid w:val="00E123C8"/>
    <w:rsid w:val="00E13FF8"/>
    <w:rsid w:val="00E146C4"/>
    <w:rsid w:val="00E159AC"/>
    <w:rsid w:val="00E15D84"/>
    <w:rsid w:val="00E167D5"/>
    <w:rsid w:val="00E17057"/>
    <w:rsid w:val="00E17BE9"/>
    <w:rsid w:val="00E2336F"/>
    <w:rsid w:val="00E23EA0"/>
    <w:rsid w:val="00E26C2C"/>
    <w:rsid w:val="00E403CD"/>
    <w:rsid w:val="00E432A0"/>
    <w:rsid w:val="00E469C3"/>
    <w:rsid w:val="00E475DA"/>
    <w:rsid w:val="00E50C26"/>
    <w:rsid w:val="00E5142C"/>
    <w:rsid w:val="00E533F8"/>
    <w:rsid w:val="00E547BE"/>
    <w:rsid w:val="00E60721"/>
    <w:rsid w:val="00E702AD"/>
    <w:rsid w:val="00E707C5"/>
    <w:rsid w:val="00E70AD2"/>
    <w:rsid w:val="00E70C1A"/>
    <w:rsid w:val="00E71176"/>
    <w:rsid w:val="00E714BE"/>
    <w:rsid w:val="00E77B74"/>
    <w:rsid w:val="00E8025E"/>
    <w:rsid w:val="00E845E4"/>
    <w:rsid w:val="00E92D95"/>
    <w:rsid w:val="00E96004"/>
    <w:rsid w:val="00EA3780"/>
    <w:rsid w:val="00EA4511"/>
    <w:rsid w:val="00EA776A"/>
    <w:rsid w:val="00EB2AF3"/>
    <w:rsid w:val="00EB3FB1"/>
    <w:rsid w:val="00ED2539"/>
    <w:rsid w:val="00ED291F"/>
    <w:rsid w:val="00ED310B"/>
    <w:rsid w:val="00ED3243"/>
    <w:rsid w:val="00ED36CE"/>
    <w:rsid w:val="00ED75A0"/>
    <w:rsid w:val="00EE1A3A"/>
    <w:rsid w:val="00EF0874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3237"/>
    <w:rsid w:val="00F15FE1"/>
    <w:rsid w:val="00F17BC6"/>
    <w:rsid w:val="00F17D18"/>
    <w:rsid w:val="00F23957"/>
    <w:rsid w:val="00F2561A"/>
    <w:rsid w:val="00F262BF"/>
    <w:rsid w:val="00F27468"/>
    <w:rsid w:val="00F27FD5"/>
    <w:rsid w:val="00F305EA"/>
    <w:rsid w:val="00F30AA6"/>
    <w:rsid w:val="00F36F51"/>
    <w:rsid w:val="00F37ACA"/>
    <w:rsid w:val="00F43A10"/>
    <w:rsid w:val="00F45ACB"/>
    <w:rsid w:val="00F46328"/>
    <w:rsid w:val="00F466D6"/>
    <w:rsid w:val="00F52852"/>
    <w:rsid w:val="00F53046"/>
    <w:rsid w:val="00F55323"/>
    <w:rsid w:val="00F5666D"/>
    <w:rsid w:val="00F6390E"/>
    <w:rsid w:val="00F64E52"/>
    <w:rsid w:val="00F650C5"/>
    <w:rsid w:val="00F679C8"/>
    <w:rsid w:val="00F70D9F"/>
    <w:rsid w:val="00F74078"/>
    <w:rsid w:val="00F81E37"/>
    <w:rsid w:val="00F84A9A"/>
    <w:rsid w:val="00F9002C"/>
    <w:rsid w:val="00F922E7"/>
    <w:rsid w:val="00F92935"/>
    <w:rsid w:val="00F933CD"/>
    <w:rsid w:val="00FA1545"/>
    <w:rsid w:val="00FA2884"/>
    <w:rsid w:val="00FB0298"/>
    <w:rsid w:val="00FB03D1"/>
    <w:rsid w:val="00FB1820"/>
    <w:rsid w:val="00FB2675"/>
    <w:rsid w:val="00FB28EB"/>
    <w:rsid w:val="00FB6FC9"/>
    <w:rsid w:val="00FC2067"/>
    <w:rsid w:val="00FD4817"/>
    <w:rsid w:val="00FD6780"/>
    <w:rsid w:val="00FE1667"/>
    <w:rsid w:val="00FE1C5D"/>
    <w:rsid w:val="00FE1E4E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60B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table" w:styleId="Mkatabulky">
    <w:name w:val="Table Grid"/>
    <w:basedOn w:val="Normlntabulka"/>
    <w:uiPriority w:val="59"/>
    <w:rsid w:val="007C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5055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59</cp:revision>
  <cp:lastPrinted>2025-03-25T08:20:00Z</cp:lastPrinted>
  <dcterms:created xsi:type="dcterms:W3CDTF">2025-03-03T12:41:00Z</dcterms:created>
  <dcterms:modified xsi:type="dcterms:W3CDTF">2025-03-25T12:43:00Z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