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42346762" w14:textId="0F720331" w:rsidR="00054976" w:rsidRPr="00054976" w:rsidRDefault="00054976" w:rsidP="00054976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05497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54976">
        <w:rPr>
          <w:rFonts w:ascii="Arial" w:hAnsi="Arial" w:cs="Arial"/>
          <w:sz w:val="22"/>
          <w:szCs w:val="22"/>
        </w:rPr>
        <w:t>11a</w:t>
      </w:r>
      <w:proofErr w:type="gramEnd"/>
      <w:r w:rsidRPr="00054976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2466318D" w14:textId="1A8DFB6F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E334EA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E334EA">
        <w:rPr>
          <w:rFonts w:ascii="Arial" w:hAnsi="Arial" w:cs="Arial"/>
          <w:b/>
          <w:bCs/>
          <w:snapToGrid w:val="0"/>
          <w:sz w:val="22"/>
          <w:szCs w:val="22"/>
        </w:rPr>
        <w:t>Olomoucký kraj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>
        <w:rPr>
          <w:rFonts w:ascii="Arial" w:hAnsi="Arial" w:cs="Arial"/>
          <w:snapToGrid w:val="0"/>
          <w:sz w:val="22"/>
          <w:szCs w:val="22"/>
        </w:rPr>
        <w:t>Blanická 383/1, 772 00 Olomouc</w:t>
      </w:r>
    </w:p>
    <w:p w14:paraId="7F87B121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Pr="005E5001">
        <w:rPr>
          <w:rFonts w:ascii="Arial" w:hAnsi="Arial" w:cs="Arial"/>
          <w:sz w:val="22"/>
          <w:szCs w:val="22"/>
        </w:rPr>
        <w:t>Brnčalem</w:t>
      </w:r>
      <w:proofErr w:type="spellEnd"/>
      <w:r w:rsidRPr="005E5001">
        <w:rPr>
          <w:rFonts w:ascii="Arial" w:hAnsi="Arial" w:cs="Arial"/>
          <w:sz w:val="22"/>
          <w:szCs w:val="22"/>
        </w:rPr>
        <w:t>, LL.M.,</w:t>
      </w:r>
      <w:r>
        <w:rPr>
          <w:rFonts w:ascii="Arial" w:hAnsi="Arial" w:cs="Arial"/>
          <w:sz w:val="22"/>
          <w:szCs w:val="22"/>
        </w:rPr>
        <w:t xml:space="preserve"> </w:t>
      </w:r>
      <w:r w:rsidRPr="005E5001">
        <w:rPr>
          <w:rFonts w:ascii="Arial" w:hAnsi="Arial" w:cs="Arial"/>
          <w:sz w:val="22"/>
          <w:szCs w:val="22"/>
        </w:rPr>
        <w:t>ředitelem KPÚ pro Olomoucký kraj</w:t>
      </w:r>
    </w:p>
    <w:p w14:paraId="13A34710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>JUDr. Roman Brnčal, LL.M., ředitel KPÚ pro Olomoucký kraj</w:t>
      </w:r>
    </w:p>
    <w:p w14:paraId="79E9DEE4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</w:p>
    <w:p w14:paraId="25A5B231" w14:textId="2177C8D6" w:rsidR="00054976" w:rsidRDefault="00054976" w:rsidP="006F1AD1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Ing. Ivan Polách, vedoucí Pobočky Olomouc</w:t>
      </w:r>
    </w:p>
    <w:p w14:paraId="60B1B679" w14:textId="77777777" w:rsidR="00054976" w:rsidRPr="00014665" w:rsidRDefault="00054976" w:rsidP="0005497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Ing. Romana Petrželová, Pobočka Olomouc</w:t>
      </w:r>
    </w:p>
    <w:p w14:paraId="6FC65490" w14:textId="163A644B" w:rsidR="00054976" w:rsidRPr="00014665" w:rsidRDefault="00054976" w:rsidP="0005497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26A71A3E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3A67A30" w14:textId="479A7BE2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 xml:space="preserve">+420 </w:t>
      </w:r>
      <w:r w:rsidR="00E701B0" w:rsidRPr="00E701B0">
        <w:rPr>
          <w:rFonts w:ascii="Arial" w:hAnsi="Arial" w:cs="Arial"/>
          <w:sz w:val="22"/>
          <w:szCs w:val="22"/>
        </w:rPr>
        <w:t>724 735 783</w:t>
      </w:r>
    </w:p>
    <w:p w14:paraId="54AA7015" w14:textId="03FAFCC4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olomoucky.kraj@sp</w:t>
      </w:r>
      <w:r w:rsidR="005033F7">
        <w:rPr>
          <w:rFonts w:ascii="Arial" w:hAnsi="Arial" w:cs="Arial"/>
          <w:sz w:val="22"/>
          <w:szCs w:val="22"/>
        </w:rPr>
        <w:t>u.gov.</w:t>
      </w:r>
      <w:r>
        <w:rPr>
          <w:rFonts w:ascii="Arial" w:hAnsi="Arial" w:cs="Arial"/>
          <w:sz w:val="22"/>
          <w:szCs w:val="22"/>
        </w:rPr>
        <w:t>cz</w:t>
      </w:r>
    </w:p>
    <w:p w14:paraId="299ABE28" w14:textId="77777777" w:rsidR="00054976" w:rsidRPr="00014665" w:rsidRDefault="00054976" w:rsidP="00054976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307DC6EB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6444FCA9" w14:textId="77777777" w:rsidR="00054976" w:rsidRPr="00014665" w:rsidRDefault="00054976" w:rsidP="00054976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459DD0B0" w14:textId="77777777" w:rsidR="00054976" w:rsidRPr="00014665" w:rsidRDefault="00054976" w:rsidP="00054976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5D77A7D6" w14:textId="77777777" w:rsidR="008633B7" w:rsidRPr="00014665" w:rsidRDefault="008633B7" w:rsidP="008633B7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52213895" w14:textId="25DBE08D" w:rsidR="008633B7" w:rsidRPr="008633B7" w:rsidRDefault="008633B7" w:rsidP="008633B7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8633B7">
        <w:rPr>
          <w:rFonts w:ascii="Arial" w:hAnsi="Arial" w:cs="Arial"/>
          <w:sz w:val="22"/>
          <w:szCs w:val="22"/>
        </w:rPr>
        <w:t>Řepčín</w:t>
      </w:r>
      <w:proofErr w:type="spellEnd"/>
      <w:r w:rsidRPr="008633B7">
        <w:rPr>
          <w:rFonts w:ascii="Arial" w:hAnsi="Arial" w:cs="Arial"/>
          <w:sz w:val="22"/>
          <w:szCs w:val="22"/>
        </w:rPr>
        <w:t xml:space="preserve"> 250, 779 00 Olomouc, IČO: 25817639, zapsaná v obchodním rejstříku vedeném </w:t>
      </w:r>
      <w:r w:rsidR="006376C9">
        <w:rPr>
          <w:rFonts w:ascii="Arial" w:hAnsi="Arial" w:cs="Arial"/>
          <w:sz w:val="22"/>
          <w:szCs w:val="22"/>
        </w:rPr>
        <w:br/>
      </w:r>
      <w:r w:rsidRPr="008633B7">
        <w:rPr>
          <w:rFonts w:ascii="Arial" w:hAnsi="Arial" w:cs="Arial"/>
          <w:sz w:val="22"/>
          <w:szCs w:val="22"/>
        </w:rPr>
        <w:t>u Krajského soudu v Ostravě, oddíl C, vložka 18691.</w:t>
      </w:r>
    </w:p>
    <w:p w14:paraId="5F849613" w14:textId="77777777" w:rsidR="008633B7" w:rsidRPr="008633B7" w:rsidRDefault="008633B7" w:rsidP="008633B7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8633B7">
        <w:rPr>
          <w:rFonts w:ascii="Arial" w:hAnsi="Arial" w:cs="Arial"/>
          <w:sz w:val="22"/>
          <w:szCs w:val="22"/>
        </w:rPr>
        <w:t>Marchovským</w:t>
      </w:r>
      <w:proofErr w:type="spellEnd"/>
      <w:r w:rsidRPr="008633B7">
        <w:rPr>
          <w:rFonts w:ascii="Arial" w:hAnsi="Arial" w:cs="Arial"/>
          <w:sz w:val="22"/>
          <w:szCs w:val="22"/>
        </w:rPr>
        <w:t>, jednatelem společnosti</w:t>
      </w:r>
    </w:p>
    <w:p w14:paraId="7C7E50F5" w14:textId="77777777" w:rsidR="008633B7" w:rsidRPr="008633B7" w:rsidRDefault="008633B7" w:rsidP="008633B7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8633B7">
        <w:rPr>
          <w:rFonts w:ascii="Arial" w:hAnsi="Arial" w:cs="Arial"/>
          <w:sz w:val="22"/>
          <w:szCs w:val="22"/>
        </w:rPr>
        <w:t>Marchovským</w:t>
      </w:r>
      <w:proofErr w:type="spellEnd"/>
      <w:r w:rsidRPr="008633B7">
        <w:rPr>
          <w:rFonts w:ascii="Arial" w:hAnsi="Arial" w:cs="Arial"/>
          <w:sz w:val="22"/>
          <w:szCs w:val="22"/>
        </w:rPr>
        <w:t>, jednatelem společnosti</w:t>
      </w:r>
    </w:p>
    <w:p w14:paraId="0102BCCB" w14:textId="5B4B7316" w:rsidR="008633B7" w:rsidRDefault="008633B7" w:rsidP="008633B7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166C47">
        <w:rPr>
          <w:rFonts w:ascii="Arial" w:hAnsi="Arial" w:cs="Arial"/>
          <w:sz w:val="22"/>
          <w:szCs w:val="22"/>
        </w:rPr>
        <w:t>xxxxx</w:t>
      </w:r>
      <w:proofErr w:type="spellEnd"/>
    </w:p>
    <w:p w14:paraId="3261A37B" w14:textId="77777777" w:rsidR="008633B7" w:rsidRDefault="008633B7" w:rsidP="008633B7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</w:p>
    <w:p w14:paraId="58AC5C4F" w14:textId="2A8B0593" w:rsidR="00797092" w:rsidRPr="00014665" w:rsidRDefault="00797092" w:rsidP="008633B7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CBE984B" w14:textId="6B5D6406" w:rsidR="008633B7" w:rsidRPr="00014665" w:rsidRDefault="008633B7" w:rsidP="008633B7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166C47">
        <w:rPr>
          <w:rFonts w:ascii="Arial" w:hAnsi="Arial" w:cs="Arial"/>
          <w:sz w:val="22"/>
          <w:szCs w:val="22"/>
        </w:rPr>
        <w:t>xxxxx</w:t>
      </w:r>
      <w:proofErr w:type="spellEnd"/>
    </w:p>
    <w:p w14:paraId="26E54ABE" w14:textId="6F363905" w:rsidR="008633B7" w:rsidRPr="00014665" w:rsidRDefault="008633B7" w:rsidP="008633B7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A406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6C47">
        <w:rPr>
          <w:rFonts w:ascii="Arial" w:hAnsi="Arial" w:cs="Arial"/>
          <w:sz w:val="22"/>
          <w:szCs w:val="22"/>
        </w:rPr>
        <w:t>xxxxx</w:t>
      </w:r>
      <w:proofErr w:type="spellEnd"/>
    </w:p>
    <w:p w14:paraId="4571182A" w14:textId="77777777" w:rsidR="008633B7" w:rsidRPr="00014665" w:rsidRDefault="008633B7" w:rsidP="008633B7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38x3gc2</w:t>
      </w:r>
    </w:p>
    <w:p w14:paraId="3E9E7277" w14:textId="77777777" w:rsidR="008633B7" w:rsidRPr="008633B7" w:rsidRDefault="008633B7" w:rsidP="008633B7">
      <w:pPr>
        <w:spacing w:after="240"/>
        <w:ind w:left="567"/>
        <w:rPr>
          <w:rFonts w:ascii="Arial" w:hAnsi="Arial" w:cs="Arial"/>
          <w:b/>
          <w:sz w:val="22"/>
          <w:szCs w:val="22"/>
        </w:rPr>
      </w:pPr>
      <w:r w:rsidRPr="008633B7">
        <w:rPr>
          <w:rFonts w:ascii="Arial" w:hAnsi="Arial" w:cs="Arial"/>
          <w:b/>
          <w:sz w:val="22"/>
          <w:szCs w:val="22"/>
        </w:rPr>
        <w:t xml:space="preserve">Bankovní spojení: </w:t>
      </w:r>
      <w:r w:rsidRPr="008633B7">
        <w:rPr>
          <w:rFonts w:ascii="Arial" w:hAnsi="Arial" w:cs="Arial"/>
          <w:sz w:val="22"/>
          <w:szCs w:val="22"/>
        </w:rPr>
        <w:t>Fio banka a.s., pobočka v Olomouci</w:t>
      </w:r>
    </w:p>
    <w:p w14:paraId="5F9A1F83" w14:textId="77777777" w:rsidR="008633B7" w:rsidRPr="008633B7" w:rsidRDefault="008633B7" w:rsidP="008633B7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>Číslo účtu: 2600142140/2010</w:t>
      </w:r>
    </w:p>
    <w:p w14:paraId="7B637A83" w14:textId="2F066474" w:rsidR="008633B7" w:rsidRPr="008633B7" w:rsidRDefault="008633B7" w:rsidP="008633B7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DIČ: </w:t>
      </w:r>
      <w:r w:rsidR="002B2BE5">
        <w:rPr>
          <w:rFonts w:ascii="Arial" w:hAnsi="Arial" w:cs="Arial"/>
          <w:sz w:val="22"/>
          <w:szCs w:val="22"/>
        </w:rPr>
        <w:t>CZ</w:t>
      </w:r>
      <w:r w:rsidRPr="008633B7">
        <w:rPr>
          <w:rFonts w:ascii="Arial" w:hAnsi="Arial" w:cs="Arial"/>
          <w:sz w:val="22"/>
          <w:szCs w:val="22"/>
        </w:rPr>
        <w:t xml:space="preserve">25817639 </w:t>
      </w:r>
    </w:p>
    <w:p w14:paraId="4CF21BBC" w14:textId="73400DEF" w:rsidR="00797092" w:rsidRPr="00014665" w:rsidRDefault="00797092" w:rsidP="008633B7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6E4C8A07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20F70D3B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Geodetické služby 0</w:t>
      </w:r>
      <w:r w:rsidR="00C804E7">
        <w:rPr>
          <w:rFonts w:ascii="Arial" w:hAnsi="Arial" w:cs="Arial"/>
          <w:b/>
          <w:bCs/>
          <w:sz w:val="22"/>
          <w:szCs w:val="22"/>
        </w:rPr>
        <w:t>1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/202</w:t>
      </w:r>
      <w:r w:rsidR="00C804E7">
        <w:rPr>
          <w:rFonts w:ascii="Arial" w:hAnsi="Arial" w:cs="Arial"/>
          <w:b/>
          <w:bCs/>
          <w:sz w:val="22"/>
          <w:szCs w:val="22"/>
        </w:rPr>
        <w:t>5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 xml:space="preserve"> - KPÚ pro Olomoucký kraj, okresy 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Jeseník, </w:t>
      </w:r>
      <w:r w:rsidR="00054976">
        <w:rPr>
          <w:rFonts w:ascii="Arial" w:hAnsi="Arial" w:cs="Arial"/>
          <w:b/>
          <w:bCs/>
          <w:sz w:val="22"/>
          <w:szCs w:val="22"/>
        </w:rPr>
        <w:t xml:space="preserve">Olomouc,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Prostějov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Přerov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 a Šumperk</w:t>
      </w:r>
      <w:r w:rsidR="0000500E">
        <w:rPr>
          <w:rFonts w:ascii="Arial" w:hAnsi="Arial" w:cs="Arial"/>
          <w:b/>
          <w:bCs/>
          <w:sz w:val="22"/>
          <w:szCs w:val="22"/>
        </w:rPr>
        <w:t xml:space="preserve">, část </w:t>
      </w:r>
      <w:proofErr w:type="gramStart"/>
      <w:r w:rsidR="0000500E">
        <w:rPr>
          <w:rFonts w:ascii="Arial" w:hAnsi="Arial" w:cs="Arial"/>
          <w:b/>
          <w:bCs/>
          <w:sz w:val="22"/>
          <w:szCs w:val="22"/>
        </w:rPr>
        <w:t xml:space="preserve">1: </w:t>
      </w:r>
      <w:r w:rsidR="00054976" w:rsidRPr="00014665">
        <w:rPr>
          <w:rFonts w:ascii="Arial" w:hAnsi="Arial" w:cs="Arial"/>
          <w:sz w:val="22"/>
          <w:szCs w:val="22"/>
        </w:rPr>
        <w:t xml:space="preserve"> </w:t>
      </w:r>
      <w:r w:rsidR="0000500E" w:rsidRPr="0000500E">
        <w:rPr>
          <w:rFonts w:ascii="Arial" w:hAnsi="Arial" w:cs="Arial"/>
          <w:b/>
          <w:bCs/>
          <w:sz w:val="22"/>
          <w:szCs w:val="22"/>
        </w:rPr>
        <w:t>Vytýčení</w:t>
      </w:r>
      <w:proofErr w:type="gram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hranic pozemků po </w:t>
      </w:r>
      <w:proofErr w:type="spellStart"/>
      <w:r w:rsidR="0000500E" w:rsidRPr="0000500E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v okresech Olomouc, Prostějov a Přerov</w:t>
      </w:r>
      <w:r w:rsidR="0000500E" w:rsidRPr="0000500E">
        <w:rPr>
          <w:rFonts w:ascii="Arial" w:hAnsi="Arial" w:cs="Arial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707F5DA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6376A7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lastRenderedPageBreak/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38CFE83C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</w:t>
      </w:r>
      <w:r w:rsidR="008E1C90">
        <w:rPr>
          <w:rFonts w:ascii="Arial" w:hAnsi="Arial" w:cs="Arial"/>
          <w:sz w:val="22"/>
          <w:szCs w:val="22"/>
        </w:rPr>
        <w:t>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03C1C295" w:rsidR="00653491" w:rsidRPr="008633B7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8633B7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8633B7">
        <w:rPr>
          <w:rFonts w:ascii="Arial" w:hAnsi="Arial" w:cs="Arial"/>
          <w:snapToGrid w:val="0"/>
          <w:sz w:val="22"/>
          <w:szCs w:val="22"/>
        </w:rPr>
        <w:t>Z</w:t>
      </w:r>
      <w:r w:rsidRPr="008633B7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8633B7" w:rsidRPr="008633B7">
        <w:rPr>
          <w:rFonts w:ascii="Arial" w:hAnsi="Arial" w:cs="Arial"/>
          <w:sz w:val="22"/>
          <w:szCs w:val="22"/>
        </w:rPr>
        <w:t>28.3.2025</w:t>
      </w:r>
    </w:p>
    <w:p w14:paraId="085E7CB4" w14:textId="68FA210E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proofErr w:type="spellStart"/>
      <w:r w:rsidR="00054976" w:rsidRPr="00DA438F">
        <w:rPr>
          <w:rFonts w:ascii="Arial" w:hAnsi="Arial" w:cs="Arial"/>
          <w:sz w:val="22"/>
          <w:szCs w:val="22"/>
        </w:rPr>
        <w:t>u</w:t>
      </w:r>
      <w:proofErr w:type="spellEnd"/>
      <w:r w:rsidR="00054976" w:rsidRPr="00DA438F">
        <w:rPr>
          <w:rFonts w:ascii="Arial" w:hAnsi="Arial" w:cs="Arial"/>
          <w:sz w:val="22"/>
          <w:szCs w:val="22"/>
        </w:rPr>
        <w:t xml:space="preserve"> KPÚ pro Olomoucký kraj, </w:t>
      </w:r>
      <w:r w:rsidR="00054976" w:rsidRPr="00DA438F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054976">
        <w:rPr>
          <w:rFonts w:ascii="Arial" w:hAnsi="Arial" w:cs="Arial"/>
          <w:b/>
          <w:bCs/>
          <w:sz w:val="22"/>
          <w:szCs w:val="22"/>
        </w:rPr>
        <w:t>Olomouc.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9A3B8B3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388EA5B3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BF5F8C" w:rsidRPr="00014665">
        <w:rPr>
          <w:rFonts w:ascii="Arial" w:hAnsi="Arial" w:cs="Arial"/>
          <w:sz w:val="22"/>
          <w:szCs w:val="22"/>
        </w:rPr>
        <w:t>v </w:t>
      </w:r>
      <w:r w:rsidR="00BF5F8C">
        <w:rPr>
          <w:rFonts w:ascii="Arial" w:hAnsi="Arial" w:cs="Arial"/>
          <w:sz w:val="22"/>
          <w:szCs w:val="22"/>
        </w:rPr>
        <w:t>okres</w:t>
      </w:r>
      <w:r w:rsidR="00E15A25">
        <w:rPr>
          <w:rFonts w:ascii="Arial" w:hAnsi="Arial" w:cs="Arial"/>
          <w:sz w:val="22"/>
          <w:szCs w:val="22"/>
        </w:rPr>
        <w:t>e</w:t>
      </w:r>
      <w:r w:rsidR="00BF5F8C" w:rsidRPr="00014665">
        <w:rPr>
          <w:rFonts w:ascii="Arial" w:hAnsi="Arial" w:cs="Arial"/>
          <w:sz w:val="22"/>
          <w:szCs w:val="22"/>
        </w:rPr>
        <w:t xml:space="preserve"> </w:t>
      </w:r>
      <w:r w:rsidR="00BF5F8C">
        <w:rPr>
          <w:rFonts w:ascii="Arial" w:hAnsi="Arial" w:cs="Arial"/>
          <w:b/>
          <w:bCs/>
          <w:sz w:val="22"/>
          <w:szCs w:val="22"/>
        </w:rPr>
        <w:t xml:space="preserve">Olomouc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5CE8A0A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BF5F8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</w:t>
      </w:r>
      <w:r w:rsidR="00857A74" w:rsidRPr="00014665">
        <w:rPr>
          <w:rFonts w:ascii="Arial" w:hAnsi="Arial" w:cs="Arial"/>
          <w:sz w:val="22"/>
          <w:szCs w:val="22"/>
        </w:rPr>
        <w:lastRenderedPageBreak/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16230453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BF5F8C">
        <w:rPr>
          <w:rFonts w:ascii="Arial" w:hAnsi="Arial" w:cs="Arial"/>
          <w:sz w:val="22"/>
          <w:szCs w:val="22"/>
        </w:rPr>
        <w:t>Olomoucký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D27F27" w:rsidRPr="00805271">
        <w:rPr>
          <w:rFonts w:ascii="Arial" w:hAnsi="Arial" w:cs="Arial"/>
          <w:sz w:val="22"/>
          <w:szCs w:val="22"/>
        </w:rPr>
        <w:t xml:space="preserve">Pobočku </w:t>
      </w:r>
      <w:r w:rsidR="00D27F27" w:rsidRPr="00805271">
        <w:rPr>
          <w:rFonts w:ascii="Arial" w:hAnsi="Arial" w:cs="Arial"/>
          <w:b/>
          <w:bCs/>
          <w:sz w:val="22"/>
          <w:szCs w:val="22"/>
        </w:rPr>
        <w:t xml:space="preserve">Olomouc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D27F27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1F910413" w14:textId="2BA46E44" w:rsidR="00915F21" w:rsidRPr="00915F21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do</w:t>
      </w:r>
      <w:r w:rsidR="00D27F27">
        <w:rPr>
          <w:rFonts w:ascii="Arial" w:hAnsi="Arial" w:cs="Arial"/>
          <w:sz w:val="22"/>
          <w:szCs w:val="22"/>
        </w:rPr>
        <w:t xml:space="preserve"> </w:t>
      </w:r>
      <w:r w:rsidR="00C804E7">
        <w:rPr>
          <w:rFonts w:ascii="Arial" w:hAnsi="Arial" w:cs="Arial"/>
          <w:b/>
          <w:bCs/>
          <w:sz w:val="22"/>
          <w:szCs w:val="22"/>
        </w:rPr>
        <w:t>30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</w:t>
      </w:r>
      <w:r w:rsidR="00C804E7">
        <w:rPr>
          <w:rFonts w:ascii="Arial" w:hAnsi="Arial" w:cs="Arial"/>
          <w:b/>
          <w:bCs/>
          <w:sz w:val="22"/>
          <w:szCs w:val="22"/>
        </w:rPr>
        <w:t>06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.202</w:t>
      </w:r>
      <w:r w:rsidR="00C804E7">
        <w:rPr>
          <w:rFonts w:ascii="Arial" w:hAnsi="Arial" w:cs="Arial"/>
          <w:b/>
          <w:bCs/>
          <w:sz w:val="22"/>
          <w:szCs w:val="22"/>
        </w:rPr>
        <w:t>5</w:t>
      </w:r>
      <w:r w:rsidR="00D27F27">
        <w:rPr>
          <w:rFonts w:ascii="Arial" w:hAnsi="Arial" w:cs="Arial"/>
          <w:b/>
          <w:bCs/>
          <w:sz w:val="22"/>
          <w:szCs w:val="22"/>
        </w:rPr>
        <w:t>.</w:t>
      </w:r>
      <w:r w:rsidR="00915F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C2EA4F" w14:textId="77777777" w:rsidR="00D27F27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</w:p>
    <w:p w14:paraId="72D19B9C" w14:textId="47F144B0" w:rsidR="00D27F27" w:rsidRDefault="00D27F27" w:rsidP="00471C95">
      <w:pPr>
        <w:pStyle w:val="Zhlav"/>
        <w:tabs>
          <w:tab w:val="clear" w:pos="4536"/>
          <w:tab w:val="clear" w:pos="9072"/>
        </w:tabs>
        <w:spacing w:before="120" w:after="120"/>
        <w:ind w:left="567" w:firstLine="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="003D3E46">
        <w:rPr>
          <w:rFonts w:ascii="Arial" w:hAnsi="Arial" w:cs="Arial"/>
          <w:sz w:val="22"/>
          <w:szCs w:val="22"/>
        </w:rPr>
        <w:t>Dolní Dlouhá Loučka,</w:t>
      </w:r>
      <w:r w:rsidR="00330C2F">
        <w:rPr>
          <w:rFonts w:ascii="Arial" w:hAnsi="Arial" w:cs="Arial"/>
          <w:sz w:val="22"/>
          <w:szCs w:val="22"/>
        </w:rPr>
        <w:t xml:space="preserve"> Vilémov u Litovle, </w:t>
      </w:r>
      <w:r w:rsidR="003D3E46">
        <w:rPr>
          <w:rFonts w:ascii="Arial" w:hAnsi="Arial" w:cs="Arial"/>
          <w:sz w:val="22"/>
          <w:szCs w:val="22"/>
        </w:rPr>
        <w:t xml:space="preserve">Újezd u Uničova, </w:t>
      </w:r>
      <w:r w:rsidRPr="00C60D2B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Olomouc</w:t>
      </w:r>
      <w:r w:rsidRPr="00C60D2B">
        <w:rPr>
          <w:rFonts w:ascii="Arial" w:hAnsi="Arial" w:cs="Arial"/>
          <w:sz w:val="22"/>
          <w:szCs w:val="22"/>
        </w:rPr>
        <w:t xml:space="preserve"> </w:t>
      </w:r>
    </w:p>
    <w:p w14:paraId="392224E1" w14:textId="40073893" w:rsidR="00D27F27" w:rsidRDefault="00D27F27" w:rsidP="00471C95">
      <w:pPr>
        <w:pStyle w:val="Zhlav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(viz příloha č. 1).</w:t>
      </w:r>
    </w:p>
    <w:p w14:paraId="1F7399C4" w14:textId="3E0BE934" w:rsidR="00D27F27" w:rsidRPr="00D27F27" w:rsidRDefault="00D27F27" w:rsidP="00D27F27">
      <w:pPr>
        <w:pStyle w:val="Odstavecseseznamem"/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  </w:t>
      </w:r>
      <w:r w:rsidR="00FD4817" w:rsidRPr="00D27F27">
        <w:rPr>
          <w:rFonts w:ascii="Arial" w:hAnsi="Arial" w:cs="Arial"/>
          <w:sz w:val="22"/>
          <w:szCs w:val="22"/>
        </w:rPr>
        <w:t xml:space="preserve">Dokončené </w:t>
      </w:r>
      <w:r w:rsidR="00A65767">
        <w:rPr>
          <w:rFonts w:ascii="Arial" w:hAnsi="Arial" w:cs="Arial"/>
          <w:sz w:val="22"/>
          <w:szCs w:val="22"/>
          <w:u w:color="FF0000"/>
        </w:rPr>
        <w:t xml:space="preserve">Dílo </w:t>
      </w:r>
      <w:r w:rsidR="006902C6" w:rsidRPr="00D27F27">
        <w:rPr>
          <w:rFonts w:ascii="Arial" w:hAnsi="Arial" w:cs="Arial"/>
          <w:sz w:val="22"/>
          <w:szCs w:val="22"/>
        </w:rPr>
        <w:t>bud</w:t>
      </w:r>
      <w:r w:rsidR="00244CAF">
        <w:rPr>
          <w:rFonts w:ascii="Arial" w:hAnsi="Arial" w:cs="Arial"/>
          <w:sz w:val="22"/>
          <w:szCs w:val="22"/>
        </w:rPr>
        <w:t>e</w:t>
      </w:r>
      <w:r w:rsidR="006902C6" w:rsidRPr="00D27F27">
        <w:rPr>
          <w:rFonts w:ascii="Arial" w:hAnsi="Arial" w:cs="Arial"/>
          <w:sz w:val="22"/>
          <w:szCs w:val="22"/>
        </w:rPr>
        <w:t xml:space="preserve"> předán</w:t>
      </w:r>
      <w:r w:rsidR="00244CAF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 </w:t>
      </w:r>
      <w:r w:rsidR="00A87320" w:rsidRPr="00D27F27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bjednateli </w:t>
      </w:r>
      <w:r w:rsidR="00145065" w:rsidRPr="00D27F27">
        <w:rPr>
          <w:rFonts w:ascii="Arial" w:hAnsi="Arial" w:cs="Arial"/>
          <w:sz w:val="22"/>
          <w:szCs w:val="22"/>
        </w:rPr>
        <w:t>na adrese:</w:t>
      </w:r>
      <w:r w:rsidR="006B2EE2" w:rsidRPr="00D27F27">
        <w:rPr>
          <w:rFonts w:ascii="Arial" w:hAnsi="Arial" w:cs="Arial"/>
          <w:sz w:val="22"/>
          <w:szCs w:val="22"/>
        </w:rPr>
        <w:t xml:space="preserve"> </w:t>
      </w:r>
    </w:p>
    <w:p w14:paraId="1F3904F7" w14:textId="758DF078" w:rsidR="00D27F27" w:rsidRPr="0043489A" w:rsidRDefault="00D27F27" w:rsidP="0043489A">
      <w:pPr>
        <w:spacing w:after="120"/>
        <w:ind w:left="0" w:firstLine="574"/>
        <w:rPr>
          <w:rFonts w:ascii="Arial" w:hAnsi="Arial" w:cs="Arial"/>
          <w:b/>
          <w:snapToGrid w:val="0"/>
          <w:sz w:val="22"/>
          <w:szCs w:val="22"/>
        </w:rPr>
      </w:pPr>
      <w:r w:rsidRPr="0043489A">
        <w:rPr>
          <w:rFonts w:ascii="Arial" w:hAnsi="Arial" w:cs="Arial"/>
          <w:b/>
          <w:snapToGrid w:val="0"/>
          <w:sz w:val="22"/>
          <w:szCs w:val="22"/>
        </w:rPr>
        <w:t>KPÚ pro Olomoucký kraj, Pobočka Olomouc</w:t>
      </w:r>
    </w:p>
    <w:p w14:paraId="69804BCC" w14:textId="77777777" w:rsidR="00D27F27" w:rsidRPr="009129AD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>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04B1B">
        <w:rPr>
          <w:rFonts w:ascii="Arial" w:hAnsi="Arial" w:cs="Arial"/>
          <w:b/>
          <w:snapToGrid w:val="0"/>
          <w:sz w:val="22"/>
          <w:szCs w:val="22"/>
        </w:rPr>
        <w:t>Blanická 383/1, 772 00 Olomouc</w:t>
      </w:r>
    </w:p>
    <w:p w14:paraId="0FC7DD8F" w14:textId="70124288" w:rsidR="00D27F27" w:rsidRPr="00014665" w:rsidRDefault="00D27F27" w:rsidP="00005798">
      <w:pPr>
        <w:spacing w:after="12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631C5006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7837EA">
        <w:rPr>
          <w:rFonts w:ascii="Arial" w:hAnsi="Arial" w:cs="Arial"/>
          <w:sz w:val="22"/>
          <w:szCs w:val="22"/>
          <w:u w:color="FF0000"/>
        </w:rPr>
        <w:t>Dílo</w:t>
      </w:r>
      <w:r w:rsidR="007837EA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5EF1F135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>.</w:t>
      </w:r>
    </w:p>
    <w:p w14:paraId="735E91CA" w14:textId="22F49DE0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 xml:space="preserve">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0948EDEE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A5195">
        <w:rPr>
          <w:rFonts w:ascii="Arial" w:hAnsi="Arial" w:cs="Arial"/>
          <w:sz w:val="22"/>
          <w:szCs w:val="22"/>
        </w:rPr>
        <w:t xml:space="preserve"> 20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F424E65" w:rsidR="0000200D" w:rsidRPr="00BB19E6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BB19E6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BB19E6">
        <w:rPr>
          <w:rFonts w:ascii="Arial" w:hAnsi="Arial" w:cs="Arial"/>
          <w:b/>
          <w:bCs/>
          <w:sz w:val="22"/>
          <w:szCs w:val="22"/>
        </w:rPr>
        <w:t>označení</w:t>
      </w:r>
      <w:r w:rsidRPr="00BB19E6">
        <w:rPr>
          <w:rFonts w:ascii="Arial" w:hAnsi="Arial" w:cs="Arial"/>
          <w:b/>
          <w:bCs/>
          <w:sz w:val="22"/>
          <w:szCs w:val="22"/>
        </w:rPr>
        <w:t xml:space="preserve"> lomových bodů v terénu </w:t>
      </w:r>
      <w:r w:rsidR="006376C9">
        <w:rPr>
          <w:rFonts w:ascii="Arial" w:hAnsi="Arial" w:cs="Arial"/>
          <w:b/>
          <w:bCs/>
          <w:sz w:val="22"/>
          <w:szCs w:val="22"/>
        </w:rPr>
        <w:br/>
      </w:r>
      <w:r w:rsidRPr="00BB19E6">
        <w:rPr>
          <w:rFonts w:ascii="Arial" w:hAnsi="Arial" w:cs="Arial"/>
          <w:b/>
          <w:bCs/>
          <w:sz w:val="22"/>
          <w:szCs w:val="22"/>
        </w:rPr>
        <w:t>(</w:t>
      </w:r>
      <w:r w:rsidR="00D636A5" w:rsidRPr="00BB19E6">
        <w:rPr>
          <w:rFonts w:ascii="Arial" w:hAnsi="Arial" w:cs="Arial"/>
          <w:b/>
          <w:bCs/>
          <w:sz w:val="22"/>
          <w:szCs w:val="22"/>
        </w:rPr>
        <w:t>46</w:t>
      </w:r>
      <w:r w:rsidRPr="00BB19E6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0FC3B644" w14:textId="1EE8D3E8" w:rsidR="00492DAE" w:rsidRPr="00014665" w:rsidRDefault="00492DAE" w:rsidP="00492DA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cena za 1 MJ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790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23407CC" w14:textId="77777777" w:rsidR="00492DAE" w:rsidRPr="00014665" w:rsidRDefault="00492DAE" w:rsidP="00492DA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011C06B0" w14:textId="294537EA" w:rsidR="00492DAE" w:rsidRPr="00014665" w:rsidRDefault="00492DAE" w:rsidP="00492DA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36</w:t>
      </w:r>
      <w:r w:rsidR="003360AC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340</w:t>
      </w:r>
      <w:r w:rsidR="003360AC">
        <w:rPr>
          <w:rFonts w:ascii="Arial" w:hAnsi="Arial" w:cs="Arial"/>
          <w:b/>
          <w:sz w:val="22"/>
          <w:szCs w:val="22"/>
        </w:rPr>
        <w:t>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2B393ECB" w14:textId="7195F741" w:rsidR="00492DAE" w:rsidRPr="006376C9" w:rsidRDefault="00492DAE" w:rsidP="00492DA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6376C9">
        <w:rPr>
          <w:rFonts w:ascii="Arial" w:hAnsi="Arial" w:cs="Arial"/>
          <w:b/>
          <w:sz w:val="22"/>
          <w:szCs w:val="22"/>
        </w:rPr>
        <w:t>DPH 21%</w:t>
      </w:r>
      <w:r w:rsidRPr="006376C9">
        <w:rPr>
          <w:rFonts w:ascii="Arial" w:hAnsi="Arial" w:cs="Arial"/>
          <w:b/>
          <w:sz w:val="22"/>
          <w:szCs w:val="22"/>
        </w:rPr>
        <w:tab/>
      </w:r>
      <w:r w:rsidRPr="006376C9">
        <w:rPr>
          <w:rFonts w:ascii="Arial" w:hAnsi="Arial" w:cs="Arial"/>
          <w:b/>
          <w:sz w:val="22"/>
          <w:szCs w:val="22"/>
        </w:rPr>
        <w:tab/>
      </w:r>
      <w:r w:rsidRPr="006376C9">
        <w:rPr>
          <w:rFonts w:ascii="Arial" w:hAnsi="Arial" w:cs="Arial"/>
          <w:b/>
          <w:sz w:val="22"/>
          <w:szCs w:val="22"/>
        </w:rPr>
        <w:tab/>
      </w:r>
      <w:r w:rsidRPr="006376C9">
        <w:rPr>
          <w:rFonts w:ascii="Arial" w:hAnsi="Arial" w:cs="Arial"/>
          <w:b/>
          <w:sz w:val="22"/>
          <w:szCs w:val="22"/>
        </w:rPr>
        <w:tab/>
      </w:r>
      <w:proofErr w:type="gramStart"/>
      <w:r w:rsidRPr="006376C9">
        <w:rPr>
          <w:rFonts w:ascii="Arial" w:hAnsi="Arial" w:cs="Arial"/>
          <w:b/>
          <w:sz w:val="22"/>
          <w:szCs w:val="22"/>
        </w:rPr>
        <w:tab/>
        <w:t xml:space="preserve">  </w:t>
      </w:r>
      <w:r w:rsidRPr="006376C9">
        <w:rPr>
          <w:rFonts w:ascii="Arial" w:hAnsi="Arial" w:cs="Arial"/>
          <w:b/>
          <w:sz w:val="22"/>
          <w:szCs w:val="22"/>
        </w:rPr>
        <w:tab/>
      </w:r>
      <w:proofErr w:type="gramEnd"/>
      <w:r w:rsidRPr="006376C9">
        <w:rPr>
          <w:rFonts w:ascii="Arial" w:hAnsi="Arial" w:cs="Arial"/>
          <w:b/>
          <w:sz w:val="22"/>
          <w:szCs w:val="22"/>
        </w:rPr>
        <w:t xml:space="preserve">  7</w:t>
      </w:r>
      <w:r w:rsidR="003360AC" w:rsidRPr="006376C9">
        <w:rPr>
          <w:rFonts w:ascii="Arial" w:hAnsi="Arial" w:cs="Arial"/>
          <w:b/>
          <w:sz w:val="22"/>
          <w:szCs w:val="22"/>
        </w:rPr>
        <w:t> </w:t>
      </w:r>
      <w:r w:rsidRPr="006376C9">
        <w:rPr>
          <w:rFonts w:ascii="Arial" w:hAnsi="Arial" w:cs="Arial"/>
          <w:b/>
          <w:sz w:val="22"/>
          <w:szCs w:val="22"/>
        </w:rPr>
        <w:t>631</w:t>
      </w:r>
      <w:r w:rsidR="003360AC" w:rsidRPr="006376C9">
        <w:rPr>
          <w:rFonts w:ascii="Arial" w:hAnsi="Arial" w:cs="Arial"/>
          <w:b/>
          <w:sz w:val="22"/>
          <w:szCs w:val="22"/>
        </w:rPr>
        <w:t>,40</w:t>
      </w:r>
      <w:r w:rsidRPr="006376C9">
        <w:rPr>
          <w:rFonts w:ascii="Arial" w:hAnsi="Arial" w:cs="Arial"/>
          <w:b/>
          <w:sz w:val="22"/>
          <w:szCs w:val="22"/>
        </w:rPr>
        <w:t xml:space="preserve"> Kč </w:t>
      </w:r>
    </w:p>
    <w:p w14:paraId="4E2AB5B5" w14:textId="5B3D6BFF" w:rsidR="00492DAE" w:rsidRPr="006376C9" w:rsidRDefault="00492DAE" w:rsidP="00492DA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6376C9">
        <w:rPr>
          <w:rFonts w:ascii="Arial" w:hAnsi="Arial" w:cs="Arial"/>
          <w:b/>
          <w:sz w:val="22"/>
          <w:szCs w:val="22"/>
        </w:rPr>
        <w:t xml:space="preserve">Celková </w:t>
      </w:r>
      <w:proofErr w:type="gramStart"/>
      <w:r w:rsidRPr="006376C9">
        <w:rPr>
          <w:rFonts w:ascii="Arial" w:hAnsi="Arial" w:cs="Arial"/>
          <w:b/>
          <w:sz w:val="22"/>
          <w:szCs w:val="22"/>
        </w:rPr>
        <w:t>cena  s</w:t>
      </w:r>
      <w:proofErr w:type="gramEnd"/>
      <w:r w:rsidRPr="006376C9">
        <w:rPr>
          <w:rFonts w:ascii="Arial" w:hAnsi="Arial" w:cs="Arial"/>
          <w:b/>
          <w:sz w:val="22"/>
          <w:szCs w:val="22"/>
        </w:rPr>
        <w:t xml:space="preserve"> DPH</w:t>
      </w:r>
      <w:r w:rsidRPr="006376C9">
        <w:rPr>
          <w:rFonts w:ascii="Arial" w:hAnsi="Arial" w:cs="Arial"/>
          <w:b/>
          <w:sz w:val="22"/>
          <w:szCs w:val="22"/>
        </w:rPr>
        <w:tab/>
      </w:r>
      <w:r w:rsidRPr="006376C9">
        <w:rPr>
          <w:rFonts w:ascii="Arial" w:hAnsi="Arial" w:cs="Arial"/>
          <w:b/>
          <w:sz w:val="22"/>
          <w:szCs w:val="22"/>
        </w:rPr>
        <w:tab/>
      </w:r>
      <w:r w:rsidRPr="006376C9">
        <w:rPr>
          <w:rFonts w:ascii="Arial" w:hAnsi="Arial" w:cs="Arial"/>
          <w:b/>
          <w:sz w:val="22"/>
          <w:szCs w:val="22"/>
        </w:rPr>
        <w:tab/>
      </w:r>
      <w:r w:rsidRPr="006376C9">
        <w:rPr>
          <w:rFonts w:ascii="Arial" w:hAnsi="Arial" w:cs="Arial"/>
          <w:b/>
          <w:sz w:val="22"/>
          <w:szCs w:val="22"/>
        </w:rPr>
        <w:tab/>
      </w:r>
      <w:r w:rsidRPr="006376C9">
        <w:rPr>
          <w:rFonts w:ascii="Arial" w:hAnsi="Arial" w:cs="Arial"/>
          <w:b/>
          <w:sz w:val="22"/>
          <w:szCs w:val="22"/>
        </w:rPr>
        <w:tab/>
        <w:t>43</w:t>
      </w:r>
      <w:r w:rsidR="003360AC" w:rsidRPr="006376C9">
        <w:rPr>
          <w:rFonts w:ascii="Arial" w:hAnsi="Arial" w:cs="Arial"/>
          <w:b/>
          <w:sz w:val="22"/>
          <w:szCs w:val="22"/>
        </w:rPr>
        <w:t> </w:t>
      </w:r>
      <w:r w:rsidRPr="006376C9">
        <w:rPr>
          <w:rFonts w:ascii="Arial" w:hAnsi="Arial" w:cs="Arial"/>
          <w:b/>
          <w:sz w:val="22"/>
          <w:szCs w:val="22"/>
        </w:rPr>
        <w:t>971</w:t>
      </w:r>
      <w:r w:rsidR="003360AC" w:rsidRPr="006376C9">
        <w:rPr>
          <w:rFonts w:ascii="Arial" w:hAnsi="Arial" w:cs="Arial"/>
          <w:b/>
          <w:sz w:val="22"/>
          <w:szCs w:val="22"/>
        </w:rPr>
        <w:t>,40</w:t>
      </w:r>
      <w:r w:rsidRPr="006376C9">
        <w:rPr>
          <w:rFonts w:ascii="Arial" w:hAnsi="Arial" w:cs="Arial"/>
          <w:b/>
          <w:sz w:val="22"/>
          <w:szCs w:val="22"/>
        </w:rPr>
        <w:t xml:space="preserve"> Kč</w:t>
      </w:r>
    </w:p>
    <w:p w14:paraId="53212470" w14:textId="77777777" w:rsidR="00492DAE" w:rsidRDefault="00492DAE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p w14:paraId="177C0405" w14:textId="6D7596A5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327E5625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65767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65767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4EF4CEA6" w14:textId="77777777" w:rsidR="007604A5" w:rsidRDefault="007604A5" w:rsidP="000D727F">
      <w:pPr>
        <w:pStyle w:val="Zkladntext"/>
        <w:spacing w:after="0"/>
        <w:ind w:left="0"/>
        <w:rPr>
          <w:rFonts w:ascii="Arial" w:hAnsi="Arial" w:cs="Arial"/>
          <w:sz w:val="22"/>
          <w:szCs w:val="22"/>
        </w:rPr>
      </w:pPr>
    </w:p>
    <w:p w14:paraId="074B6F3D" w14:textId="77777777" w:rsidR="007604A5" w:rsidRPr="00014665" w:rsidRDefault="007604A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EE42D32" w14:textId="77777777" w:rsidR="00C90564" w:rsidRPr="00261A39" w:rsidRDefault="00C90564" w:rsidP="00261A39">
      <w:pPr>
        <w:spacing w:after="120"/>
        <w:ind w:left="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 xml:space="preserve">íla bez vad </w:t>
      </w:r>
      <w:r w:rsidR="00182CB8" w:rsidRPr="00014665">
        <w:rPr>
          <w:rFonts w:ascii="Arial" w:hAnsi="Arial" w:cs="Arial"/>
          <w:sz w:val="22"/>
          <w:szCs w:val="22"/>
        </w:rPr>
        <w:lastRenderedPageBreak/>
        <w:t>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7A19E851" w14:textId="77777777" w:rsidR="000E1189" w:rsidRPr="00A211D7" w:rsidRDefault="009E0440" w:rsidP="000E1189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0E118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189" w:rsidRPr="00014665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KPÚ pro</w:t>
      </w:r>
      <w:r w:rsidR="000E1189">
        <w:rPr>
          <w:rFonts w:ascii="Arial" w:hAnsi="Arial" w:cs="Arial"/>
          <w:b/>
          <w:snapToGrid w:val="0"/>
          <w:sz w:val="22"/>
          <w:szCs w:val="22"/>
        </w:rPr>
        <w:t xml:space="preserve"> Olomoucký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</w:p>
    <w:p w14:paraId="44200C80" w14:textId="12C3B3AA" w:rsidR="000E1189" w:rsidRPr="00005798" w:rsidRDefault="000E1189" w:rsidP="00005798">
      <w:pPr>
        <w:pStyle w:val="Odstavecseseznamem"/>
        <w:spacing w:after="120"/>
        <w:ind w:left="567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>
        <w:rPr>
          <w:rFonts w:ascii="Arial" w:hAnsi="Arial" w:cs="Arial"/>
          <w:b/>
          <w:snapToGrid w:val="0"/>
          <w:sz w:val="22"/>
          <w:szCs w:val="22"/>
        </w:rPr>
        <w:t>Olomouc</w:t>
      </w:r>
      <w:r w:rsidRPr="00C60D2B">
        <w:rPr>
          <w:rFonts w:ascii="Arial" w:hAnsi="Arial" w:cs="Arial"/>
          <w:b/>
          <w:snapToGrid w:val="0"/>
          <w:sz w:val="22"/>
          <w:szCs w:val="22"/>
        </w:rPr>
        <w:t>, 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Blanická 383/1, 779 00 Olomouc</w:t>
      </w:r>
    </w:p>
    <w:p w14:paraId="6BD6D79F" w14:textId="01A488CD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5F39148F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pojistku ve smyslu </w:t>
      </w:r>
      <w:r w:rsidR="003337D4">
        <w:rPr>
          <w:rFonts w:ascii="Arial" w:hAnsi="Arial" w:cs="Arial"/>
          <w:sz w:val="22"/>
          <w:szCs w:val="22"/>
        </w:rPr>
        <w:br/>
      </w:r>
      <w:r w:rsidR="00F70D9F" w:rsidRPr="00014665">
        <w:rPr>
          <w:rFonts w:ascii="Arial" w:hAnsi="Arial" w:cs="Arial"/>
          <w:sz w:val="22"/>
          <w:szCs w:val="22"/>
        </w:rPr>
        <w:t>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lastRenderedPageBreak/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6AA961E1" w14:textId="77777777" w:rsidR="000D727F" w:rsidRPr="00014665" w:rsidRDefault="000D727F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25F0CAE" w:rsidR="00B817EB" w:rsidRPr="000D727F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7063BA">
        <w:rPr>
          <w:rFonts w:ascii="Arial" w:hAnsi="Arial" w:cs="Arial"/>
          <w:sz w:val="22"/>
          <w:szCs w:val="22"/>
        </w:rPr>
        <w:t>.</w:t>
      </w:r>
    </w:p>
    <w:p w14:paraId="357C96CC" w14:textId="77777777" w:rsidR="000D727F" w:rsidRDefault="000D727F" w:rsidP="000D727F">
      <w:pPr>
        <w:pStyle w:val="Odstavecseseznamem"/>
        <w:spacing w:after="120"/>
        <w:ind w:left="574"/>
        <w:rPr>
          <w:rFonts w:ascii="Arial" w:hAnsi="Arial" w:cs="Arial"/>
          <w:sz w:val="22"/>
          <w:szCs w:val="22"/>
        </w:rPr>
      </w:pPr>
    </w:p>
    <w:p w14:paraId="4F2C83AA" w14:textId="77777777" w:rsidR="000D727F" w:rsidRDefault="000D727F" w:rsidP="000D727F">
      <w:pPr>
        <w:pStyle w:val="Odstavecseseznamem"/>
        <w:spacing w:after="120"/>
        <w:ind w:left="574"/>
        <w:rPr>
          <w:rFonts w:ascii="Arial" w:hAnsi="Arial" w:cs="Arial"/>
          <w:sz w:val="22"/>
          <w:szCs w:val="22"/>
        </w:rPr>
      </w:pPr>
    </w:p>
    <w:p w14:paraId="6D731116" w14:textId="77777777" w:rsidR="000D727F" w:rsidRPr="00014665" w:rsidRDefault="000D727F" w:rsidP="000D727F">
      <w:pPr>
        <w:pStyle w:val="Odstavecseseznamem"/>
        <w:spacing w:after="120"/>
        <w:ind w:left="574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662541D" w14:textId="4355E6E5" w:rsidR="00005798" w:rsidRDefault="00005798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187AEB1" w14:textId="7F58DDB5" w:rsidR="00CC6D46" w:rsidRDefault="00CC6D46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F3E68A9" w14:textId="77777777" w:rsidR="00CC6D46" w:rsidRPr="00014665" w:rsidRDefault="00CC6D46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C12F949" w14:textId="4D549A98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8633B7" w:rsidRPr="009647C1">
        <w:rPr>
          <w:rFonts w:ascii="Arial" w:hAnsi="Arial" w:cs="Arial"/>
          <w:b/>
          <w:sz w:val="22"/>
          <w:szCs w:val="22"/>
        </w:rPr>
        <w:t>Geo</w:t>
      </w:r>
      <w:proofErr w:type="spellEnd"/>
      <w:r w:rsidR="008633B7" w:rsidRPr="009647C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633B7" w:rsidRPr="009647C1">
        <w:rPr>
          <w:rFonts w:ascii="Arial" w:hAnsi="Arial" w:cs="Arial"/>
          <w:b/>
          <w:sz w:val="22"/>
          <w:szCs w:val="22"/>
        </w:rPr>
        <w:t>Marchovsky</w:t>
      </w:r>
      <w:proofErr w:type="spellEnd"/>
      <w:r w:rsidR="008633B7" w:rsidRPr="009647C1">
        <w:rPr>
          <w:rFonts w:ascii="Arial" w:hAnsi="Arial" w:cs="Arial"/>
          <w:b/>
          <w:sz w:val="22"/>
          <w:szCs w:val="22"/>
        </w:rPr>
        <w:t>, s.r.o.</w:t>
      </w:r>
    </w:p>
    <w:p w14:paraId="5EF24CFE" w14:textId="77777777" w:rsidR="007063BA" w:rsidRPr="00A81392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A81392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</w:p>
    <w:p w14:paraId="1080A68F" w14:textId="31DACD12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8633B7">
        <w:rPr>
          <w:rFonts w:ascii="Arial" w:hAnsi="Arial" w:cs="Arial"/>
          <w:sz w:val="22"/>
          <w:szCs w:val="22"/>
        </w:rPr>
        <w:t>Olomouc</w:t>
      </w:r>
    </w:p>
    <w:p w14:paraId="32828036" w14:textId="084D7899" w:rsidR="007063BA" w:rsidRPr="00014665" w:rsidRDefault="007063BA" w:rsidP="007063BA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166C47">
        <w:rPr>
          <w:rFonts w:ascii="Arial" w:hAnsi="Arial" w:cs="Arial"/>
          <w:sz w:val="22"/>
          <w:szCs w:val="22"/>
        </w:rPr>
        <w:t>04.04.2025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166C47">
        <w:rPr>
          <w:rFonts w:ascii="Arial" w:hAnsi="Arial" w:cs="Arial"/>
          <w:sz w:val="22"/>
          <w:szCs w:val="22"/>
        </w:rPr>
        <w:t>03.04.2025</w:t>
      </w:r>
    </w:p>
    <w:p w14:paraId="537D5D4D" w14:textId="77777777" w:rsidR="007063BA" w:rsidRPr="00014665" w:rsidRDefault="007063BA" w:rsidP="007063B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B7129F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F63BE27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082945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183D4EA0" w14:textId="5679BD80" w:rsidR="007063BA" w:rsidRPr="005D5F2F" w:rsidRDefault="007063BA" w:rsidP="005D5F2F">
      <w:pPr>
        <w:ind w:left="0"/>
        <w:rPr>
          <w:rFonts w:ascii="Arial" w:hAnsi="Arial" w:cs="Arial"/>
          <w:i/>
          <w:iCs/>
          <w:sz w:val="22"/>
          <w:szCs w:val="22"/>
        </w:rPr>
      </w:pPr>
    </w:p>
    <w:p w14:paraId="02FE1ED7" w14:textId="77777777" w:rsidR="007063BA" w:rsidRPr="00014665" w:rsidRDefault="007063BA" w:rsidP="007063BA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69F1DD9B" w14:textId="72643246" w:rsidR="007063BA" w:rsidRPr="00014665" w:rsidRDefault="007063BA" w:rsidP="007063BA">
      <w:pPr>
        <w:ind w:left="0"/>
        <w:rPr>
          <w:rFonts w:ascii="Arial" w:hAnsi="Arial" w:cs="Arial"/>
          <w:sz w:val="22"/>
          <w:szCs w:val="22"/>
        </w:rPr>
      </w:pPr>
      <w:r w:rsidRPr="004D1B10">
        <w:rPr>
          <w:rFonts w:ascii="Arial" w:hAnsi="Arial" w:cs="Arial"/>
          <w:sz w:val="22"/>
          <w:szCs w:val="22"/>
        </w:rPr>
        <w:t>JUDr. Roman Brnčal, LL.M.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5F2F">
        <w:rPr>
          <w:rFonts w:ascii="Arial" w:hAnsi="Arial" w:cs="Arial"/>
          <w:sz w:val="22"/>
          <w:szCs w:val="22"/>
        </w:rPr>
        <w:tab/>
      </w:r>
      <w:r w:rsidR="008633B7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8633B7">
        <w:rPr>
          <w:rFonts w:ascii="Arial" w:hAnsi="Arial" w:cs="Arial"/>
          <w:sz w:val="22"/>
          <w:szCs w:val="22"/>
        </w:rPr>
        <w:t>Marchovský</w:t>
      </w:r>
      <w:proofErr w:type="spellEnd"/>
    </w:p>
    <w:p w14:paraId="7ECF6E0B" w14:textId="58F299F5" w:rsidR="007063BA" w:rsidRPr="00014665" w:rsidRDefault="007063BA" w:rsidP="007063BA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5D5F2F">
        <w:rPr>
          <w:rFonts w:ascii="Arial" w:hAnsi="Arial" w:cs="Arial"/>
          <w:sz w:val="22"/>
          <w:szCs w:val="22"/>
        </w:rPr>
        <w:tab/>
      </w:r>
      <w:r w:rsidR="008633B7">
        <w:rPr>
          <w:rFonts w:ascii="Arial" w:hAnsi="Arial" w:cs="Arial"/>
          <w:sz w:val="22"/>
          <w:szCs w:val="22"/>
        </w:rPr>
        <w:t>jednatel společnosti</w:t>
      </w:r>
    </w:p>
    <w:p w14:paraId="76BD9647" w14:textId="77777777" w:rsidR="007063BA" w:rsidRPr="00014665" w:rsidRDefault="007063BA" w:rsidP="007063B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23B0C6A" w14:textId="77777777" w:rsidR="007063BA" w:rsidRPr="00014665" w:rsidRDefault="007063BA" w:rsidP="007063BA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72B670D1" w14:textId="77777777" w:rsidR="007063BA" w:rsidRDefault="007063BA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bookmarkEnd w:id="1"/>
    <w:p w14:paraId="585BE509" w14:textId="77777777" w:rsidR="00201BC3" w:rsidRDefault="00201BC3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13972DC" w14:textId="77777777" w:rsidR="00201BC3" w:rsidRDefault="00201BC3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0E0AA23" w14:textId="77777777" w:rsidR="00201BC3" w:rsidRDefault="00201BC3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659F22B" w14:textId="77777777" w:rsidR="00201BC3" w:rsidRDefault="00201BC3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DD7D342" w14:textId="77777777" w:rsidR="00201BC3" w:rsidRDefault="00201BC3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60"/>
        <w:gridCol w:w="3160"/>
        <w:gridCol w:w="1480"/>
      </w:tblGrid>
      <w:tr w:rsidR="00201BC3" w:rsidRPr="00201BC3" w14:paraId="56420E13" w14:textId="77777777" w:rsidTr="00201BC3">
        <w:trPr>
          <w:trHeight w:val="40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D83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1B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Pobočka Olomouc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6A52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A5D1" w14:textId="77777777" w:rsidR="00201BC3" w:rsidRPr="00201BC3" w:rsidRDefault="00201BC3" w:rsidP="00201BC3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12CD" w14:textId="77777777" w:rsidR="00201BC3" w:rsidRPr="00201BC3" w:rsidRDefault="00201BC3" w:rsidP="00201BC3">
            <w:pPr>
              <w:spacing w:before="0"/>
              <w:ind w:left="0"/>
              <w:jc w:val="left"/>
            </w:pPr>
          </w:p>
        </w:tc>
      </w:tr>
      <w:tr w:rsidR="00201BC3" w:rsidRPr="00201BC3" w14:paraId="17D542D9" w14:textId="77777777" w:rsidTr="00201BC3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D34E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k.ú</w:t>
            </w:r>
            <w:proofErr w:type="spellEnd"/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4076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C2A3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C3E6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obvod (m)</w:t>
            </w:r>
          </w:p>
        </w:tc>
      </w:tr>
      <w:tr w:rsidR="00201BC3" w:rsidRPr="00201BC3" w14:paraId="42919C43" w14:textId="77777777" w:rsidTr="00201BC3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2EB5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Dolní Dlouhá Loučka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D895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854C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1992, 2124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A527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2 104,91</w:t>
            </w:r>
          </w:p>
        </w:tc>
      </w:tr>
      <w:tr w:rsidR="00201BC3" w:rsidRPr="00201BC3" w14:paraId="4B4DE747" w14:textId="77777777" w:rsidTr="00201BC3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A109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Vilémov u Litovle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C94A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C864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2737, 2738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A1F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358,17</w:t>
            </w:r>
          </w:p>
        </w:tc>
      </w:tr>
      <w:tr w:rsidR="00201BC3" w:rsidRPr="00201BC3" w14:paraId="29DEFE75" w14:textId="77777777" w:rsidTr="00201BC3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DD7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5BEC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5D20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2070, 2029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8026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1 450,66</w:t>
            </w:r>
          </w:p>
        </w:tc>
      </w:tr>
      <w:tr w:rsidR="00201BC3" w:rsidRPr="00201BC3" w14:paraId="6488330F" w14:textId="77777777" w:rsidTr="00201BC3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A15F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Újezd u Uničova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B5AA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93A35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01BC3">
              <w:rPr>
                <w:rFonts w:ascii="Calibri" w:hAnsi="Calibri" w:cs="Calibri"/>
                <w:sz w:val="22"/>
                <w:szCs w:val="22"/>
              </w:rPr>
              <w:t>1671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0268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607,34</w:t>
            </w:r>
          </w:p>
        </w:tc>
      </w:tr>
      <w:tr w:rsidR="00201BC3" w:rsidRPr="00201BC3" w14:paraId="0EF6BD42" w14:textId="77777777" w:rsidTr="00201BC3">
        <w:trPr>
          <w:trHeight w:val="300"/>
        </w:trPr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BBA23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BBF0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1BC3">
              <w:rPr>
                <w:rFonts w:ascii="Calibri" w:hAnsi="Calibri" w:cs="Calibri"/>
                <w:color w:val="000000"/>
                <w:sz w:val="22"/>
                <w:szCs w:val="22"/>
              </w:rPr>
              <w:t>4 521,08</w:t>
            </w:r>
          </w:p>
        </w:tc>
      </w:tr>
      <w:tr w:rsidR="00201BC3" w:rsidRPr="00201BC3" w14:paraId="41CB33F2" w14:textId="77777777" w:rsidTr="00201BC3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4300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1B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2F6B" w14:textId="77777777" w:rsidR="00201BC3" w:rsidRPr="00201BC3" w:rsidRDefault="00201BC3" w:rsidP="00201BC3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DC3D" w14:textId="77777777" w:rsidR="00201BC3" w:rsidRPr="00201BC3" w:rsidRDefault="00201BC3" w:rsidP="00201BC3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C4C2" w14:textId="77777777" w:rsidR="00201BC3" w:rsidRPr="00201BC3" w:rsidRDefault="00201BC3" w:rsidP="00201BC3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1B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46 MJ</w:t>
            </w:r>
          </w:p>
        </w:tc>
      </w:tr>
    </w:tbl>
    <w:p w14:paraId="46A1219D" w14:textId="77777777" w:rsidR="00201BC3" w:rsidRPr="00014665" w:rsidRDefault="00201BC3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201BC3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1A21" w14:textId="77777777" w:rsidR="001A3E87" w:rsidRDefault="001A3E87" w:rsidP="003C2E23">
      <w:pPr>
        <w:spacing w:before="0"/>
      </w:pPr>
      <w:r>
        <w:separator/>
      </w:r>
    </w:p>
  </w:endnote>
  <w:endnote w:type="continuationSeparator" w:id="0">
    <w:p w14:paraId="5F824C82" w14:textId="77777777" w:rsidR="001A3E87" w:rsidRDefault="001A3E8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0586" w14:textId="77777777" w:rsidR="003256B8" w:rsidRDefault="003256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39C2FB44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492DAE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492DAE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B103" w14:textId="77777777" w:rsidR="003256B8" w:rsidRDefault="00325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285D" w14:textId="77777777" w:rsidR="001A3E87" w:rsidRDefault="001A3E87" w:rsidP="003C2E23">
      <w:pPr>
        <w:spacing w:before="0"/>
      </w:pPr>
      <w:r>
        <w:separator/>
      </w:r>
    </w:p>
  </w:footnote>
  <w:footnote w:type="continuationSeparator" w:id="0">
    <w:p w14:paraId="423219F7" w14:textId="77777777" w:rsidR="001A3E87" w:rsidRDefault="001A3E8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934F" w14:textId="77777777" w:rsidR="003256B8" w:rsidRDefault="003256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D23DCEA" w:rsidR="00FF0C21" w:rsidRPr="00DC4D21" w:rsidRDefault="00054976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054976">
      <w:rPr>
        <w:rFonts w:ascii="Arial" w:hAnsi="Arial" w:cs="Arial"/>
        <w:sz w:val="16"/>
        <w:szCs w:val="16"/>
      </w:rPr>
      <w:t>Geodetické služby 0</w:t>
    </w:r>
    <w:r w:rsidR="00C804E7">
      <w:rPr>
        <w:rFonts w:ascii="Arial" w:hAnsi="Arial" w:cs="Arial"/>
        <w:sz w:val="16"/>
        <w:szCs w:val="16"/>
      </w:rPr>
      <w:t>1</w:t>
    </w:r>
    <w:r w:rsidRPr="00054976">
      <w:rPr>
        <w:rFonts w:ascii="Arial" w:hAnsi="Arial" w:cs="Arial"/>
        <w:sz w:val="16"/>
        <w:szCs w:val="16"/>
      </w:rPr>
      <w:t>/202</w:t>
    </w:r>
    <w:r w:rsidR="00C804E7">
      <w:rPr>
        <w:rFonts w:ascii="Arial" w:hAnsi="Arial" w:cs="Arial"/>
        <w:sz w:val="16"/>
        <w:szCs w:val="16"/>
      </w:rPr>
      <w:t>5</w:t>
    </w:r>
    <w:r w:rsidRPr="00054976">
      <w:rPr>
        <w:rFonts w:ascii="Arial" w:hAnsi="Arial" w:cs="Arial"/>
        <w:sz w:val="16"/>
        <w:szCs w:val="16"/>
      </w:rPr>
      <w:t xml:space="preserve"> - KPÚ pro Olomoucký kraj, okresy Olomouc, Prostějov a Přerov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2300" w14:textId="77777777" w:rsidR="003256B8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005798">
      <w:rPr>
        <w:rFonts w:ascii="Arial" w:hAnsi="Arial" w:cs="Arial"/>
        <w:sz w:val="16"/>
        <w:szCs w:val="16"/>
      </w:rPr>
      <w:t>450-2025-521201</w:t>
    </w:r>
  </w:p>
  <w:p w14:paraId="6E5A20B8" w14:textId="4BD57335" w:rsidR="00FF0C21" w:rsidRPr="00FF7DBF" w:rsidRDefault="003256B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UID:</w:t>
    </w:r>
    <w:r w:rsidR="00B3453E">
      <w:rPr>
        <w:rFonts w:ascii="Arial" w:hAnsi="Arial" w:cs="Arial"/>
        <w:sz w:val="16"/>
        <w:szCs w:val="16"/>
      </w:rPr>
      <w:t xml:space="preserve"> </w:t>
    </w:r>
    <w:r w:rsidR="00FF0C21" w:rsidRPr="00FF7DBF">
      <w:rPr>
        <w:rFonts w:ascii="Arial" w:hAnsi="Arial" w:cs="Arial"/>
        <w:sz w:val="16"/>
        <w:szCs w:val="16"/>
      </w:rPr>
      <w:tab/>
    </w:r>
    <w:r w:rsidR="00B3453E" w:rsidRPr="00B3453E">
      <w:rPr>
        <w:rFonts w:ascii="Arial" w:hAnsi="Arial" w:cs="Arial"/>
        <w:sz w:val="16"/>
        <w:szCs w:val="16"/>
      </w:rPr>
      <w:t>spudms00000015440768</w:t>
    </w:r>
  </w:p>
  <w:p w14:paraId="12A62E41" w14:textId="30785185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A16FA5">
      <w:rPr>
        <w:rFonts w:ascii="Arial" w:hAnsi="Arial" w:cs="Arial"/>
        <w:sz w:val="16"/>
        <w:szCs w:val="16"/>
      </w:rPr>
      <w:t xml:space="preserve"> </w:t>
    </w:r>
    <w:r w:rsidR="00A16FA5" w:rsidRPr="00A16FA5">
      <w:rPr>
        <w:rFonts w:ascii="Arial" w:hAnsi="Arial" w:cs="Arial"/>
        <w:sz w:val="16"/>
        <w:szCs w:val="16"/>
      </w:rPr>
      <w:t>054/2025</w:t>
    </w:r>
    <w:r w:rsidRPr="00FF7DBF">
      <w:rPr>
        <w:rFonts w:ascii="Arial" w:hAnsi="Arial" w:cs="Arial"/>
        <w:sz w:val="16"/>
        <w:szCs w:val="16"/>
      </w:rPr>
      <w:tab/>
    </w:r>
  </w:p>
  <w:p w14:paraId="0C492D63" w14:textId="4E448E4D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54976" w:rsidRPr="00054976">
      <w:rPr>
        <w:rFonts w:ascii="Arial" w:hAnsi="Arial" w:cs="Arial"/>
        <w:sz w:val="16"/>
        <w:szCs w:val="16"/>
      </w:rPr>
      <w:t>Geodetické služby 0</w:t>
    </w:r>
    <w:r w:rsidR="00C804E7">
      <w:rPr>
        <w:rFonts w:ascii="Arial" w:hAnsi="Arial" w:cs="Arial"/>
        <w:sz w:val="16"/>
        <w:szCs w:val="16"/>
      </w:rPr>
      <w:t>1</w:t>
    </w:r>
    <w:r w:rsidR="00054976" w:rsidRPr="00054976">
      <w:rPr>
        <w:rFonts w:ascii="Arial" w:hAnsi="Arial" w:cs="Arial"/>
        <w:sz w:val="16"/>
        <w:szCs w:val="16"/>
      </w:rPr>
      <w:t>/202</w:t>
    </w:r>
    <w:r w:rsidR="00C804E7">
      <w:rPr>
        <w:rFonts w:ascii="Arial" w:hAnsi="Arial" w:cs="Arial"/>
        <w:sz w:val="16"/>
        <w:szCs w:val="16"/>
      </w:rPr>
      <w:t>5</w:t>
    </w:r>
    <w:r w:rsidR="00054976" w:rsidRPr="00054976">
      <w:rPr>
        <w:rFonts w:ascii="Arial" w:hAnsi="Arial" w:cs="Arial"/>
        <w:sz w:val="16"/>
        <w:szCs w:val="16"/>
      </w:rPr>
      <w:t xml:space="preserve"> - KPÚ pro Olomoucký kraj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15255090">
    <w:abstractNumId w:val="38"/>
  </w:num>
  <w:num w:numId="2" w16cid:durableId="947735218">
    <w:abstractNumId w:val="14"/>
  </w:num>
  <w:num w:numId="3" w16cid:durableId="433985232">
    <w:abstractNumId w:val="2"/>
  </w:num>
  <w:num w:numId="4" w16cid:durableId="1204368767">
    <w:abstractNumId w:val="22"/>
  </w:num>
  <w:num w:numId="5" w16cid:durableId="835152218">
    <w:abstractNumId w:val="13"/>
  </w:num>
  <w:num w:numId="6" w16cid:durableId="1753888164">
    <w:abstractNumId w:val="34"/>
  </w:num>
  <w:num w:numId="7" w16cid:durableId="581836905">
    <w:abstractNumId w:val="4"/>
  </w:num>
  <w:num w:numId="8" w16cid:durableId="1716192917">
    <w:abstractNumId w:val="5"/>
  </w:num>
  <w:num w:numId="9" w16cid:durableId="2040347894">
    <w:abstractNumId w:val="36"/>
  </w:num>
  <w:num w:numId="10" w16cid:durableId="98379646">
    <w:abstractNumId w:val="48"/>
  </w:num>
  <w:num w:numId="11" w16cid:durableId="1092894061">
    <w:abstractNumId w:val="0"/>
  </w:num>
  <w:num w:numId="12" w16cid:durableId="985623018">
    <w:abstractNumId w:val="39"/>
  </w:num>
  <w:num w:numId="13" w16cid:durableId="643705952">
    <w:abstractNumId w:val="51"/>
  </w:num>
  <w:num w:numId="14" w16cid:durableId="1248154460">
    <w:abstractNumId w:val="9"/>
  </w:num>
  <w:num w:numId="15" w16cid:durableId="12807017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1155679621">
    <w:abstractNumId w:val="29"/>
  </w:num>
  <w:num w:numId="17" w16cid:durableId="100340583">
    <w:abstractNumId w:val="20"/>
  </w:num>
  <w:num w:numId="18" w16cid:durableId="529293978">
    <w:abstractNumId w:val="49"/>
  </w:num>
  <w:num w:numId="19" w16cid:durableId="746147757">
    <w:abstractNumId w:val="31"/>
  </w:num>
  <w:num w:numId="20" w16cid:durableId="1375812991">
    <w:abstractNumId w:val="24"/>
  </w:num>
  <w:num w:numId="21" w16cid:durableId="802700840">
    <w:abstractNumId w:val="32"/>
  </w:num>
  <w:num w:numId="22" w16cid:durableId="801113173">
    <w:abstractNumId w:val="26"/>
  </w:num>
  <w:num w:numId="23" w16cid:durableId="206992378">
    <w:abstractNumId w:val="47"/>
  </w:num>
  <w:num w:numId="24" w16cid:durableId="198468749">
    <w:abstractNumId w:val="52"/>
  </w:num>
  <w:num w:numId="25" w16cid:durableId="2146387135">
    <w:abstractNumId w:val="23"/>
  </w:num>
  <w:num w:numId="26" w16cid:durableId="1334726973">
    <w:abstractNumId w:val="3"/>
  </w:num>
  <w:num w:numId="27" w16cid:durableId="1098332147">
    <w:abstractNumId w:val="33"/>
  </w:num>
  <w:num w:numId="28" w16cid:durableId="48917699">
    <w:abstractNumId w:val="7"/>
  </w:num>
  <w:num w:numId="29" w16cid:durableId="1681854513">
    <w:abstractNumId w:val="37"/>
  </w:num>
  <w:num w:numId="30" w16cid:durableId="557016802">
    <w:abstractNumId w:val="12"/>
  </w:num>
  <w:num w:numId="31" w16cid:durableId="1276211295">
    <w:abstractNumId w:val="21"/>
  </w:num>
  <w:num w:numId="32" w16cid:durableId="641467889">
    <w:abstractNumId w:val="44"/>
  </w:num>
  <w:num w:numId="33" w16cid:durableId="2022857088">
    <w:abstractNumId w:val="30"/>
  </w:num>
  <w:num w:numId="34" w16cid:durableId="29977373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1828210018">
    <w:abstractNumId w:val="1"/>
  </w:num>
  <w:num w:numId="36" w16cid:durableId="240407484">
    <w:abstractNumId w:val="19"/>
  </w:num>
  <w:num w:numId="37" w16cid:durableId="1890410929">
    <w:abstractNumId w:val="15"/>
  </w:num>
  <w:num w:numId="38" w16cid:durableId="2024627915">
    <w:abstractNumId w:val="43"/>
  </w:num>
  <w:num w:numId="39" w16cid:durableId="1510294534">
    <w:abstractNumId w:val="8"/>
  </w:num>
  <w:num w:numId="40" w16cid:durableId="75522350">
    <w:abstractNumId w:val="45"/>
  </w:num>
  <w:num w:numId="41" w16cid:durableId="359431791">
    <w:abstractNumId w:val="25"/>
  </w:num>
  <w:num w:numId="42" w16cid:durableId="823550044">
    <w:abstractNumId w:val="18"/>
  </w:num>
  <w:num w:numId="43" w16cid:durableId="549072214">
    <w:abstractNumId w:val="46"/>
  </w:num>
  <w:num w:numId="44" w16cid:durableId="1476993481">
    <w:abstractNumId w:val="11"/>
  </w:num>
  <w:num w:numId="45" w16cid:durableId="1917662721">
    <w:abstractNumId w:val="41"/>
  </w:num>
  <w:num w:numId="46" w16cid:durableId="1642270743">
    <w:abstractNumId w:val="50"/>
  </w:num>
  <w:num w:numId="47" w16cid:durableId="1035547775">
    <w:abstractNumId w:val="35"/>
  </w:num>
  <w:num w:numId="48" w16cid:durableId="1503858485">
    <w:abstractNumId w:val="6"/>
  </w:num>
  <w:num w:numId="49" w16cid:durableId="987637663">
    <w:abstractNumId w:val="10"/>
  </w:num>
  <w:num w:numId="50" w16cid:durableId="1405879651">
    <w:abstractNumId w:val="19"/>
  </w:num>
  <w:num w:numId="51" w16cid:durableId="1310090070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35157126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464927659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105809399">
    <w:abstractNumId w:val="40"/>
  </w:num>
  <w:num w:numId="55" w16cid:durableId="1371371576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903217764">
    <w:abstractNumId w:val="16"/>
  </w:num>
  <w:num w:numId="57" w16cid:durableId="1200122467">
    <w:abstractNumId w:val="42"/>
  </w:num>
  <w:num w:numId="58" w16cid:durableId="618950412">
    <w:abstractNumId w:val="27"/>
  </w:num>
  <w:num w:numId="59" w16cid:durableId="111452194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156916898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476849233">
    <w:abstractNumId w:val="53"/>
  </w:num>
  <w:num w:numId="62" w16cid:durableId="1617633820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00E"/>
    <w:rsid w:val="00005798"/>
    <w:rsid w:val="00011811"/>
    <w:rsid w:val="00014665"/>
    <w:rsid w:val="00015AA5"/>
    <w:rsid w:val="0002251A"/>
    <w:rsid w:val="000247C6"/>
    <w:rsid w:val="000530CF"/>
    <w:rsid w:val="00054976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D727F"/>
    <w:rsid w:val="000E1189"/>
    <w:rsid w:val="000E11EC"/>
    <w:rsid w:val="000E3EF4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57B2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C47"/>
    <w:rsid w:val="00166DEE"/>
    <w:rsid w:val="0017262A"/>
    <w:rsid w:val="00172A89"/>
    <w:rsid w:val="00172C94"/>
    <w:rsid w:val="00173672"/>
    <w:rsid w:val="001745E8"/>
    <w:rsid w:val="001761A4"/>
    <w:rsid w:val="00177DD9"/>
    <w:rsid w:val="001807DE"/>
    <w:rsid w:val="00181E7A"/>
    <w:rsid w:val="00182CB8"/>
    <w:rsid w:val="00183368"/>
    <w:rsid w:val="00191275"/>
    <w:rsid w:val="0019385C"/>
    <w:rsid w:val="00195BCD"/>
    <w:rsid w:val="001A2928"/>
    <w:rsid w:val="001A2E35"/>
    <w:rsid w:val="001A3E87"/>
    <w:rsid w:val="001B0CE6"/>
    <w:rsid w:val="001B10F6"/>
    <w:rsid w:val="001B7512"/>
    <w:rsid w:val="001C767B"/>
    <w:rsid w:val="001D05E9"/>
    <w:rsid w:val="001D444A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BC3"/>
    <w:rsid w:val="00201C50"/>
    <w:rsid w:val="0020230F"/>
    <w:rsid w:val="00215CEC"/>
    <w:rsid w:val="00217118"/>
    <w:rsid w:val="00225AE6"/>
    <w:rsid w:val="002305CB"/>
    <w:rsid w:val="00232E76"/>
    <w:rsid w:val="00244CAF"/>
    <w:rsid w:val="002473E7"/>
    <w:rsid w:val="002516BA"/>
    <w:rsid w:val="00252819"/>
    <w:rsid w:val="00254AAB"/>
    <w:rsid w:val="0025792D"/>
    <w:rsid w:val="00261A39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2BE5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56B8"/>
    <w:rsid w:val="00327747"/>
    <w:rsid w:val="00330C2F"/>
    <w:rsid w:val="003337D4"/>
    <w:rsid w:val="003360AC"/>
    <w:rsid w:val="00340BE7"/>
    <w:rsid w:val="0034297B"/>
    <w:rsid w:val="0034343F"/>
    <w:rsid w:val="00353BAC"/>
    <w:rsid w:val="00354E99"/>
    <w:rsid w:val="00356A51"/>
    <w:rsid w:val="003642CE"/>
    <w:rsid w:val="00364A25"/>
    <w:rsid w:val="00364EAE"/>
    <w:rsid w:val="00367549"/>
    <w:rsid w:val="003706E7"/>
    <w:rsid w:val="003811AD"/>
    <w:rsid w:val="0038133B"/>
    <w:rsid w:val="00385DC6"/>
    <w:rsid w:val="00393567"/>
    <w:rsid w:val="003948A1"/>
    <w:rsid w:val="00396A22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3E46"/>
    <w:rsid w:val="003D4540"/>
    <w:rsid w:val="003E5EEC"/>
    <w:rsid w:val="003E61DB"/>
    <w:rsid w:val="003F57E8"/>
    <w:rsid w:val="00406B4F"/>
    <w:rsid w:val="00406BA3"/>
    <w:rsid w:val="0041374A"/>
    <w:rsid w:val="00421DA7"/>
    <w:rsid w:val="0042388F"/>
    <w:rsid w:val="0042404C"/>
    <w:rsid w:val="00425113"/>
    <w:rsid w:val="004269C6"/>
    <w:rsid w:val="00431305"/>
    <w:rsid w:val="00431987"/>
    <w:rsid w:val="0043489A"/>
    <w:rsid w:val="004543E0"/>
    <w:rsid w:val="00454594"/>
    <w:rsid w:val="004557E0"/>
    <w:rsid w:val="00456F23"/>
    <w:rsid w:val="00457C2D"/>
    <w:rsid w:val="00461240"/>
    <w:rsid w:val="004619F4"/>
    <w:rsid w:val="00461C2B"/>
    <w:rsid w:val="004672B6"/>
    <w:rsid w:val="00471C95"/>
    <w:rsid w:val="00472C74"/>
    <w:rsid w:val="00473FE6"/>
    <w:rsid w:val="004753AE"/>
    <w:rsid w:val="00485C4E"/>
    <w:rsid w:val="00487C14"/>
    <w:rsid w:val="00492DAE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1E84"/>
    <w:rsid w:val="004F2344"/>
    <w:rsid w:val="004F593B"/>
    <w:rsid w:val="00500B0F"/>
    <w:rsid w:val="005011CF"/>
    <w:rsid w:val="005033F7"/>
    <w:rsid w:val="0050442C"/>
    <w:rsid w:val="0050695B"/>
    <w:rsid w:val="005114BA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1211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D5F2F"/>
    <w:rsid w:val="005E362D"/>
    <w:rsid w:val="005E4A68"/>
    <w:rsid w:val="005F38B8"/>
    <w:rsid w:val="005F4DB0"/>
    <w:rsid w:val="0061170B"/>
    <w:rsid w:val="00613A2F"/>
    <w:rsid w:val="00626C53"/>
    <w:rsid w:val="0063482B"/>
    <w:rsid w:val="006376A7"/>
    <w:rsid w:val="006376C9"/>
    <w:rsid w:val="006422C8"/>
    <w:rsid w:val="00643337"/>
    <w:rsid w:val="00644DF0"/>
    <w:rsid w:val="00646A59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3E3E"/>
    <w:rsid w:val="00674AF3"/>
    <w:rsid w:val="00681860"/>
    <w:rsid w:val="00684D99"/>
    <w:rsid w:val="006902C6"/>
    <w:rsid w:val="006A2316"/>
    <w:rsid w:val="006A6A69"/>
    <w:rsid w:val="006B2EE2"/>
    <w:rsid w:val="006B7D60"/>
    <w:rsid w:val="006D0149"/>
    <w:rsid w:val="006D494D"/>
    <w:rsid w:val="006D681C"/>
    <w:rsid w:val="006E0028"/>
    <w:rsid w:val="006E4835"/>
    <w:rsid w:val="006F0948"/>
    <w:rsid w:val="006F1AD1"/>
    <w:rsid w:val="00704C0E"/>
    <w:rsid w:val="007063BA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04A5"/>
    <w:rsid w:val="007655CE"/>
    <w:rsid w:val="00766EB8"/>
    <w:rsid w:val="00776351"/>
    <w:rsid w:val="00781E3F"/>
    <w:rsid w:val="007837EA"/>
    <w:rsid w:val="007927EB"/>
    <w:rsid w:val="007945D4"/>
    <w:rsid w:val="00794DBB"/>
    <w:rsid w:val="00797092"/>
    <w:rsid w:val="00797D0E"/>
    <w:rsid w:val="007A2DAA"/>
    <w:rsid w:val="007A64CD"/>
    <w:rsid w:val="007B0D2A"/>
    <w:rsid w:val="007B380D"/>
    <w:rsid w:val="007B6BC5"/>
    <w:rsid w:val="007C0C74"/>
    <w:rsid w:val="007C159F"/>
    <w:rsid w:val="007C180B"/>
    <w:rsid w:val="007C4D0C"/>
    <w:rsid w:val="007D193F"/>
    <w:rsid w:val="007D4383"/>
    <w:rsid w:val="007D4920"/>
    <w:rsid w:val="007E0A89"/>
    <w:rsid w:val="007E24DE"/>
    <w:rsid w:val="007E7A67"/>
    <w:rsid w:val="007F1344"/>
    <w:rsid w:val="007F6D2D"/>
    <w:rsid w:val="007F72CC"/>
    <w:rsid w:val="00812748"/>
    <w:rsid w:val="00815B19"/>
    <w:rsid w:val="008206C6"/>
    <w:rsid w:val="008211F8"/>
    <w:rsid w:val="00825B73"/>
    <w:rsid w:val="00825CE3"/>
    <w:rsid w:val="00825EB6"/>
    <w:rsid w:val="00827422"/>
    <w:rsid w:val="00831524"/>
    <w:rsid w:val="008345B9"/>
    <w:rsid w:val="0085340C"/>
    <w:rsid w:val="00857A74"/>
    <w:rsid w:val="008633B7"/>
    <w:rsid w:val="00865147"/>
    <w:rsid w:val="00870104"/>
    <w:rsid w:val="008801AB"/>
    <w:rsid w:val="0088061B"/>
    <w:rsid w:val="00886D4F"/>
    <w:rsid w:val="00890423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D68AD"/>
    <w:rsid w:val="008E1C90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15F21"/>
    <w:rsid w:val="00921728"/>
    <w:rsid w:val="009427AC"/>
    <w:rsid w:val="009574D7"/>
    <w:rsid w:val="00957761"/>
    <w:rsid w:val="00963CDE"/>
    <w:rsid w:val="00970FC5"/>
    <w:rsid w:val="00977C0C"/>
    <w:rsid w:val="009855A2"/>
    <w:rsid w:val="00993230"/>
    <w:rsid w:val="0099779D"/>
    <w:rsid w:val="009A31A6"/>
    <w:rsid w:val="009B08BC"/>
    <w:rsid w:val="009B371D"/>
    <w:rsid w:val="009C090B"/>
    <w:rsid w:val="009C5EB7"/>
    <w:rsid w:val="009D0C34"/>
    <w:rsid w:val="009D4450"/>
    <w:rsid w:val="009D61F0"/>
    <w:rsid w:val="009E0440"/>
    <w:rsid w:val="009F162B"/>
    <w:rsid w:val="009F207D"/>
    <w:rsid w:val="009F54BE"/>
    <w:rsid w:val="00A02D8D"/>
    <w:rsid w:val="00A03267"/>
    <w:rsid w:val="00A075C0"/>
    <w:rsid w:val="00A10967"/>
    <w:rsid w:val="00A16FA5"/>
    <w:rsid w:val="00A245BA"/>
    <w:rsid w:val="00A269F7"/>
    <w:rsid w:val="00A30A01"/>
    <w:rsid w:val="00A30CA7"/>
    <w:rsid w:val="00A406D0"/>
    <w:rsid w:val="00A42678"/>
    <w:rsid w:val="00A47D96"/>
    <w:rsid w:val="00A52CF6"/>
    <w:rsid w:val="00A53DB8"/>
    <w:rsid w:val="00A5425F"/>
    <w:rsid w:val="00A54AC4"/>
    <w:rsid w:val="00A612DB"/>
    <w:rsid w:val="00A635AF"/>
    <w:rsid w:val="00A65767"/>
    <w:rsid w:val="00A6663F"/>
    <w:rsid w:val="00A66F9D"/>
    <w:rsid w:val="00A72486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B7350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05D70"/>
    <w:rsid w:val="00B2052C"/>
    <w:rsid w:val="00B24B48"/>
    <w:rsid w:val="00B26FC9"/>
    <w:rsid w:val="00B33054"/>
    <w:rsid w:val="00B33B52"/>
    <w:rsid w:val="00B3453E"/>
    <w:rsid w:val="00B40096"/>
    <w:rsid w:val="00B467FB"/>
    <w:rsid w:val="00B51C4C"/>
    <w:rsid w:val="00B5778D"/>
    <w:rsid w:val="00B63EE3"/>
    <w:rsid w:val="00B649BB"/>
    <w:rsid w:val="00B654CB"/>
    <w:rsid w:val="00B721A9"/>
    <w:rsid w:val="00B7660C"/>
    <w:rsid w:val="00B768A0"/>
    <w:rsid w:val="00B81219"/>
    <w:rsid w:val="00B817EB"/>
    <w:rsid w:val="00B8444D"/>
    <w:rsid w:val="00B90274"/>
    <w:rsid w:val="00B91F41"/>
    <w:rsid w:val="00B9585D"/>
    <w:rsid w:val="00BA3D97"/>
    <w:rsid w:val="00BA50E2"/>
    <w:rsid w:val="00BB156E"/>
    <w:rsid w:val="00BB19E6"/>
    <w:rsid w:val="00BB303E"/>
    <w:rsid w:val="00BB3D9D"/>
    <w:rsid w:val="00BC6261"/>
    <w:rsid w:val="00BC6A31"/>
    <w:rsid w:val="00BC6F9C"/>
    <w:rsid w:val="00BD4F5D"/>
    <w:rsid w:val="00BD7FB7"/>
    <w:rsid w:val="00BE0C70"/>
    <w:rsid w:val="00BE2B94"/>
    <w:rsid w:val="00BF0628"/>
    <w:rsid w:val="00BF373E"/>
    <w:rsid w:val="00BF5F8C"/>
    <w:rsid w:val="00C05583"/>
    <w:rsid w:val="00C14FFA"/>
    <w:rsid w:val="00C15359"/>
    <w:rsid w:val="00C2000D"/>
    <w:rsid w:val="00C246A4"/>
    <w:rsid w:val="00C323A0"/>
    <w:rsid w:val="00C32683"/>
    <w:rsid w:val="00C34013"/>
    <w:rsid w:val="00C43AD5"/>
    <w:rsid w:val="00C52227"/>
    <w:rsid w:val="00C60D2B"/>
    <w:rsid w:val="00C6184E"/>
    <w:rsid w:val="00C66758"/>
    <w:rsid w:val="00C70585"/>
    <w:rsid w:val="00C804E7"/>
    <w:rsid w:val="00C90564"/>
    <w:rsid w:val="00CA2120"/>
    <w:rsid w:val="00CA5195"/>
    <w:rsid w:val="00CA7CD0"/>
    <w:rsid w:val="00CB7B66"/>
    <w:rsid w:val="00CC0248"/>
    <w:rsid w:val="00CC4E3F"/>
    <w:rsid w:val="00CC66C7"/>
    <w:rsid w:val="00CC6D46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2EA"/>
    <w:rsid w:val="00D172A1"/>
    <w:rsid w:val="00D172F8"/>
    <w:rsid w:val="00D27F27"/>
    <w:rsid w:val="00D3488C"/>
    <w:rsid w:val="00D34B0D"/>
    <w:rsid w:val="00D35738"/>
    <w:rsid w:val="00D42D02"/>
    <w:rsid w:val="00D44B76"/>
    <w:rsid w:val="00D53ED9"/>
    <w:rsid w:val="00D636A5"/>
    <w:rsid w:val="00D6451F"/>
    <w:rsid w:val="00D664AB"/>
    <w:rsid w:val="00D75D18"/>
    <w:rsid w:val="00D808C3"/>
    <w:rsid w:val="00D81B28"/>
    <w:rsid w:val="00D83C46"/>
    <w:rsid w:val="00D853A6"/>
    <w:rsid w:val="00D9408D"/>
    <w:rsid w:val="00D95ACB"/>
    <w:rsid w:val="00DA100E"/>
    <w:rsid w:val="00DB1CE9"/>
    <w:rsid w:val="00DB1DE3"/>
    <w:rsid w:val="00DB30DC"/>
    <w:rsid w:val="00DC34E1"/>
    <w:rsid w:val="00DC4D21"/>
    <w:rsid w:val="00DD023B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5A25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701B0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3D58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6D49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95948"/>
    <w:rsid w:val="00FB0298"/>
    <w:rsid w:val="00FB03D1"/>
    <w:rsid w:val="00FB2675"/>
    <w:rsid w:val="00FB28EB"/>
    <w:rsid w:val="00FB6FC9"/>
    <w:rsid w:val="00FD4817"/>
    <w:rsid w:val="00FD6780"/>
    <w:rsid w:val="00FE1667"/>
    <w:rsid w:val="00FF0433"/>
    <w:rsid w:val="00FF0C21"/>
    <w:rsid w:val="00FF67F5"/>
    <w:rsid w:val="00FF7951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27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63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8AB7D25-6CEA-4549-A045-F3A35A91F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4804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38</cp:revision>
  <cp:lastPrinted>2025-04-03T05:49:00Z</cp:lastPrinted>
  <dcterms:created xsi:type="dcterms:W3CDTF">2025-03-25T10:07:00Z</dcterms:created>
  <dcterms:modified xsi:type="dcterms:W3CDTF">2025-04-04T10:03:00Z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