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7ECE" w14:textId="47E6BEFD" w:rsidR="00E220F4" w:rsidRDefault="00D94C73" w:rsidP="00111F57">
      <w:pPr>
        <w:spacing w:after="120" w:line="276" w:lineRule="auto"/>
        <w:jc w:val="center"/>
        <w:rPr>
          <w:rFonts w:ascii="Arial" w:hAnsi="Arial" w:cs="Arial"/>
          <w:b/>
          <w:spacing w:val="20"/>
          <w:sz w:val="32"/>
          <w:szCs w:val="32"/>
        </w:rPr>
      </w:pPr>
      <w:r w:rsidRPr="00324A49">
        <w:rPr>
          <w:rFonts w:ascii="Arial" w:hAnsi="Arial" w:cs="Arial"/>
          <w:b/>
          <w:spacing w:val="20"/>
          <w:sz w:val="32"/>
          <w:szCs w:val="32"/>
        </w:rPr>
        <w:t xml:space="preserve">RÁMCOVÁ </w:t>
      </w:r>
      <w:r w:rsidR="00F36333" w:rsidRPr="00324A49">
        <w:rPr>
          <w:rFonts w:ascii="Arial" w:hAnsi="Arial" w:cs="Arial"/>
          <w:b/>
          <w:spacing w:val="20"/>
          <w:sz w:val="32"/>
          <w:szCs w:val="32"/>
        </w:rPr>
        <w:t>DOHODA</w:t>
      </w:r>
    </w:p>
    <w:p w14:paraId="1694279E" w14:textId="42AF23AB" w:rsidR="00E220F4" w:rsidRPr="00AB0D6C" w:rsidRDefault="00E220F4" w:rsidP="00F92D1B">
      <w:pPr>
        <w:spacing w:after="120" w:line="276" w:lineRule="auto"/>
        <w:jc w:val="center"/>
        <w:rPr>
          <w:rStyle w:val="l-L2Char"/>
          <w:rFonts w:cs="Arial"/>
          <w:b/>
          <w:iCs/>
          <w:sz w:val="22"/>
          <w:szCs w:val="22"/>
        </w:rPr>
      </w:pPr>
      <w:r w:rsidRPr="00AB0D6C">
        <w:rPr>
          <w:rStyle w:val="l-L2Char"/>
          <w:rFonts w:cs="Arial"/>
          <w:b/>
          <w:iCs/>
          <w:sz w:val="22"/>
          <w:szCs w:val="22"/>
        </w:rPr>
        <w:t>na zpracování znaleckých posudků pro Státní pozemkový úřad</w:t>
      </w:r>
    </w:p>
    <w:p w14:paraId="40018D4E" w14:textId="4A79F02C" w:rsidR="00A56BDF" w:rsidRPr="00AB0D6C" w:rsidRDefault="00D94C73" w:rsidP="00F92D1B">
      <w:pPr>
        <w:spacing w:line="276" w:lineRule="auto"/>
        <w:jc w:val="center"/>
        <w:rPr>
          <w:rFonts w:ascii="Arial" w:hAnsi="Arial" w:cs="Arial"/>
          <w:i/>
          <w:iCs/>
          <w:sz w:val="22"/>
          <w:szCs w:val="22"/>
        </w:rPr>
      </w:pPr>
      <w:r w:rsidRPr="00AB0D6C">
        <w:rPr>
          <w:rFonts w:ascii="Arial" w:hAnsi="Arial" w:cs="Arial"/>
          <w:i/>
          <w:iCs/>
          <w:sz w:val="22"/>
          <w:szCs w:val="22"/>
        </w:rPr>
        <w:t>uzavřená</w:t>
      </w:r>
      <w:r w:rsidR="00F92D1B" w:rsidRPr="00AB0D6C">
        <w:rPr>
          <w:rFonts w:ascii="Arial" w:hAnsi="Arial" w:cs="Arial"/>
          <w:i/>
          <w:iCs/>
          <w:sz w:val="22"/>
          <w:szCs w:val="22"/>
        </w:rPr>
        <w:t xml:space="preserve"> </w:t>
      </w:r>
      <w:r w:rsidR="00332FAD" w:rsidRPr="00AB0D6C">
        <w:rPr>
          <w:rFonts w:ascii="Arial" w:hAnsi="Arial" w:cs="Arial"/>
          <w:i/>
          <w:iCs/>
          <w:sz w:val="22"/>
          <w:szCs w:val="22"/>
        </w:rPr>
        <w:t xml:space="preserve">adekvátně </w:t>
      </w:r>
      <w:r w:rsidR="00A56BDF" w:rsidRPr="00AB0D6C">
        <w:rPr>
          <w:rFonts w:ascii="Arial" w:hAnsi="Arial" w:cs="Arial"/>
          <w:i/>
          <w:iCs/>
          <w:sz w:val="22"/>
          <w:szCs w:val="22"/>
        </w:rPr>
        <w:t xml:space="preserve">dle ustanovení § 131 zákona č. 134/2016 Sb., o zadávání veřejných zakázek </w:t>
      </w:r>
      <w:r w:rsidR="00421D92" w:rsidRPr="00AB0D6C">
        <w:rPr>
          <w:rFonts w:ascii="Arial" w:hAnsi="Arial" w:cs="Arial"/>
          <w:i/>
          <w:iCs/>
          <w:sz w:val="22"/>
          <w:szCs w:val="22"/>
        </w:rPr>
        <w:t>(dále jen „ZZVZ“)</w:t>
      </w:r>
    </w:p>
    <w:p w14:paraId="6BE5CE3E" w14:textId="77777777" w:rsidR="00324A49" w:rsidRPr="00471979" w:rsidRDefault="00324A49" w:rsidP="00F92D1B">
      <w:pPr>
        <w:spacing w:line="276" w:lineRule="auto"/>
        <w:jc w:val="center"/>
        <w:rPr>
          <w:rFonts w:ascii="Arial" w:hAnsi="Arial" w:cs="Arial"/>
          <w:sz w:val="12"/>
          <w:szCs w:val="12"/>
        </w:rPr>
      </w:pPr>
    </w:p>
    <w:p w14:paraId="347B7526" w14:textId="4A8D74BA" w:rsidR="00D94C73" w:rsidRDefault="00D94C73" w:rsidP="00471979">
      <w:pPr>
        <w:spacing w:after="200" w:line="276" w:lineRule="auto"/>
        <w:jc w:val="center"/>
        <w:rPr>
          <w:rFonts w:ascii="Arial" w:hAnsi="Arial" w:cs="Arial"/>
          <w:b/>
          <w:sz w:val="22"/>
          <w:szCs w:val="22"/>
        </w:rPr>
      </w:pPr>
      <w:r w:rsidRPr="00936B10">
        <w:rPr>
          <w:rFonts w:ascii="Arial" w:hAnsi="Arial" w:cs="Arial"/>
          <w:b/>
          <w:sz w:val="22"/>
          <w:szCs w:val="22"/>
        </w:rPr>
        <w:t>mezi smluvními stranami:</w:t>
      </w:r>
    </w:p>
    <w:p w14:paraId="2AF1E450" w14:textId="77777777" w:rsidR="00F92D1B" w:rsidRDefault="00DA034E" w:rsidP="00F92D1B">
      <w:pPr>
        <w:autoSpaceDE w:val="0"/>
        <w:autoSpaceDN w:val="0"/>
        <w:adjustRightInd w:val="0"/>
        <w:spacing w:after="60" w:line="276" w:lineRule="auto"/>
        <w:rPr>
          <w:rFonts w:ascii="Arial" w:eastAsiaTheme="minorHAnsi" w:hAnsi="Arial" w:cs="Arial"/>
          <w:color w:val="000000"/>
          <w:sz w:val="22"/>
          <w:szCs w:val="22"/>
          <w:lang w:eastAsia="en-US"/>
        </w:rPr>
      </w:pPr>
      <w:r w:rsidRPr="00DA034E">
        <w:rPr>
          <w:rFonts w:ascii="Arial" w:eastAsiaTheme="minorHAnsi" w:hAnsi="Arial" w:cs="Arial"/>
          <w:b/>
          <w:bCs/>
          <w:color w:val="000000"/>
          <w:sz w:val="22"/>
          <w:szCs w:val="22"/>
          <w:lang w:eastAsia="en-US"/>
        </w:rPr>
        <w:t>Objednatel</w:t>
      </w:r>
      <w:r w:rsidRPr="00DA034E">
        <w:rPr>
          <w:rFonts w:ascii="Arial" w:eastAsiaTheme="minorHAnsi" w:hAnsi="Arial" w:cs="Arial"/>
          <w:color w:val="000000"/>
          <w:sz w:val="22"/>
          <w:szCs w:val="22"/>
          <w:lang w:eastAsia="en-US"/>
        </w:rPr>
        <w:t>:</w:t>
      </w:r>
    </w:p>
    <w:p w14:paraId="4F95DB63" w14:textId="01AB7D48"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b/>
          <w:bCs/>
          <w:color w:val="000000"/>
          <w:sz w:val="22"/>
          <w:szCs w:val="22"/>
          <w:lang w:eastAsia="en-US"/>
        </w:rPr>
        <w:t xml:space="preserve">Česká republika – Státní pozemkový úřad, Krajský pozemkový úřad pro Liberecký kraj </w:t>
      </w:r>
    </w:p>
    <w:p w14:paraId="430E488B" w14:textId="768F83F8"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zastoupený:</w:t>
      </w:r>
      <w:r w:rsidR="00BE6196">
        <w:rPr>
          <w:rFonts w:ascii="Arial" w:eastAsiaTheme="minorHAnsi" w:hAnsi="Arial" w:cs="Arial"/>
          <w:color w:val="000000"/>
          <w:sz w:val="22"/>
          <w:szCs w:val="22"/>
          <w:lang w:eastAsia="en-US"/>
        </w:rPr>
        <w:tab/>
      </w:r>
      <w:r w:rsidRPr="00DA034E">
        <w:rPr>
          <w:rFonts w:ascii="Arial" w:eastAsiaTheme="minorHAnsi" w:hAnsi="Arial" w:cs="Arial"/>
          <w:color w:val="000000"/>
          <w:sz w:val="22"/>
          <w:szCs w:val="22"/>
          <w:lang w:eastAsia="en-US"/>
        </w:rPr>
        <w:t xml:space="preserve">Ing. Bohuslavem Kabátkem, ředitelem KPÚ pro Liberecký kraj </w:t>
      </w:r>
    </w:p>
    <w:p w14:paraId="1601E5B3" w14:textId="33EA09D7"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Adresa:</w:t>
      </w:r>
      <w:r w:rsidR="00BE6196">
        <w:rPr>
          <w:rFonts w:ascii="Arial" w:eastAsiaTheme="minorHAnsi" w:hAnsi="Arial" w:cs="Arial"/>
          <w:color w:val="000000"/>
          <w:sz w:val="22"/>
          <w:szCs w:val="22"/>
          <w:lang w:eastAsia="en-US"/>
        </w:rPr>
        <w:tab/>
      </w:r>
      <w:r w:rsidRPr="00DA034E">
        <w:rPr>
          <w:rFonts w:ascii="Arial" w:eastAsiaTheme="minorHAnsi" w:hAnsi="Arial" w:cs="Arial"/>
          <w:color w:val="000000"/>
          <w:sz w:val="22"/>
          <w:szCs w:val="22"/>
          <w:lang w:eastAsia="en-US"/>
        </w:rPr>
        <w:t>U Nisy 745/</w:t>
      </w:r>
      <w:proofErr w:type="gramStart"/>
      <w:r w:rsidRPr="00DA034E">
        <w:rPr>
          <w:rFonts w:ascii="Arial" w:eastAsiaTheme="minorHAnsi" w:hAnsi="Arial" w:cs="Arial"/>
          <w:color w:val="000000"/>
          <w:sz w:val="22"/>
          <w:szCs w:val="22"/>
          <w:lang w:eastAsia="en-US"/>
        </w:rPr>
        <w:t>6a</w:t>
      </w:r>
      <w:proofErr w:type="gramEnd"/>
      <w:r w:rsidRPr="00DA034E">
        <w:rPr>
          <w:rFonts w:ascii="Arial" w:eastAsiaTheme="minorHAnsi" w:hAnsi="Arial" w:cs="Arial"/>
          <w:color w:val="000000"/>
          <w:sz w:val="22"/>
          <w:szCs w:val="22"/>
          <w:lang w:eastAsia="en-US"/>
        </w:rPr>
        <w:t xml:space="preserve">, 460 07 Liberec </w:t>
      </w:r>
    </w:p>
    <w:p w14:paraId="61D5B867" w14:textId="38CB811A"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Tel.:</w:t>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t>+420 </w:t>
      </w:r>
      <w:r w:rsidR="00BE6196" w:rsidRPr="00BE6196">
        <w:rPr>
          <w:rFonts w:ascii="Arial" w:eastAsiaTheme="minorHAnsi" w:hAnsi="Arial" w:cs="Arial"/>
          <w:color w:val="000000"/>
          <w:sz w:val="22"/>
          <w:szCs w:val="22"/>
          <w:lang w:eastAsia="en-US"/>
        </w:rPr>
        <w:t>725</w:t>
      </w:r>
      <w:r w:rsidR="00BE6196">
        <w:rPr>
          <w:rFonts w:ascii="Arial" w:eastAsiaTheme="minorHAnsi" w:hAnsi="Arial" w:cs="Arial"/>
          <w:color w:val="000000"/>
          <w:sz w:val="22"/>
          <w:szCs w:val="22"/>
          <w:lang w:eastAsia="en-US"/>
        </w:rPr>
        <w:t> </w:t>
      </w:r>
      <w:r w:rsidR="00BE6196" w:rsidRPr="00BE6196">
        <w:rPr>
          <w:rFonts w:ascii="Arial" w:eastAsiaTheme="minorHAnsi" w:hAnsi="Arial" w:cs="Arial"/>
          <w:color w:val="000000"/>
          <w:sz w:val="22"/>
          <w:szCs w:val="22"/>
          <w:lang w:eastAsia="en-US"/>
        </w:rPr>
        <w:t>900</w:t>
      </w:r>
      <w:r w:rsidR="00BE6196">
        <w:rPr>
          <w:rFonts w:ascii="Arial" w:eastAsiaTheme="minorHAnsi" w:hAnsi="Arial" w:cs="Arial"/>
          <w:color w:val="000000"/>
          <w:sz w:val="22"/>
          <w:szCs w:val="22"/>
          <w:lang w:eastAsia="en-US"/>
        </w:rPr>
        <w:t xml:space="preserve"> </w:t>
      </w:r>
      <w:r w:rsidR="00BE6196" w:rsidRPr="00BE6196">
        <w:rPr>
          <w:rFonts w:ascii="Arial" w:eastAsiaTheme="minorHAnsi" w:hAnsi="Arial" w:cs="Arial"/>
          <w:color w:val="000000"/>
          <w:sz w:val="22"/>
          <w:szCs w:val="22"/>
          <w:lang w:eastAsia="en-US"/>
        </w:rPr>
        <w:t>260</w:t>
      </w:r>
    </w:p>
    <w:p w14:paraId="5F101FFB" w14:textId="286FB45E"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E-mail:</w:t>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00BE6196" w:rsidRPr="00BE6196">
        <w:rPr>
          <w:rFonts w:ascii="Arial" w:eastAsiaTheme="minorHAnsi" w:hAnsi="Arial" w:cs="Arial"/>
          <w:color w:val="000000"/>
          <w:sz w:val="22"/>
          <w:szCs w:val="22"/>
          <w:lang w:eastAsia="en-US"/>
        </w:rPr>
        <w:t>bohuslav.kabatek@spu.gov.cz</w:t>
      </w:r>
    </w:p>
    <w:p w14:paraId="08A7D4DA" w14:textId="75A5052E"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Fakturační adresa:</w:t>
      </w:r>
      <w:r w:rsidR="00BE6196">
        <w:rPr>
          <w:rFonts w:ascii="Arial" w:eastAsiaTheme="minorHAnsi" w:hAnsi="Arial" w:cs="Arial"/>
          <w:color w:val="000000"/>
          <w:sz w:val="22"/>
          <w:szCs w:val="22"/>
          <w:lang w:eastAsia="en-US"/>
        </w:rPr>
        <w:t xml:space="preserve"> </w:t>
      </w:r>
      <w:r w:rsidRPr="00DA034E">
        <w:rPr>
          <w:rFonts w:ascii="Arial" w:eastAsiaTheme="minorHAnsi" w:hAnsi="Arial" w:cs="Arial"/>
          <w:color w:val="000000"/>
          <w:sz w:val="22"/>
          <w:szCs w:val="22"/>
          <w:lang w:eastAsia="en-US"/>
        </w:rPr>
        <w:t>Státní pozemkový úřad, Husinecká 1024/</w:t>
      </w:r>
      <w:proofErr w:type="gramStart"/>
      <w:r w:rsidRPr="00DA034E">
        <w:rPr>
          <w:rFonts w:ascii="Arial" w:eastAsiaTheme="minorHAnsi" w:hAnsi="Arial" w:cs="Arial"/>
          <w:color w:val="000000"/>
          <w:sz w:val="22"/>
          <w:szCs w:val="22"/>
          <w:lang w:eastAsia="en-US"/>
        </w:rPr>
        <w:t>11a</w:t>
      </w:r>
      <w:proofErr w:type="gramEnd"/>
      <w:r w:rsidRPr="00DA034E">
        <w:rPr>
          <w:rFonts w:ascii="Arial" w:eastAsiaTheme="minorHAnsi" w:hAnsi="Arial" w:cs="Arial"/>
          <w:color w:val="000000"/>
          <w:sz w:val="22"/>
          <w:szCs w:val="22"/>
          <w:lang w:eastAsia="en-US"/>
        </w:rPr>
        <w:t>, 130 00 Praha 3 – Žižkov</w:t>
      </w:r>
    </w:p>
    <w:p w14:paraId="299D5B8E" w14:textId="4297EFAA"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ID DS:</w:t>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Pr="00DA034E">
        <w:rPr>
          <w:rFonts w:ascii="Arial" w:eastAsiaTheme="minorHAnsi" w:hAnsi="Arial" w:cs="Arial"/>
          <w:color w:val="000000"/>
          <w:sz w:val="22"/>
          <w:szCs w:val="22"/>
          <w:lang w:eastAsia="en-US"/>
        </w:rPr>
        <w:t xml:space="preserve">z49per3 </w:t>
      </w:r>
    </w:p>
    <w:p w14:paraId="14CE1E72" w14:textId="23EFA538"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Bankovní spojení:</w:t>
      </w:r>
      <w:r w:rsidR="00BE6196">
        <w:rPr>
          <w:rFonts w:ascii="Arial" w:eastAsiaTheme="minorHAnsi" w:hAnsi="Arial" w:cs="Arial"/>
          <w:color w:val="000000"/>
          <w:sz w:val="22"/>
          <w:szCs w:val="22"/>
          <w:lang w:eastAsia="en-US"/>
        </w:rPr>
        <w:tab/>
      </w:r>
      <w:r w:rsidRPr="00DA034E">
        <w:rPr>
          <w:rFonts w:ascii="Arial" w:eastAsiaTheme="minorHAnsi" w:hAnsi="Arial" w:cs="Arial"/>
          <w:color w:val="000000"/>
          <w:sz w:val="22"/>
          <w:szCs w:val="22"/>
          <w:lang w:eastAsia="en-US"/>
        </w:rPr>
        <w:t xml:space="preserve">ČNB </w:t>
      </w:r>
    </w:p>
    <w:p w14:paraId="4272B64F" w14:textId="4549AF62"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Číslo účtu:</w:t>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Pr="00DA034E">
        <w:rPr>
          <w:rFonts w:ascii="Arial" w:eastAsiaTheme="minorHAnsi" w:hAnsi="Arial" w:cs="Arial"/>
          <w:color w:val="000000"/>
          <w:sz w:val="22"/>
          <w:szCs w:val="22"/>
          <w:lang w:eastAsia="en-US"/>
        </w:rPr>
        <w:t xml:space="preserve">3723001/0710 </w:t>
      </w:r>
    </w:p>
    <w:p w14:paraId="45C8C5B2" w14:textId="41D084DE" w:rsidR="00DA034E" w:rsidRPr="00DA034E" w:rsidRDefault="00DA034E" w:rsidP="00F92D1B">
      <w:pPr>
        <w:autoSpaceDE w:val="0"/>
        <w:autoSpaceDN w:val="0"/>
        <w:adjustRightInd w:val="0"/>
        <w:spacing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IČO:</w:t>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Pr="00DA034E">
        <w:rPr>
          <w:rFonts w:ascii="Arial" w:eastAsiaTheme="minorHAnsi" w:hAnsi="Arial" w:cs="Arial"/>
          <w:color w:val="000000"/>
          <w:sz w:val="22"/>
          <w:szCs w:val="22"/>
          <w:lang w:eastAsia="en-US"/>
        </w:rPr>
        <w:t xml:space="preserve">01312774 </w:t>
      </w:r>
    </w:p>
    <w:p w14:paraId="42552511" w14:textId="799E405B" w:rsidR="00DA034E" w:rsidRPr="00DA034E" w:rsidRDefault="00DA034E" w:rsidP="00BE6196">
      <w:pPr>
        <w:autoSpaceDE w:val="0"/>
        <w:autoSpaceDN w:val="0"/>
        <w:adjustRightInd w:val="0"/>
        <w:spacing w:after="120" w:line="276" w:lineRule="auto"/>
        <w:rPr>
          <w:rFonts w:ascii="Arial" w:eastAsiaTheme="minorHAnsi" w:hAnsi="Arial" w:cs="Arial"/>
          <w:color w:val="000000"/>
          <w:sz w:val="22"/>
          <w:szCs w:val="22"/>
          <w:lang w:eastAsia="en-US"/>
        </w:rPr>
      </w:pPr>
      <w:r w:rsidRPr="00DA034E">
        <w:rPr>
          <w:rFonts w:ascii="Arial" w:eastAsiaTheme="minorHAnsi" w:hAnsi="Arial" w:cs="Arial"/>
          <w:color w:val="000000"/>
          <w:sz w:val="22"/>
          <w:szCs w:val="22"/>
          <w:lang w:eastAsia="en-US"/>
        </w:rPr>
        <w:t>DIČ:</w:t>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00BE6196">
        <w:rPr>
          <w:rFonts w:ascii="Arial" w:eastAsiaTheme="minorHAnsi" w:hAnsi="Arial" w:cs="Arial"/>
          <w:color w:val="000000"/>
          <w:sz w:val="22"/>
          <w:szCs w:val="22"/>
          <w:lang w:eastAsia="en-US"/>
        </w:rPr>
        <w:tab/>
      </w:r>
      <w:r w:rsidRPr="00DA034E">
        <w:rPr>
          <w:rFonts w:ascii="Arial" w:eastAsiaTheme="minorHAnsi" w:hAnsi="Arial" w:cs="Arial"/>
          <w:color w:val="000000"/>
          <w:sz w:val="22"/>
          <w:szCs w:val="22"/>
          <w:lang w:eastAsia="en-US"/>
        </w:rPr>
        <w:t>není plátcem DPH</w:t>
      </w:r>
    </w:p>
    <w:p w14:paraId="7F29EDDD" w14:textId="577BCA20" w:rsidR="00324A49" w:rsidRPr="00BE6196" w:rsidRDefault="00DA034E" w:rsidP="00F92D1B">
      <w:pPr>
        <w:pStyle w:val="Bezmezer"/>
        <w:spacing w:line="276" w:lineRule="auto"/>
        <w:ind w:left="0"/>
        <w:rPr>
          <w:rFonts w:ascii="Arial" w:hAnsi="Arial" w:cs="Arial"/>
          <w:sz w:val="22"/>
          <w:szCs w:val="22"/>
        </w:rPr>
      </w:pPr>
      <w:r w:rsidRPr="00BE6196">
        <w:rPr>
          <w:rFonts w:ascii="Arial" w:eastAsiaTheme="minorHAnsi" w:hAnsi="Arial" w:cs="Arial"/>
          <w:color w:val="000000"/>
          <w:sz w:val="22"/>
          <w:szCs w:val="22"/>
          <w:lang w:eastAsia="en-US"/>
        </w:rPr>
        <w:t>dále jen „objednatel“</w:t>
      </w:r>
    </w:p>
    <w:p w14:paraId="084CE04F" w14:textId="77777777" w:rsidR="00626C73" w:rsidRPr="00BE6196" w:rsidRDefault="00626C73" w:rsidP="00F92D1B">
      <w:pPr>
        <w:pStyle w:val="Bezmezer"/>
        <w:tabs>
          <w:tab w:val="left" w:pos="4536"/>
        </w:tabs>
        <w:spacing w:line="276" w:lineRule="auto"/>
        <w:ind w:left="0"/>
        <w:rPr>
          <w:rFonts w:ascii="Arial" w:hAnsi="Arial" w:cs="Arial"/>
          <w:sz w:val="22"/>
          <w:szCs w:val="22"/>
        </w:rPr>
      </w:pPr>
    </w:p>
    <w:p w14:paraId="28300059" w14:textId="3771155A" w:rsidR="00D94C73" w:rsidRPr="00936B10" w:rsidRDefault="00B97EC3" w:rsidP="00F92D1B">
      <w:pPr>
        <w:pStyle w:val="Bezmezer"/>
        <w:tabs>
          <w:tab w:val="left" w:pos="4536"/>
        </w:tabs>
        <w:spacing w:line="276" w:lineRule="auto"/>
        <w:ind w:left="0"/>
        <w:rPr>
          <w:rFonts w:ascii="Arial" w:hAnsi="Arial" w:cs="Arial"/>
          <w:sz w:val="22"/>
          <w:szCs w:val="22"/>
        </w:rPr>
      </w:pPr>
      <w:r w:rsidRPr="00936B10">
        <w:rPr>
          <w:rFonts w:ascii="Arial" w:hAnsi="Arial" w:cs="Arial"/>
          <w:sz w:val="22"/>
          <w:szCs w:val="22"/>
        </w:rPr>
        <w:t>a</w:t>
      </w:r>
    </w:p>
    <w:p w14:paraId="7FF5D255" w14:textId="77777777" w:rsidR="00626C73" w:rsidRPr="00111F57" w:rsidRDefault="00626C73" w:rsidP="00F92D1B">
      <w:pPr>
        <w:pStyle w:val="Bezmezer"/>
        <w:tabs>
          <w:tab w:val="left" w:pos="4536"/>
        </w:tabs>
        <w:spacing w:line="276" w:lineRule="auto"/>
        <w:ind w:left="0"/>
        <w:rPr>
          <w:rFonts w:ascii="Arial" w:hAnsi="Arial" w:cs="Arial"/>
          <w:b/>
          <w:sz w:val="12"/>
          <w:szCs w:val="12"/>
        </w:rPr>
      </w:pPr>
    </w:p>
    <w:p w14:paraId="548A2947" w14:textId="2D6B0BB9" w:rsidR="00D94C73" w:rsidRPr="00471979" w:rsidRDefault="00D94C73" w:rsidP="00471979">
      <w:pPr>
        <w:autoSpaceDE w:val="0"/>
        <w:autoSpaceDN w:val="0"/>
        <w:adjustRightInd w:val="0"/>
        <w:spacing w:line="276" w:lineRule="auto"/>
        <w:rPr>
          <w:rFonts w:ascii="Arial" w:eastAsiaTheme="minorHAnsi" w:hAnsi="Arial" w:cs="Arial"/>
          <w:b/>
          <w:bCs/>
          <w:color w:val="000000"/>
          <w:sz w:val="22"/>
          <w:szCs w:val="22"/>
          <w:lang w:eastAsia="en-US"/>
        </w:rPr>
      </w:pPr>
      <w:r w:rsidRPr="00471979">
        <w:rPr>
          <w:rFonts w:ascii="Arial" w:eastAsiaTheme="minorHAnsi" w:hAnsi="Arial" w:cs="Arial"/>
          <w:b/>
          <w:bCs/>
          <w:color w:val="000000"/>
          <w:sz w:val="22"/>
          <w:szCs w:val="22"/>
          <w:lang w:eastAsia="en-US"/>
        </w:rPr>
        <w:t>Zhotovitel č. 1:</w:t>
      </w:r>
      <w:r w:rsidRPr="00471979">
        <w:rPr>
          <w:rFonts w:ascii="Arial" w:eastAsiaTheme="minorHAnsi" w:hAnsi="Arial" w:cs="Arial"/>
          <w:b/>
          <w:bCs/>
          <w:color w:val="000000"/>
          <w:sz w:val="22"/>
          <w:szCs w:val="22"/>
          <w:lang w:eastAsia="en-US"/>
        </w:rPr>
        <w:tab/>
      </w:r>
      <w:r w:rsidR="00471979">
        <w:rPr>
          <w:rFonts w:ascii="Arial" w:eastAsiaTheme="minorHAnsi" w:hAnsi="Arial" w:cs="Arial"/>
          <w:b/>
          <w:bCs/>
          <w:color w:val="000000"/>
          <w:sz w:val="22"/>
          <w:szCs w:val="22"/>
          <w:lang w:eastAsia="en-US"/>
        </w:rPr>
        <w:t>Ing. Milan Šulc</w:t>
      </w:r>
    </w:p>
    <w:p w14:paraId="535E658E" w14:textId="28F278D1" w:rsidR="00D94C73" w:rsidRPr="00471979" w:rsidRDefault="00D94C73" w:rsidP="00471979">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sídlo:</w:t>
      </w:r>
      <w:r w:rsidRP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proofErr w:type="spellStart"/>
      <w:r w:rsidR="00BD3CE8">
        <w:rPr>
          <w:rFonts w:ascii="Arial" w:eastAsiaTheme="minorHAnsi" w:hAnsi="Arial" w:cs="Arial"/>
          <w:color w:val="000000"/>
          <w:sz w:val="22"/>
          <w:szCs w:val="22"/>
          <w:lang w:eastAsia="en-US"/>
        </w:rPr>
        <w:t>xxxxxxxxxxxxxxxxxxxx</w:t>
      </w:r>
      <w:proofErr w:type="spellEnd"/>
      <w:r w:rsidR="00471979">
        <w:rPr>
          <w:rFonts w:ascii="Arial" w:eastAsiaTheme="minorHAnsi" w:hAnsi="Arial" w:cs="Arial"/>
          <w:color w:val="000000"/>
          <w:sz w:val="22"/>
          <w:szCs w:val="22"/>
          <w:lang w:eastAsia="en-US"/>
        </w:rPr>
        <w:t xml:space="preserve"> Liberec</w:t>
      </w:r>
    </w:p>
    <w:p w14:paraId="01D2D25A" w14:textId="68FB4C75" w:rsidR="00D94C73" w:rsidRPr="00471979" w:rsidRDefault="00D94C73" w:rsidP="00471979">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Tel.:</w:t>
      </w:r>
      <w:r w:rsidRP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Pr="00471979">
        <w:rPr>
          <w:rFonts w:ascii="Arial" w:eastAsiaTheme="minorHAnsi" w:hAnsi="Arial" w:cs="Arial"/>
          <w:color w:val="000000"/>
          <w:sz w:val="22"/>
          <w:szCs w:val="22"/>
          <w:lang w:eastAsia="en-US"/>
        </w:rPr>
        <w:t>+420</w:t>
      </w:r>
      <w:r w:rsidR="00471979">
        <w:rPr>
          <w:rFonts w:ascii="Arial" w:eastAsiaTheme="minorHAnsi" w:hAnsi="Arial" w:cs="Arial"/>
          <w:color w:val="000000"/>
          <w:sz w:val="22"/>
          <w:szCs w:val="22"/>
          <w:lang w:eastAsia="en-US"/>
        </w:rPr>
        <w:t> </w:t>
      </w:r>
      <w:proofErr w:type="spellStart"/>
      <w:r w:rsidR="00BD3CE8">
        <w:rPr>
          <w:rFonts w:ascii="Arial" w:eastAsiaTheme="minorHAnsi" w:hAnsi="Arial" w:cs="Arial"/>
          <w:color w:val="000000"/>
          <w:sz w:val="22"/>
          <w:szCs w:val="22"/>
          <w:lang w:eastAsia="en-US"/>
        </w:rPr>
        <w:t>xxxxxxxxxxxxxx</w:t>
      </w:r>
      <w:proofErr w:type="spellEnd"/>
    </w:p>
    <w:p w14:paraId="0FDC6E56" w14:textId="56B9525D" w:rsidR="00D94C73" w:rsidRPr="00471979" w:rsidRDefault="00D94C73" w:rsidP="00471979">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E-mail:</w:t>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BD3CE8">
        <w:rPr>
          <w:rFonts w:ascii="Arial" w:eastAsiaTheme="minorHAnsi" w:hAnsi="Arial" w:cs="Arial"/>
          <w:color w:val="000000"/>
          <w:sz w:val="22"/>
          <w:szCs w:val="22"/>
          <w:lang w:eastAsia="en-US"/>
        </w:rPr>
        <w:t>xxxxxxxxxx</w:t>
      </w:r>
      <w:r w:rsidR="00471979">
        <w:rPr>
          <w:rFonts w:ascii="Arial" w:eastAsiaTheme="minorHAnsi" w:hAnsi="Arial" w:cs="Arial"/>
          <w:color w:val="000000"/>
          <w:sz w:val="22"/>
          <w:szCs w:val="22"/>
          <w:lang w:eastAsia="en-US"/>
        </w:rPr>
        <w:t>@</w:t>
      </w:r>
      <w:r w:rsidR="00BD3CE8">
        <w:rPr>
          <w:rFonts w:ascii="Arial" w:eastAsiaTheme="minorHAnsi" w:hAnsi="Arial" w:cs="Arial"/>
          <w:color w:val="000000"/>
          <w:sz w:val="22"/>
          <w:szCs w:val="22"/>
          <w:lang w:eastAsia="en-US"/>
        </w:rPr>
        <w:t>xxxxxx</w:t>
      </w:r>
      <w:r w:rsidR="00471979">
        <w:rPr>
          <w:rFonts w:ascii="Arial" w:eastAsiaTheme="minorHAnsi" w:hAnsi="Arial" w:cs="Arial"/>
          <w:color w:val="000000"/>
          <w:sz w:val="22"/>
          <w:szCs w:val="22"/>
          <w:lang w:eastAsia="en-US"/>
        </w:rPr>
        <w:t>.cz</w:t>
      </w:r>
    </w:p>
    <w:p w14:paraId="16819018" w14:textId="587CA12A" w:rsidR="00D94C73" w:rsidRPr="00471979" w:rsidRDefault="00D94C73" w:rsidP="00471979">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ID DS:</w:t>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proofErr w:type="spellStart"/>
      <w:r w:rsidR="00BD3CE8">
        <w:rPr>
          <w:rFonts w:ascii="Arial" w:eastAsiaTheme="minorHAnsi" w:hAnsi="Arial" w:cs="Arial"/>
          <w:color w:val="000000"/>
          <w:sz w:val="22"/>
          <w:szCs w:val="22"/>
          <w:lang w:eastAsia="en-US"/>
        </w:rPr>
        <w:t>xxxxxx</w:t>
      </w:r>
      <w:proofErr w:type="spellEnd"/>
    </w:p>
    <w:p w14:paraId="0381B1B4" w14:textId="3C9B0A3B" w:rsidR="00D94C73" w:rsidRPr="00471979" w:rsidRDefault="00D94C73" w:rsidP="00471979">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Bankovní spojení:</w:t>
      </w:r>
      <w:r w:rsidRP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ČSOB a.s.</w:t>
      </w:r>
    </w:p>
    <w:p w14:paraId="218AF6B9" w14:textId="1BF2FFCF" w:rsidR="00D94C73" w:rsidRPr="00471979" w:rsidRDefault="00D94C73" w:rsidP="00471979">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Číslo účtu:</w:t>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proofErr w:type="spellStart"/>
      <w:r w:rsidR="00BD3CE8">
        <w:rPr>
          <w:rFonts w:ascii="Arial" w:eastAsiaTheme="minorHAnsi" w:hAnsi="Arial" w:cs="Arial"/>
          <w:color w:val="000000"/>
          <w:sz w:val="22"/>
          <w:szCs w:val="22"/>
          <w:lang w:eastAsia="en-US"/>
        </w:rPr>
        <w:t>xxxxxxxxx</w:t>
      </w:r>
      <w:proofErr w:type="spellEnd"/>
      <w:r w:rsidR="00471979" w:rsidRPr="00471979">
        <w:rPr>
          <w:rFonts w:ascii="Arial" w:eastAsiaTheme="minorHAnsi" w:hAnsi="Arial" w:cs="Arial"/>
          <w:color w:val="000000"/>
          <w:sz w:val="22"/>
          <w:szCs w:val="22"/>
          <w:lang w:eastAsia="en-US"/>
        </w:rPr>
        <w:t>/0300</w:t>
      </w:r>
    </w:p>
    <w:p w14:paraId="6B27D0C0" w14:textId="2365ED37" w:rsidR="00D94C73" w:rsidRPr="00471979" w:rsidRDefault="00D94C73" w:rsidP="00471979">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IČ</w:t>
      </w:r>
      <w:r w:rsidR="003478D3" w:rsidRPr="00471979">
        <w:rPr>
          <w:rFonts w:ascii="Arial" w:eastAsiaTheme="minorHAnsi" w:hAnsi="Arial" w:cs="Arial"/>
          <w:color w:val="000000"/>
          <w:sz w:val="22"/>
          <w:szCs w:val="22"/>
          <w:lang w:eastAsia="en-US"/>
        </w:rPr>
        <w:t>O</w:t>
      </w:r>
      <w:r w:rsidRPr="00471979">
        <w:rPr>
          <w:rFonts w:ascii="Arial" w:eastAsiaTheme="minorHAnsi" w:hAnsi="Arial" w:cs="Arial"/>
          <w:color w:val="000000"/>
          <w:sz w:val="22"/>
          <w:szCs w:val="22"/>
          <w:lang w:eastAsia="en-US"/>
        </w:rPr>
        <w:t>:</w:t>
      </w:r>
      <w:r w:rsidRP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sidRPr="00471979">
        <w:rPr>
          <w:rFonts w:ascii="Arial" w:eastAsiaTheme="minorHAnsi" w:hAnsi="Arial" w:cs="Arial"/>
          <w:color w:val="000000"/>
          <w:sz w:val="22"/>
          <w:szCs w:val="22"/>
          <w:lang w:eastAsia="en-US"/>
        </w:rPr>
        <w:t>72714204</w:t>
      </w:r>
    </w:p>
    <w:p w14:paraId="718042C5" w14:textId="42C91583" w:rsidR="00D94C73" w:rsidRPr="00471979" w:rsidRDefault="00D94C73" w:rsidP="00471979">
      <w:pPr>
        <w:autoSpaceDE w:val="0"/>
        <w:autoSpaceDN w:val="0"/>
        <w:adjustRightInd w:val="0"/>
        <w:spacing w:after="120"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DIČ:</w:t>
      </w:r>
      <w:r w:rsidRP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Pr>
          <w:rFonts w:ascii="Arial" w:eastAsiaTheme="minorHAnsi" w:hAnsi="Arial" w:cs="Arial"/>
          <w:color w:val="000000"/>
          <w:sz w:val="22"/>
          <w:szCs w:val="22"/>
          <w:lang w:eastAsia="en-US"/>
        </w:rPr>
        <w:tab/>
      </w:r>
      <w:r w:rsidR="00471979" w:rsidRPr="00471979">
        <w:rPr>
          <w:rFonts w:ascii="Arial" w:eastAsiaTheme="minorHAnsi" w:hAnsi="Arial" w:cs="Arial"/>
          <w:color w:val="000000"/>
          <w:sz w:val="22"/>
          <w:szCs w:val="22"/>
          <w:lang w:eastAsia="en-US"/>
        </w:rPr>
        <w:t>není plátcem DPH</w:t>
      </w:r>
    </w:p>
    <w:p w14:paraId="51B22963" w14:textId="688A8AF8" w:rsidR="00D94C73" w:rsidRPr="00471979" w:rsidRDefault="00D94C73" w:rsidP="00F92D1B">
      <w:pPr>
        <w:spacing w:line="276" w:lineRule="auto"/>
        <w:ind w:left="720" w:hanging="720"/>
        <w:rPr>
          <w:rFonts w:ascii="Arial" w:hAnsi="Arial" w:cs="Arial"/>
          <w:sz w:val="22"/>
          <w:szCs w:val="22"/>
        </w:rPr>
      </w:pPr>
      <w:r w:rsidRPr="00471979">
        <w:rPr>
          <w:rFonts w:ascii="Arial" w:hAnsi="Arial" w:cs="Arial"/>
          <w:sz w:val="22"/>
          <w:szCs w:val="22"/>
        </w:rPr>
        <w:t>dále jen „zhotovitel č. 1“</w:t>
      </w:r>
    </w:p>
    <w:p w14:paraId="659DB84E" w14:textId="77777777" w:rsidR="00626C73" w:rsidRPr="00111F57" w:rsidRDefault="00626C73" w:rsidP="00F92D1B">
      <w:pPr>
        <w:spacing w:line="276" w:lineRule="auto"/>
        <w:ind w:left="720" w:hanging="720"/>
        <w:rPr>
          <w:rFonts w:ascii="Arial" w:hAnsi="Arial" w:cs="Arial"/>
          <w:sz w:val="12"/>
          <w:szCs w:val="12"/>
        </w:rPr>
      </w:pPr>
    </w:p>
    <w:p w14:paraId="55EB0288" w14:textId="1492FA6C" w:rsidR="00D94C73" w:rsidRDefault="00D94C73" w:rsidP="00F92D1B">
      <w:pPr>
        <w:spacing w:line="276" w:lineRule="auto"/>
        <w:ind w:left="720" w:hanging="720"/>
        <w:rPr>
          <w:rFonts w:ascii="Arial" w:hAnsi="Arial" w:cs="Arial"/>
          <w:sz w:val="22"/>
          <w:szCs w:val="22"/>
        </w:rPr>
      </w:pPr>
      <w:r w:rsidRPr="00936B10">
        <w:rPr>
          <w:rFonts w:ascii="Arial" w:hAnsi="Arial" w:cs="Arial"/>
          <w:sz w:val="22"/>
          <w:szCs w:val="22"/>
        </w:rPr>
        <w:t>a</w:t>
      </w:r>
    </w:p>
    <w:p w14:paraId="25255DFF" w14:textId="77777777" w:rsidR="002826A5" w:rsidRPr="00111F57" w:rsidRDefault="002826A5" w:rsidP="00F92D1B">
      <w:pPr>
        <w:pStyle w:val="Bezmezer"/>
        <w:tabs>
          <w:tab w:val="left" w:pos="4536"/>
        </w:tabs>
        <w:spacing w:line="276" w:lineRule="auto"/>
        <w:ind w:left="0"/>
        <w:rPr>
          <w:rFonts w:ascii="Arial" w:hAnsi="Arial" w:cs="Arial"/>
          <w:b/>
          <w:sz w:val="12"/>
          <w:szCs w:val="12"/>
        </w:rPr>
      </w:pPr>
    </w:p>
    <w:p w14:paraId="2F65AFF0" w14:textId="357B82A6" w:rsidR="000B2644" w:rsidRPr="00471979" w:rsidRDefault="000B2644" w:rsidP="000B2644">
      <w:pPr>
        <w:autoSpaceDE w:val="0"/>
        <w:autoSpaceDN w:val="0"/>
        <w:adjustRightInd w:val="0"/>
        <w:spacing w:line="276" w:lineRule="auto"/>
        <w:rPr>
          <w:rFonts w:ascii="Arial" w:eastAsiaTheme="minorHAnsi" w:hAnsi="Arial" w:cs="Arial"/>
          <w:b/>
          <w:bCs/>
          <w:color w:val="000000"/>
          <w:sz w:val="22"/>
          <w:szCs w:val="22"/>
          <w:lang w:eastAsia="en-US"/>
        </w:rPr>
      </w:pPr>
      <w:r w:rsidRPr="00471979">
        <w:rPr>
          <w:rFonts w:ascii="Arial" w:eastAsiaTheme="minorHAnsi" w:hAnsi="Arial" w:cs="Arial"/>
          <w:b/>
          <w:bCs/>
          <w:color w:val="000000"/>
          <w:sz w:val="22"/>
          <w:szCs w:val="22"/>
          <w:lang w:eastAsia="en-US"/>
        </w:rPr>
        <w:t xml:space="preserve">Zhotovitel č. </w:t>
      </w:r>
      <w:r>
        <w:rPr>
          <w:rFonts w:ascii="Arial" w:eastAsiaTheme="minorHAnsi" w:hAnsi="Arial" w:cs="Arial"/>
          <w:b/>
          <w:bCs/>
          <w:color w:val="000000"/>
          <w:sz w:val="22"/>
          <w:szCs w:val="22"/>
          <w:lang w:eastAsia="en-US"/>
        </w:rPr>
        <w:t>2</w:t>
      </w:r>
      <w:r w:rsidRPr="00471979">
        <w:rPr>
          <w:rFonts w:ascii="Arial" w:eastAsiaTheme="minorHAnsi" w:hAnsi="Arial" w:cs="Arial"/>
          <w:b/>
          <w:bCs/>
          <w:color w:val="000000"/>
          <w:sz w:val="22"/>
          <w:szCs w:val="22"/>
          <w:lang w:eastAsia="en-US"/>
        </w:rPr>
        <w:t>:</w:t>
      </w:r>
      <w:r w:rsidRPr="00471979">
        <w:rPr>
          <w:rFonts w:ascii="Arial" w:eastAsiaTheme="minorHAnsi" w:hAnsi="Arial" w:cs="Arial"/>
          <w:b/>
          <w:bCs/>
          <w:color w:val="000000"/>
          <w:sz w:val="22"/>
          <w:szCs w:val="22"/>
          <w:lang w:eastAsia="en-US"/>
        </w:rPr>
        <w:tab/>
      </w:r>
      <w:r>
        <w:rPr>
          <w:rFonts w:ascii="Arial" w:eastAsiaTheme="minorHAnsi" w:hAnsi="Arial" w:cs="Arial"/>
          <w:b/>
          <w:bCs/>
          <w:color w:val="000000"/>
          <w:sz w:val="22"/>
          <w:szCs w:val="22"/>
          <w:lang w:eastAsia="en-US"/>
        </w:rPr>
        <w:t>Josef Slavíček</w:t>
      </w:r>
    </w:p>
    <w:p w14:paraId="6B1B6287" w14:textId="1F0666D1" w:rsidR="000B2644" w:rsidRPr="00471979" w:rsidRDefault="000B2644" w:rsidP="000B264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sídlo:</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B95C86">
        <w:rPr>
          <w:rFonts w:ascii="Arial" w:eastAsiaTheme="minorHAnsi" w:hAnsi="Arial" w:cs="Arial"/>
          <w:color w:val="000000"/>
          <w:sz w:val="22"/>
          <w:szCs w:val="22"/>
          <w:lang w:eastAsia="en-US"/>
        </w:rPr>
        <w:t>xxxxxxxxxxxxxxxxxxx</w:t>
      </w:r>
      <w:proofErr w:type="spellEnd"/>
      <w:r>
        <w:rPr>
          <w:rFonts w:ascii="Arial" w:eastAsiaTheme="minorHAnsi" w:hAnsi="Arial" w:cs="Arial"/>
          <w:color w:val="000000"/>
          <w:sz w:val="22"/>
          <w:szCs w:val="22"/>
          <w:lang w:eastAsia="en-US"/>
        </w:rPr>
        <w:t xml:space="preserve"> Hodkovice nad Mohelkou</w:t>
      </w:r>
    </w:p>
    <w:p w14:paraId="149FB4CE" w14:textId="316FB67D" w:rsidR="000B2644" w:rsidRPr="00471979" w:rsidRDefault="000B2644" w:rsidP="000B264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Tel.:</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Pr="00471979">
        <w:rPr>
          <w:rFonts w:ascii="Arial" w:eastAsiaTheme="minorHAnsi" w:hAnsi="Arial" w:cs="Arial"/>
          <w:color w:val="000000"/>
          <w:sz w:val="22"/>
          <w:szCs w:val="22"/>
          <w:lang w:eastAsia="en-US"/>
        </w:rPr>
        <w:t>+420</w:t>
      </w:r>
      <w:r>
        <w:rPr>
          <w:rFonts w:ascii="Arial" w:eastAsiaTheme="minorHAnsi" w:hAnsi="Arial" w:cs="Arial"/>
          <w:color w:val="000000"/>
          <w:sz w:val="22"/>
          <w:szCs w:val="22"/>
          <w:lang w:eastAsia="en-US"/>
        </w:rPr>
        <w:t> </w:t>
      </w:r>
      <w:proofErr w:type="spellStart"/>
      <w:r w:rsidR="00B95C86">
        <w:rPr>
          <w:rFonts w:ascii="Arial" w:eastAsiaTheme="minorHAnsi" w:hAnsi="Arial" w:cs="Arial"/>
          <w:color w:val="000000"/>
          <w:sz w:val="22"/>
          <w:szCs w:val="22"/>
          <w:lang w:eastAsia="en-US"/>
        </w:rPr>
        <w:t>xxxxxxxxxxx</w:t>
      </w:r>
      <w:proofErr w:type="spellEnd"/>
    </w:p>
    <w:p w14:paraId="4DE7FBB5" w14:textId="71D20FB6" w:rsidR="000B2644" w:rsidRPr="00471979" w:rsidRDefault="000B2644" w:rsidP="000B264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E-mail:</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00B95C86">
        <w:rPr>
          <w:rFonts w:ascii="Arial" w:eastAsiaTheme="minorHAnsi" w:hAnsi="Arial" w:cs="Arial"/>
          <w:color w:val="000000"/>
          <w:sz w:val="22"/>
          <w:szCs w:val="22"/>
          <w:lang w:eastAsia="en-US"/>
        </w:rPr>
        <w:t>xxxxx</w:t>
      </w:r>
      <w:r>
        <w:rPr>
          <w:rFonts w:ascii="Arial" w:eastAsiaTheme="minorHAnsi" w:hAnsi="Arial" w:cs="Arial"/>
          <w:color w:val="000000"/>
          <w:sz w:val="22"/>
          <w:szCs w:val="22"/>
          <w:lang w:eastAsia="en-US"/>
        </w:rPr>
        <w:t>@</w:t>
      </w:r>
      <w:r w:rsidR="00B95C86">
        <w:rPr>
          <w:rFonts w:ascii="Arial" w:eastAsiaTheme="minorHAnsi" w:hAnsi="Arial" w:cs="Arial"/>
          <w:color w:val="000000"/>
          <w:sz w:val="22"/>
          <w:szCs w:val="22"/>
          <w:lang w:eastAsia="en-US"/>
        </w:rPr>
        <w:t>xxxxx</w:t>
      </w:r>
      <w:r>
        <w:rPr>
          <w:rFonts w:ascii="Arial" w:eastAsiaTheme="minorHAnsi" w:hAnsi="Arial" w:cs="Arial"/>
          <w:color w:val="000000"/>
          <w:sz w:val="22"/>
          <w:szCs w:val="22"/>
          <w:lang w:eastAsia="en-US"/>
        </w:rPr>
        <w:t>.cz</w:t>
      </w:r>
    </w:p>
    <w:p w14:paraId="57B0236C" w14:textId="10FC1BEF" w:rsidR="000B2644" w:rsidRPr="00471979" w:rsidRDefault="000B2644" w:rsidP="000B264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ID DS:</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B95C86">
        <w:rPr>
          <w:rFonts w:ascii="Arial" w:eastAsiaTheme="minorHAnsi" w:hAnsi="Arial" w:cs="Arial"/>
          <w:color w:val="000000"/>
          <w:sz w:val="22"/>
          <w:szCs w:val="22"/>
          <w:lang w:eastAsia="en-US"/>
        </w:rPr>
        <w:t>xxxxxxx</w:t>
      </w:r>
      <w:proofErr w:type="spellEnd"/>
    </w:p>
    <w:p w14:paraId="1B4BC9D1" w14:textId="77777777" w:rsidR="000B2644" w:rsidRPr="00471979" w:rsidRDefault="000B2644" w:rsidP="000B264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Bankovní spojení:</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ČSOB a.s.</w:t>
      </w:r>
    </w:p>
    <w:p w14:paraId="458A19C3" w14:textId="54158A8A" w:rsidR="000B2644" w:rsidRPr="00471979" w:rsidRDefault="000B2644" w:rsidP="000B264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Číslo účtu:</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B95C86">
        <w:rPr>
          <w:rFonts w:ascii="Arial" w:eastAsiaTheme="minorHAnsi" w:hAnsi="Arial" w:cs="Arial"/>
          <w:color w:val="000000"/>
          <w:sz w:val="22"/>
          <w:szCs w:val="22"/>
          <w:lang w:eastAsia="en-US"/>
        </w:rPr>
        <w:t>xxxxxxxxx</w:t>
      </w:r>
      <w:proofErr w:type="spellEnd"/>
      <w:r w:rsidRPr="000B2644">
        <w:rPr>
          <w:rFonts w:ascii="Arial" w:eastAsiaTheme="minorHAnsi" w:hAnsi="Arial" w:cs="Arial"/>
          <w:color w:val="000000"/>
          <w:sz w:val="22"/>
          <w:szCs w:val="22"/>
          <w:lang w:eastAsia="en-US"/>
        </w:rPr>
        <w:t>/0300</w:t>
      </w:r>
    </w:p>
    <w:p w14:paraId="5E0B2894" w14:textId="6503529B" w:rsidR="000B2644" w:rsidRPr="00471979" w:rsidRDefault="000B2644" w:rsidP="000B264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IČO:</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Pr="000B2644">
        <w:rPr>
          <w:rFonts w:ascii="Arial" w:eastAsiaTheme="minorHAnsi" w:hAnsi="Arial" w:cs="Arial"/>
          <w:color w:val="000000"/>
          <w:sz w:val="22"/>
          <w:szCs w:val="22"/>
          <w:lang w:eastAsia="en-US"/>
        </w:rPr>
        <w:t>43192581</w:t>
      </w:r>
    </w:p>
    <w:p w14:paraId="6D208E54" w14:textId="77777777" w:rsidR="000B2644" w:rsidRPr="00471979" w:rsidRDefault="000B2644" w:rsidP="000B2644">
      <w:pPr>
        <w:autoSpaceDE w:val="0"/>
        <w:autoSpaceDN w:val="0"/>
        <w:adjustRightInd w:val="0"/>
        <w:spacing w:after="120"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DIČ:</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Pr="00471979">
        <w:rPr>
          <w:rFonts w:ascii="Arial" w:eastAsiaTheme="minorHAnsi" w:hAnsi="Arial" w:cs="Arial"/>
          <w:color w:val="000000"/>
          <w:sz w:val="22"/>
          <w:szCs w:val="22"/>
          <w:lang w:eastAsia="en-US"/>
        </w:rPr>
        <w:t>není plátcem DPH</w:t>
      </w:r>
    </w:p>
    <w:p w14:paraId="1501212F" w14:textId="23076A18" w:rsidR="000B2644" w:rsidRPr="00471979" w:rsidRDefault="000B2644" w:rsidP="000B2644">
      <w:pPr>
        <w:spacing w:line="276" w:lineRule="auto"/>
        <w:ind w:left="720" w:hanging="720"/>
        <w:rPr>
          <w:rFonts w:ascii="Arial" w:hAnsi="Arial" w:cs="Arial"/>
          <w:sz w:val="22"/>
          <w:szCs w:val="22"/>
        </w:rPr>
      </w:pPr>
      <w:r w:rsidRPr="00471979">
        <w:rPr>
          <w:rFonts w:ascii="Arial" w:hAnsi="Arial" w:cs="Arial"/>
          <w:sz w:val="22"/>
          <w:szCs w:val="22"/>
        </w:rPr>
        <w:t xml:space="preserve">dále jen „zhotovitel č. </w:t>
      </w:r>
      <w:r>
        <w:rPr>
          <w:rFonts w:ascii="Arial" w:hAnsi="Arial" w:cs="Arial"/>
          <w:sz w:val="22"/>
          <w:szCs w:val="22"/>
        </w:rPr>
        <w:t>2</w:t>
      </w:r>
      <w:r w:rsidRPr="00471979">
        <w:rPr>
          <w:rFonts w:ascii="Arial" w:hAnsi="Arial" w:cs="Arial"/>
          <w:sz w:val="22"/>
          <w:szCs w:val="22"/>
        </w:rPr>
        <w:t>“</w:t>
      </w:r>
    </w:p>
    <w:p w14:paraId="40C5BD4F" w14:textId="77777777" w:rsidR="00D94C73" w:rsidRPr="00111F57" w:rsidRDefault="00D94C73" w:rsidP="00F92D1B">
      <w:pPr>
        <w:spacing w:line="276" w:lineRule="auto"/>
        <w:ind w:left="720" w:hanging="720"/>
        <w:rPr>
          <w:rFonts w:ascii="Arial" w:hAnsi="Arial" w:cs="Arial"/>
          <w:sz w:val="12"/>
          <w:szCs w:val="12"/>
        </w:rPr>
      </w:pPr>
    </w:p>
    <w:p w14:paraId="7CFC4FDE" w14:textId="77777777" w:rsidR="00D94C73" w:rsidRPr="00936B10" w:rsidRDefault="00D94C73" w:rsidP="00F92D1B">
      <w:pPr>
        <w:spacing w:line="276" w:lineRule="auto"/>
        <w:ind w:left="720" w:hanging="720"/>
        <w:rPr>
          <w:rFonts w:ascii="Arial" w:hAnsi="Arial" w:cs="Arial"/>
          <w:sz w:val="22"/>
          <w:szCs w:val="22"/>
        </w:rPr>
      </w:pPr>
      <w:r w:rsidRPr="00936B10">
        <w:rPr>
          <w:rFonts w:ascii="Arial" w:hAnsi="Arial" w:cs="Arial"/>
          <w:sz w:val="22"/>
          <w:szCs w:val="22"/>
        </w:rPr>
        <w:lastRenderedPageBreak/>
        <w:t>a</w:t>
      </w:r>
    </w:p>
    <w:p w14:paraId="4709E01E" w14:textId="77777777" w:rsidR="00324A49" w:rsidRPr="00111F57" w:rsidRDefault="00324A49" w:rsidP="00F92D1B">
      <w:pPr>
        <w:pStyle w:val="Bezmezer"/>
        <w:tabs>
          <w:tab w:val="left" w:pos="4536"/>
        </w:tabs>
        <w:spacing w:line="276" w:lineRule="auto"/>
        <w:ind w:left="0"/>
        <w:rPr>
          <w:rFonts w:ascii="Arial" w:hAnsi="Arial" w:cs="Arial"/>
          <w:sz w:val="12"/>
          <w:szCs w:val="12"/>
        </w:rPr>
      </w:pPr>
    </w:p>
    <w:p w14:paraId="27D76577" w14:textId="53319F99" w:rsidR="00F16B4F" w:rsidRPr="00471979" w:rsidRDefault="00F16B4F" w:rsidP="00F16B4F">
      <w:pPr>
        <w:autoSpaceDE w:val="0"/>
        <w:autoSpaceDN w:val="0"/>
        <w:adjustRightInd w:val="0"/>
        <w:spacing w:line="276" w:lineRule="auto"/>
        <w:rPr>
          <w:rFonts w:ascii="Arial" w:eastAsiaTheme="minorHAnsi" w:hAnsi="Arial" w:cs="Arial"/>
          <w:b/>
          <w:bCs/>
          <w:color w:val="000000"/>
          <w:sz w:val="22"/>
          <w:szCs w:val="22"/>
          <w:lang w:eastAsia="en-US"/>
        </w:rPr>
      </w:pPr>
      <w:r w:rsidRPr="00471979">
        <w:rPr>
          <w:rFonts w:ascii="Arial" w:eastAsiaTheme="minorHAnsi" w:hAnsi="Arial" w:cs="Arial"/>
          <w:b/>
          <w:bCs/>
          <w:color w:val="000000"/>
          <w:sz w:val="22"/>
          <w:szCs w:val="22"/>
          <w:lang w:eastAsia="en-US"/>
        </w:rPr>
        <w:t xml:space="preserve">Zhotovitel č. </w:t>
      </w:r>
      <w:r>
        <w:rPr>
          <w:rFonts w:ascii="Arial" w:eastAsiaTheme="minorHAnsi" w:hAnsi="Arial" w:cs="Arial"/>
          <w:b/>
          <w:bCs/>
          <w:color w:val="000000"/>
          <w:sz w:val="22"/>
          <w:szCs w:val="22"/>
          <w:lang w:eastAsia="en-US"/>
        </w:rPr>
        <w:t>3</w:t>
      </w:r>
      <w:r w:rsidRPr="00471979">
        <w:rPr>
          <w:rFonts w:ascii="Arial" w:eastAsiaTheme="minorHAnsi" w:hAnsi="Arial" w:cs="Arial"/>
          <w:b/>
          <w:bCs/>
          <w:color w:val="000000"/>
          <w:sz w:val="22"/>
          <w:szCs w:val="22"/>
          <w:lang w:eastAsia="en-US"/>
        </w:rPr>
        <w:t>:</w:t>
      </w:r>
      <w:r w:rsidRPr="00471979">
        <w:rPr>
          <w:rFonts w:ascii="Arial" w:eastAsiaTheme="minorHAnsi" w:hAnsi="Arial" w:cs="Arial"/>
          <w:b/>
          <w:bCs/>
          <w:color w:val="000000"/>
          <w:sz w:val="22"/>
          <w:szCs w:val="22"/>
          <w:lang w:eastAsia="en-US"/>
        </w:rPr>
        <w:tab/>
      </w:r>
      <w:r>
        <w:rPr>
          <w:rFonts w:ascii="Arial" w:eastAsiaTheme="minorHAnsi" w:hAnsi="Arial" w:cs="Arial"/>
          <w:b/>
          <w:bCs/>
          <w:color w:val="000000"/>
          <w:sz w:val="22"/>
          <w:szCs w:val="22"/>
          <w:lang w:eastAsia="en-US"/>
        </w:rPr>
        <w:t>Ing. Petra Rosenbaumová</w:t>
      </w:r>
    </w:p>
    <w:p w14:paraId="0D5C56C8" w14:textId="09FF4B61" w:rsidR="00F16B4F" w:rsidRPr="00471979" w:rsidRDefault="00F16B4F" w:rsidP="00F16B4F">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sídlo:</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434E5C">
        <w:rPr>
          <w:rFonts w:ascii="Arial" w:eastAsiaTheme="minorHAnsi" w:hAnsi="Arial" w:cs="Arial"/>
          <w:color w:val="000000"/>
          <w:sz w:val="22"/>
          <w:szCs w:val="22"/>
          <w:lang w:eastAsia="en-US"/>
        </w:rPr>
        <w:t>xxxxxxxxxxxxxxxxxx</w:t>
      </w:r>
      <w:proofErr w:type="spellEnd"/>
      <w:r>
        <w:rPr>
          <w:rFonts w:ascii="Arial" w:eastAsiaTheme="minorHAnsi" w:hAnsi="Arial" w:cs="Arial"/>
          <w:color w:val="000000"/>
          <w:sz w:val="22"/>
          <w:szCs w:val="22"/>
          <w:lang w:eastAsia="en-US"/>
        </w:rPr>
        <w:t xml:space="preserve"> Turnov</w:t>
      </w:r>
    </w:p>
    <w:p w14:paraId="2A79F440" w14:textId="7487A3AB" w:rsidR="00F16B4F" w:rsidRPr="00471979" w:rsidRDefault="00F16B4F" w:rsidP="00F16B4F">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Tel.:</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Pr="00471979">
        <w:rPr>
          <w:rFonts w:ascii="Arial" w:eastAsiaTheme="minorHAnsi" w:hAnsi="Arial" w:cs="Arial"/>
          <w:color w:val="000000"/>
          <w:sz w:val="22"/>
          <w:szCs w:val="22"/>
          <w:lang w:eastAsia="en-US"/>
        </w:rPr>
        <w:t>+420</w:t>
      </w:r>
      <w:r>
        <w:rPr>
          <w:rFonts w:ascii="Arial" w:eastAsiaTheme="minorHAnsi" w:hAnsi="Arial" w:cs="Arial"/>
          <w:color w:val="000000"/>
          <w:sz w:val="22"/>
          <w:szCs w:val="22"/>
          <w:lang w:eastAsia="en-US"/>
        </w:rPr>
        <w:t> </w:t>
      </w:r>
      <w:proofErr w:type="spellStart"/>
      <w:r w:rsidR="00434E5C">
        <w:rPr>
          <w:rFonts w:ascii="Arial" w:eastAsiaTheme="minorHAnsi" w:hAnsi="Arial" w:cs="Arial"/>
          <w:color w:val="000000"/>
          <w:sz w:val="22"/>
          <w:szCs w:val="22"/>
          <w:lang w:eastAsia="en-US"/>
        </w:rPr>
        <w:t>xxxxxxxxxxx</w:t>
      </w:r>
      <w:proofErr w:type="spellEnd"/>
    </w:p>
    <w:p w14:paraId="239BFA91" w14:textId="27276E51" w:rsidR="00F16B4F" w:rsidRPr="00471979" w:rsidRDefault="00F16B4F" w:rsidP="00F16B4F">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E-mail:</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00434E5C">
        <w:rPr>
          <w:rFonts w:ascii="Arial" w:eastAsiaTheme="minorHAnsi" w:hAnsi="Arial" w:cs="Arial"/>
          <w:color w:val="000000"/>
          <w:sz w:val="22"/>
          <w:szCs w:val="22"/>
          <w:lang w:eastAsia="en-US"/>
        </w:rPr>
        <w:t>xxxxxxxxxxxxxxxxxxx</w:t>
      </w:r>
      <w:r>
        <w:rPr>
          <w:rFonts w:ascii="Arial" w:eastAsiaTheme="minorHAnsi" w:hAnsi="Arial" w:cs="Arial"/>
          <w:color w:val="000000"/>
          <w:sz w:val="22"/>
          <w:szCs w:val="22"/>
          <w:lang w:eastAsia="en-US"/>
        </w:rPr>
        <w:t>@</w:t>
      </w:r>
      <w:r w:rsidR="00434E5C">
        <w:rPr>
          <w:rFonts w:ascii="Arial" w:eastAsiaTheme="minorHAnsi" w:hAnsi="Arial" w:cs="Arial"/>
          <w:color w:val="000000"/>
          <w:sz w:val="22"/>
          <w:szCs w:val="22"/>
          <w:lang w:eastAsia="en-US"/>
        </w:rPr>
        <w:t>xxxxxx</w:t>
      </w:r>
      <w:r>
        <w:rPr>
          <w:rFonts w:ascii="Arial" w:eastAsiaTheme="minorHAnsi" w:hAnsi="Arial" w:cs="Arial"/>
          <w:color w:val="000000"/>
          <w:sz w:val="22"/>
          <w:szCs w:val="22"/>
          <w:lang w:eastAsia="en-US"/>
        </w:rPr>
        <w:t>.com</w:t>
      </w:r>
    </w:p>
    <w:p w14:paraId="31E852CF" w14:textId="2BDE4B5F" w:rsidR="00F16B4F" w:rsidRPr="00471979" w:rsidRDefault="00F16B4F" w:rsidP="00F16B4F">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ID DS:</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434E5C">
        <w:rPr>
          <w:rFonts w:ascii="Arial" w:eastAsiaTheme="minorHAnsi" w:hAnsi="Arial" w:cs="Arial"/>
          <w:color w:val="000000"/>
          <w:sz w:val="22"/>
          <w:szCs w:val="22"/>
          <w:lang w:eastAsia="en-US"/>
        </w:rPr>
        <w:t>xxxxxxx</w:t>
      </w:r>
      <w:proofErr w:type="spellEnd"/>
    </w:p>
    <w:p w14:paraId="38BDA9A3" w14:textId="2B04AE55" w:rsidR="00F16B4F" w:rsidRPr="00471979" w:rsidRDefault="00F16B4F" w:rsidP="00F16B4F">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Bankovní spojení:</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Raiffeisenbank a.s.</w:t>
      </w:r>
    </w:p>
    <w:p w14:paraId="5F21B545" w14:textId="016F8F66" w:rsidR="00F16B4F" w:rsidRPr="00471979" w:rsidRDefault="00F16B4F" w:rsidP="00F16B4F">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Číslo účtu:</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434E5C">
        <w:rPr>
          <w:rFonts w:ascii="Arial" w:eastAsiaTheme="minorHAnsi" w:hAnsi="Arial" w:cs="Arial"/>
          <w:color w:val="000000"/>
          <w:sz w:val="22"/>
          <w:szCs w:val="22"/>
          <w:lang w:eastAsia="en-US"/>
        </w:rPr>
        <w:t>xxxxxxxxx</w:t>
      </w:r>
      <w:proofErr w:type="spellEnd"/>
      <w:r w:rsidRPr="00F16B4F">
        <w:rPr>
          <w:rFonts w:ascii="Arial" w:eastAsiaTheme="minorHAnsi" w:hAnsi="Arial" w:cs="Arial"/>
          <w:color w:val="000000"/>
          <w:sz w:val="22"/>
          <w:szCs w:val="22"/>
          <w:lang w:eastAsia="en-US"/>
        </w:rPr>
        <w:t>/5500</w:t>
      </w:r>
    </w:p>
    <w:p w14:paraId="2B33F6DA" w14:textId="322E5EE3" w:rsidR="00F16B4F" w:rsidRPr="00471979" w:rsidRDefault="00F16B4F" w:rsidP="00F16B4F">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IČO:</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Pr="00F16B4F">
        <w:rPr>
          <w:rFonts w:ascii="Arial" w:eastAsiaTheme="minorHAnsi" w:hAnsi="Arial" w:cs="Arial"/>
          <w:color w:val="000000"/>
          <w:sz w:val="22"/>
          <w:szCs w:val="22"/>
          <w:lang w:eastAsia="en-US"/>
        </w:rPr>
        <w:t>736 58 588</w:t>
      </w:r>
    </w:p>
    <w:p w14:paraId="0391DA6C" w14:textId="004D9FE4" w:rsidR="00F16B4F" w:rsidRPr="00471979" w:rsidRDefault="00F16B4F" w:rsidP="00F16B4F">
      <w:pPr>
        <w:autoSpaceDE w:val="0"/>
        <w:autoSpaceDN w:val="0"/>
        <w:adjustRightInd w:val="0"/>
        <w:spacing w:after="120"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DIČ:</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Pr="00F16B4F">
        <w:rPr>
          <w:rFonts w:ascii="Arial" w:eastAsiaTheme="minorHAnsi" w:hAnsi="Arial" w:cs="Arial"/>
          <w:color w:val="000000"/>
          <w:sz w:val="22"/>
          <w:szCs w:val="22"/>
          <w:lang w:eastAsia="en-US"/>
        </w:rPr>
        <w:t>CZ</w:t>
      </w:r>
      <w:r w:rsidR="00434E5C">
        <w:rPr>
          <w:rFonts w:ascii="Arial" w:eastAsiaTheme="minorHAnsi" w:hAnsi="Arial" w:cs="Arial"/>
          <w:color w:val="000000"/>
          <w:sz w:val="22"/>
          <w:szCs w:val="22"/>
          <w:lang w:eastAsia="en-US"/>
        </w:rPr>
        <w:t>xxxxxxxxxx</w:t>
      </w:r>
      <w:proofErr w:type="spellEnd"/>
    </w:p>
    <w:p w14:paraId="0D7510D1" w14:textId="1AE59ED5" w:rsidR="00F16B4F" w:rsidRPr="00471979" w:rsidRDefault="00F16B4F" w:rsidP="00F16B4F">
      <w:pPr>
        <w:spacing w:line="276" w:lineRule="auto"/>
        <w:ind w:left="720" w:hanging="720"/>
        <w:rPr>
          <w:rFonts w:ascii="Arial" w:hAnsi="Arial" w:cs="Arial"/>
          <w:sz w:val="22"/>
          <w:szCs w:val="22"/>
        </w:rPr>
      </w:pPr>
      <w:r w:rsidRPr="00471979">
        <w:rPr>
          <w:rFonts w:ascii="Arial" w:hAnsi="Arial" w:cs="Arial"/>
          <w:sz w:val="22"/>
          <w:szCs w:val="22"/>
        </w:rPr>
        <w:t xml:space="preserve">dále jen „zhotovitel č. </w:t>
      </w:r>
      <w:r>
        <w:rPr>
          <w:rFonts w:ascii="Arial" w:hAnsi="Arial" w:cs="Arial"/>
          <w:sz w:val="22"/>
          <w:szCs w:val="22"/>
        </w:rPr>
        <w:t>3</w:t>
      </w:r>
      <w:r w:rsidRPr="00471979">
        <w:rPr>
          <w:rFonts w:ascii="Arial" w:hAnsi="Arial" w:cs="Arial"/>
          <w:sz w:val="22"/>
          <w:szCs w:val="22"/>
        </w:rPr>
        <w:t>“</w:t>
      </w:r>
    </w:p>
    <w:p w14:paraId="16621A7A" w14:textId="77777777" w:rsidR="00E220F4" w:rsidRPr="00111F57" w:rsidRDefault="00E220F4" w:rsidP="00F92D1B">
      <w:pPr>
        <w:spacing w:line="276" w:lineRule="auto"/>
        <w:ind w:left="720" w:hanging="720"/>
        <w:rPr>
          <w:rFonts w:ascii="Arial" w:hAnsi="Arial" w:cs="Arial"/>
          <w:sz w:val="12"/>
          <w:szCs w:val="12"/>
        </w:rPr>
      </w:pPr>
    </w:p>
    <w:p w14:paraId="118FE8F3" w14:textId="77777777" w:rsidR="005E7410" w:rsidRPr="00936B10" w:rsidRDefault="005E7410" w:rsidP="00F92D1B">
      <w:pPr>
        <w:spacing w:line="276" w:lineRule="auto"/>
        <w:ind w:left="720" w:hanging="720"/>
        <w:rPr>
          <w:rFonts w:ascii="Arial" w:hAnsi="Arial" w:cs="Arial"/>
          <w:sz w:val="22"/>
          <w:szCs w:val="22"/>
        </w:rPr>
      </w:pPr>
      <w:r w:rsidRPr="00936B10">
        <w:rPr>
          <w:rFonts w:ascii="Arial" w:hAnsi="Arial" w:cs="Arial"/>
          <w:sz w:val="22"/>
          <w:szCs w:val="22"/>
        </w:rPr>
        <w:t>a</w:t>
      </w:r>
    </w:p>
    <w:p w14:paraId="58E86108" w14:textId="77777777" w:rsidR="005E7410" w:rsidRPr="00111F57" w:rsidRDefault="005E7410" w:rsidP="00F92D1B">
      <w:pPr>
        <w:pStyle w:val="Bezmezer"/>
        <w:tabs>
          <w:tab w:val="left" w:pos="4536"/>
        </w:tabs>
        <w:spacing w:line="276" w:lineRule="auto"/>
        <w:ind w:left="0"/>
        <w:rPr>
          <w:rFonts w:ascii="Arial" w:hAnsi="Arial" w:cs="Arial"/>
          <w:sz w:val="12"/>
          <w:szCs w:val="12"/>
        </w:rPr>
      </w:pPr>
    </w:p>
    <w:p w14:paraId="549E2A28" w14:textId="0C58A0CD" w:rsidR="004577F4" w:rsidRPr="00471979" w:rsidRDefault="004577F4" w:rsidP="004577F4">
      <w:pPr>
        <w:autoSpaceDE w:val="0"/>
        <w:autoSpaceDN w:val="0"/>
        <w:adjustRightInd w:val="0"/>
        <w:spacing w:line="276" w:lineRule="auto"/>
        <w:rPr>
          <w:rFonts w:ascii="Arial" w:eastAsiaTheme="minorHAnsi" w:hAnsi="Arial" w:cs="Arial"/>
          <w:b/>
          <w:bCs/>
          <w:color w:val="000000"/>
          <w:sz w:val="22"/>
          <w:szCs w:val="22"/>
          <w:lang w:eastAsia="en-US"/>
        </w:rPr>
      </w:pPr>
      <w:r w:rsidRPr="00471979">
        <w:rPr>
          <w:rFonts w:ascii="Arial" w:eastAsiaTheme="minorHAnsi" w:hAnsi="Arial" w:cs="Arial"/>
          <w:b/>
          <w:bCs/>
          <w:color w:val="000000"/>
          <w:sz w:val="22"/>
          <w:szCs w:val="22"/>
          <w:lang w:eastAsia="en-US"/>
        </w:rPr>
        <w:t xml:space="preserve">Zhotovitel č. </w:t>
      </w:r>
      <w:r>
        <w:rPr>
          <w:rFonts w:ascii="Arial" w:eastAsiaTheme="minorHAnsi" w:hAnsi="Arial" w:cs="Arial"/>
          <w:b/>
          <w:bCs/>
          <w:color w:val="000000"/>
          <w:sz w:val="22"/>
          <w:szCs w:val="22"/>
          <w:lang w:eastAsia="en-US"/>
        </w:rPr>
        <w:t>4</w:t>
      </w:r>
      <w:r w:rsidRPr="00471979">
        <w:rPr>
          <w:rFonts w:ascii="Arial" w:eastAsiaTheme="minorHAnsi" w:hAnsi="Arial" w:cs="Arial"/>
          <w:b/>
          <w:bCs/>
          <w:color w:val="000000"/>
          <w:sz w:val="22"/>
          <w:szCs w:val="22"/>
          <w:lang w:eastAsia="en-US"/>
        </w:rPr>
        <w:t>:</w:t>
      </w:r>
      <w:r w:rsidRPr="00471979">
        <w:rPr>
          <w:rFonts w:ascii="Arial" w:eastAsiaTheme="minorHAnsi" w:hAnsi="Arial" w:cs="Arial"/>
          <w:b/>
          <w:bCs/>
          <w:color w:val="000000"/>
          <w:sz w:val="22"/>
          <w:szCs w:val="22"/>
          <w:lang w:eastAsia="en-US"/>
        </w:rPr>
        <w:tab/>
      </w:r>
      <w:r w:rsidR="00F24C30">
        <w:rPr>
          <w:rFonts w:ascii="Arial" w:eastAsiaTheme="minorHAnsi" w:hAnsi="Arial" w:cs="Arial"/>
          <w:b/>
          <w:bCs/>
          <w:color w:val="000000"/>
          <w:sz w:val="22"/>
          <w:szCs w:val="22"/>
          <w:lang w:eastAsia="en-US"/>
        </w:rPr>
        <w:t>Zdeněk Bartoš</w:t>
      </w:r>
    </w:p>
    <w:p w14:paraId="52C42D76" w14:textId="0E12F368" w:rsidR="004577F4" w:rsidRPr="00471979" w:rsidRDefault="004577F4" w:rsidP="004577F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sídlo:</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434E5C">
        <w:rPr>
          <w:rFonts w:ascii="Arial" w:eastAsiaTheme="minorHAnsi" w:hAnsi="Arial" w:cs="Arial"/>
          <w:color w:val="000000"/>
          <w:sz w:val="22"/>
          <w:szCs w:val="22"/>
          <w:lang w:eastAsia="en-US"/>
        </w:rPr>
        <w:t>xxxxxxxxxxxxxxxxxx</w:t>
      </w:r>
      <w:proofErr w:type="spellEnd"/>
      <w:r w:rsidR="00F24C30">
        <w:rPr>
          <w:rFonts w:ascii="Arial" w:eastAsiaTheme="minorHAnsi" w:hAnsi="Arial" w:cs="Arial"/>
          <w:color w:val="000000"/>
          <w:sz w:val="22"/>
          <w:szCs w:val="22"/>
          <w:lang w:eastAsia="en-US"/>
        </w:rPr>
        <w:t xml:space="preserve"> Turnov</w:t>
      </w:r>
    </w:p>
    <w:p w14:paraId="4B10F543" w14:textId="373B8BAE" w:rsidR="004577F4" w:rsidRPr="00471979" w:rsidRDefault="004577F4" w:rsidP="004577F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Tel.:</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Pr="00471979">
        <w:rPr>
          <w:rFonts w:ascii="Arial" w:eastAsiaTheme="minorHAnsi" w:hAnsi="Arial" w:cs="Arial"/>
          <w:color w:val="000000"/>
          <w:sz w:val="22"/>
          <w:szCs w:val="22"/>
          <w:lang w:eastAsia="en-US"/>
        </w:rPr>
        <w:t>+420</w:t>
      </w:r>
      <w:r w:rsidR="00F24C30">
        <w:rPr>
          <w:rFonts w:ascii="Arial" w:eastAsiaTheme="minorHAnsi" w:hAnsi="Arial" w:cs="Arial"/>
          <w:color w:val="000000"/>
          <w:sz w:val="22"/>
          <w:szCs w:val="22"/>
          <w:lang w:eastAsia="en-US"/>
        </w:rPr>
        <w:t> </w:t>
      </w:r>
      <w:proofErr w:type="spellStart"/>
      <w:r w:rsidR="00434E5C">
        <w:rPr>
          <w:rFonts w:ascii="Arial" w:eastAsiaTheme="minorHAnsi" w:hAnsi="Arial" w:cs="Arial"/>
          <w:color w:val="000000"/>
          <w:sz w:val="22"/>
          <w:szCs w:val="22"/>
          <w:lang w:eastAsia="en-US"/>
        </w:rPr>
        <w:t>xxxxxxxxxxx</w:t>
      </w:r>
      <w:proofErr w:type="spellEnd"/>
    </w:p>
    <w:p w14:paraId="649DECAB" w14:textId="5C027B3C" w:rsidR="004577F4" w:rsidRPr="00471979" w:rsidRDefault="004577F4" w:rsidP="004577F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E-mail:</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00434E5C">
        <w:rPr>
          <w:rFonts w:ascii="Arial" w:eastAsiaTheme="minorHAnsi" w:hAnsi="Arial" w:cs="Arial"/>
          <w:color w:val="000000"/>
          <w:sz w:val="22"/>
          <w:szCs w:val="22"/>
          <w:lang w:eastAsia="en-US"/>
        </w:rPr>
        <w:t>xxxxxxxxx</w:t>
      </w:r>
      <w:r w:rsidR="00F24C30">
        <w:rPr>
          <w:rFonts w:ascii="Arial" w:eastAsiaTheme="minorHAnsi" w:hAnsi="Arial" w:cs="Arial"/>
          <w:color w:val="000000"/>
          <w:sz w:val="22"/>
          <w:szCs w:val="22"/>
          <w:lang w:eastAsia="en-US"/>
        </w:rPr>
        <w:t>@</w:t>
      </w:r>
      <w:r w:rsidR="00434E5C">
        <w:rPr>
          <w:rFonts w:ascii="Arial" w:eastAsiaTheme="minorHAnsi" w:hAnsi="Arial" w:cs="Arial"/>
          <w:color w:val="000000"/>
          <w:sz w:val="22"/>
          <w:szCs w:val="22"/>
          <w:lang w:eastAsia="en-US"/>
        </w:rPr>
        <w:t>xxxxxxx</w:t>
      </w:r>
      <w:r w:rsidR="00F24C30">
        <w:rPr>
          <w:rFonts w:ascii="Arial" w:eastAsiaTheme="minorHAnsi" w:hAnsi="Arial" w:cs="Arial"/>
          <w:color w:val="000000"/>
          <w:sz w:val="22"/>
          <w:szCs w:val="22"/>
          <w:lang w:eastAsia="en-US"/>
        </w:rPr>
        <w:t>.cz</w:t>
      </w:r>
    </w:p>
    <w:p w14:paraId="198D5A74" w14:textId="3B4A03D9" w:rsidR="004577F4" w:rsidRPr="00471979" w:rsidRDefault="004577F4" w:rsidP="004577F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ID DS:</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434E5C">
        <w:rPr>
          <w:rFonts w:ascii="Arial" w:eastAsiaTheme="minorHAnsi" w:hAnsi="Arial" w:cs="Arial"/>
          <w:color w:val="000000"/>
          <w:sz w:val="22"/>
          <w:szCs w:val="22"/>
          <w:lang w:eastAsia="en-US"/>
        </w:rPr>
        <w:t>xxxxxxx</w:t>
      </w:r>
      <w:proofErr w:type="spellEnd"/>
    </w:p>
    <w:p w14:paraId="5ED3D10E" w14:textId="6ACE2391" w:rsidR="004577F4" w:rsidRPr="00471979" w:rsidRDefault="004577F4" w:rsidP="004577F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Bankovní spojení:</w:t>
      </w:r>
      <w:r w:rsidRPr="00471979">
        <w:rPr>
          <w:rFonts w:ascii="Arial" w:eastAsiaTheme="minorHAnsi" w:hAnsi="Arial" w:cs="Arial"/>
          <w:color w:val="000000"/>
          <w:sz w:val="22"/>
          <w:szCs w:val="22"/>
          <w:lang w:eastAsia="en-US"/>
        </w:rPr>
        <w:tab/>
      </w:r>
      <w:r w:rsidR="00F24C30">
        <w:rPr>
          <w:rFonts w:ascii="Arial" w:eastAsiaTheme="minorHAnsi" w:hAnsi="Arial" w:cs="Arial"/>
          <w:color w:val="000000"/>
          <w:sz w:val="22"/>
          <w:szCs w:val="22"/>
          <w:lang w:eastAsia="en-US"/>
        </w:rPr>
        <w:t>Moneta Money Bank, a.s.</w:t>
      </w:r>
    </w:p>
    <w:p w14:paraId="7F07F9C6" w14:textId="5BADC3B1" w:rsidR="004577F4" w:rsidRPr="00471979" w:rsidRDefault="004577F4" w:rsidP="004577F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Číslo účtu:</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434E5C">
        <w:rPr>
          <w:rFonts w:ascii="Arial" w:eastAsiaTheme="minorHAnsi" w:hAnsi="Arial" w:cs="Arial"/>
          <w:color w:val="000000"/>
          <w:sz w:val="22"/>
          <w:szCs w:val="22"/>
          <w:lang w:eastAsia="en-US"/>
        </w:rPr>
        <w:t>xxxxxxxxxx</w:t>
      </w:r>
      <w:proofErr w:type="spellEnd"/>
      <w:r w:rsidR="00F24C30" w:rsidRPr="00F24C30">
        <w:rPr>
          <w:rFonts w:ascii="Arial" w:eastAsiaTheme="minorHAnsi" w:hAnsi="Arial" w:cs="Arial"/>
          <w:color w:val="000000"/>
          <w:sz w:val="22"/>
          <w:szCs w:val="22"/>
          <w:lang w:eastAsia="en-US"/>
        </w:rPr>
        <w:t>/0600</w:t>
      </w:r>
    </w:p>
    <w:p w14:paraId="70060C26" w14:textId="6C7712EB" w:rsidR="004577F4" w:rsidRPr="00471979" w:rsidRDefault="004577F4" w:rsidP="004577F4">
      <w:pPr>
        <w:autoSpaceDE w:val="0"/>
        <w:autoSpaceDN w:val="0"/>
        <w:adjustRightInd w:val="0"/>
        <w:spacing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IČO:</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sidR="00F24C30" w:rsidRPr="00F24C30">
        <w:rPr>
          <w:rFonts w:ascii="Arial" w:eastAsiaTheme="minorHAnsi" w:hAnsi="Arial" w:cs="Arial"/>
          <w:color w:val="000000"/>
          <w:sz w:val="22"/>
          <w:szCs w:val="22"/>
          <w:lang w:eastAsia="en-US"/>
        </w:rPr>
        <w:t>65711432</w:t>
      </w:r>
    </w:p>
    <w:p w14:paraId="330D0B50" w14:textId="4EFF9EB6" w:rsidR="004577F4" w:rsidRPr="00471979" w:rsidRDefault="004577F4" w:rsidP="004577F4">
      <w:pPr>
        <w:autoSpaceDE w:val="0"/>
        <w:autoSpaceDN w:val="0"/>
        <w:adjustRightInd w:val="0"/>
        <w:spacing w:after="120" w:line="276" w:lineRule="auto"/>
        <w:rPr>
          <w:rFonts w:ascii="Arial" w:eastAsiaTheme="minorHAnsi" w:hAnsi="Arial" w:cs="Arial"/>
          <w:color w:val="000000"/>
          <w:sz w:val="22"/>
          <w:szCs w:val="22"/>
          <w:lang w:eastAsia="en-US"/>
        </w:rPr>
      </w:pPr>
      <w:r w:rsidRPr="00471979">
        <w:rPr>
          <w:rFonts w:ascii="Arial" w:eastAsiaTheme="minorHAnsi" w:hAnsi="Arial" w:cs="Arial"/>
          <w:color w:val="000000"/>
          <w:sz w:val="22"/>
          <w:szCs w:val="22"/>
          <w:lang w:eastAsia="en-US"/>
        </w:rPr>
        <w:t>DIČ:</w:t>
      </w:r>
      <w:r w:rsidRPr="00471979">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proofErr w:type="spellStart"/>
      <w:r w:rsidR="00F24C30" w:rsidRPr="00F24C30">
        <w:rPr>
          <w:rFonts w:ascii="Arial" w:eastAsiaTheme="minorHAnsi" w:hAnsi="Arial" w:cs="Arial"/>
          <w:color w:val="000000"/>
          <w:sz w:val="22"/>
          <w:szCs w:val="22"/>
          <w:lang w:eastAsia="en-US"/>
        </w:rPr>
        <w:t>CZ</w:t>
      </w:r>
      <w:r w:rsidR="00434E5C">
        <w:rPr>
          <w:rFonts w:ascii="Arial" w:eastAsiaTheme="minorHAnsi" w:hAnsi="Arial" w:cs="Arial"/>
          <w:color w:val="000000"/>
          <w:sz w:val="22"/>
          <w:szCs w:val="22"/>
          <w:lang w:eastAsia="en-US"/>
        </w:rPr>
        <w:t>xxxxxxxxxx</w:t>
      </w:r>
      <w:proofErr w:type="spellEnd"/>
    </w:p>
    <w:p w14:paraId="1677B922" w14:textId="27A99EBA" w:rsidR="004577F4" w:rsidRPr="00471979" w:rsidRDefault="004577F4" w:rsidP="004577F4">
      <w:pPr>
        <w:spacing w:line="276" w:lineRule="auto"/>
        <w:ind w:left="720" w:hanging="720"/>
        <w:rPr>
          <w:rFonts w:ascii="Arial" w:hAnsi="Arial" w:cs="Arial"/>
          <w:sz w:val="22"/>
          <w:szCs w:val="22"/>
        </w:rPr>
      </w:pPr>
      <w:r w:rsidRPr="00471979">
        <w:rPr>
          <w:rFonts w:ascii="Arial" w:hAnsi="Arial" w:cs="Arial"/>
          <w:sz w:val="22"/>
          <w:szCs w:val="22"/>
        </w:rPr>
        <w:t xml:space="preserve">dále jen „zhotovitel č. </w:t>
      </w:r>
      <w:r>
        <w:rPr>
          <w:rFonts w:ascii="Arial" w:hAnsi="Arial" w:cs="Arial"/>
          <w:sz w:val="22"/>
          <w:szCs w:val="22"/>
        </w:rPr>
        <w:t>4</w:t>
      </w:r>
      <w:r w:rsidRPr="00471979">
        <w:rPr>
          <w:rFonts w:ascii="Arial" w:hAnsi="Arial" w:cs="Arial"/>
          <w:sz w:val="22"/>
          <w:szCs w:val="22"/>
        </w:rPr>
        <w:t>“</w:t>
      </w:r>
    </w:p>
    <w:p w14:paraId="1C0FA887" w14:textId="1FC0FCF7" w:rsidR="00626C73" w:rsidRDefault="00626C73" w:rsidP="00F92D1B">
      <w:pPr>
        <w:spacing w:line="276" w:lineRule="auto"/>
        <w:ind w:left="720" w:hanging="720"/>
        <w:rPr>
          <w:rFonts w:ascii="Arial" w:hAnsi="Arial" w:cs="Arial"/>
          <w:sz w:val="22"/>
          <w:szCs w:val="22"/>
          <w:highlight w:val="lightGray"/>
        </w:rPr>
      </w:pPr>
    </w:p>
    <w:p w14:paraId="4B27E520" w14:textId="77777777" w:rsidR="005E7410" w:rsidRPr="00936B10" w:rsidRDefault="005E7410" w:rsidP="00F92D1B">
      <w:pPr>
        <w:spacing w:line="276" w:lineRule="auto"/>
        <w:ind w:left="720" w:hanging="720"/>
        <w:rPr>
          <w:rFonts w:ascii="Arial" w:hAnsi="Arial" w:cs="Arial"/>
          <w:b/>
          <w:bCs/>
          <w:snapToGrid w:val="0"/>
          <w:sz w:val="22"/>
          <w:szCs w:val="22"/>
        </w:rPr>
      </w:pPr>
    </w:p>
    <w:p w14:paraId="701E4AD8" w14:textId="36483114" w:rsidR="00E4402C" w:rsidRPr="00936B10" w:rsidRDefault="009405A9" w:rsidP="00F92D1B">
      <w:pPr>
        <w:spacing w:line="276" w:lineRule="auto"/>
        <w:jc w:val="both"/>
        <w:rPr>
          <w:rFonts w:ascii="Arial" w:hAnsi="Arial" w:cs="Arial"/>
          <w:snapToGrid w:val="0"/>
          <w:sz w:val="22"/>
          <w:szCs w:val="22"/>
        </w:rPr>
      </w:pPr>
      <w:r w:rsidRPr="00936B10">
        <w:rPr>
          <w:rFonts w:ascii="Arial" w:hAnsi="Arial" w:cs="Arial"/>
          <w:b/>
          <w:snapToGrid w:val="0"/>
          <w:sz w:val="22"/>
          <w:szCs w:val="22"/>
        </w:rPr>
        <w:t xml:space="preserve">Smluvní strany uzavřely níže uvedeného dne, měsíce a roku tuto Rámcovou </w:t>
      </w:r>
      <w:r w:rsidR="003752AC" w:rsidRPr="00936B10">
        <w:rPr>
          <w:rFonts w:ascii="Arial" w:hAnsi="Arial" w:cs="Arial"/>
          <w:b/>
          <w:snapToGrid w:val="0"/>
          <w:sz w:val="22"/>
          <w:szCs w:val="22"/>
        </w:rPr>
        <w:t>dohodu</w:t>
      </w:r>
      <w:r w:rsidR="003752AC" w:rsidRPr="00936B10">
        <w:rPr>
          <w:rFonts w:ascii="Arial" w:hAnsi="Arial" w:cs="Arial"/>
          <w:snapToGrid w:val="0"/>
          <w:sz w:val="22"/>
          <w:szCs w:val="22"/>
        </w:rPr>
        <w:t xml:space="preserve"> </w:t>
      </w:r>
      <w:r w:rsidR="00626C73">
        <w:rPr>
          <w:rFonts w:ascii="Arial" w:hAnsi="Arial" w:cs="Arial"/>
          <w:snapToGrid w:val="0"/>
          <w:sz w:val="22"/>
          <w:szCs w:val="22"/>
        </w:rPr>
        <w:t>(</w:t>
      </w:r>
      <w:r w:rsidR="00A74E97">
        <w:rPr>
          <w:rFonts w:ascii="Arial" w:hAnsi="Arial" w:cs="Arial"/>
          <w:snapToGrid w:val="0"/>
          <w:sz w:val="22"/>
          <w:szCs w:val="22"/>
        </w:rPr>
        <w:t xml:space="preserve">dále jen </w:t>
      </w:r>
      <w:r w:rsidR="00626C73">
        <w:rPr>
          <w:rFonts w:ascii="Arial" w:hAnsi="Arial" w:cs="Arial"/>
          <w:snapToGrid w:val="0"/>
          <w:sz w:val="22"/>
          <w:szCs w:val="22"/>
        </w:rPr>
        <w:t>„</w:t>
      </w:r>
      <w:r w:rsidR="00E63A6E">
        <w:rPr>
          <w:rFonts w:ascii="Arial" w:hAnsi="Arial" w:cs="Arial"/>
          <w:snapToGrid w:val="0"/>
          <w:sz w:val="22"/>
          <w:szCs w:val="22"/>
        </w:rPr>
        <w:t>Dohoda</w:t>
      </w:r>
      <w:r w:rsidR="00626C73">
        <w:rPr>
          <w:rFonts w:ascii="Arial" w:hAnsi="Arial" w:cs="Arial"/>
          <w:snapToGrid w:val="0"/>
          <w:sz w:val="22"/>
          <w:szCs w:val="22"/>
        </w:rPr>
        <w:t>“)</w:t>
      </w:r>
      <w:r w:rsidRPr="00936B10">
        <w:rPr>
          <w:rFonts w:ascii="Arial" w:hAnsi="Arial" w:cs="Arial"/>
          <w:snapToGrid w:val="0"/>
          <w:sz w:val="22"/>
          <w:szCs w:val="22"/>
        </w:rPr>
        <w:t xml:space="preserve"> na základě výsledku výběrového řízení</w:t>
      </w:r>
      <w:r w:rsidR="004B2AD2" w:rsidRPr="00936B10">
        <w:rPr>
          <w:rFonts w:ascii="Arial" w:hAnsi="Arial" w:cs="Arial"/>
          <w:snapToGrid w:val="0"/>
          <w:sz w:val="22"/>
          <w:szCs w:val="22"/>
        </w:rPr>
        <w:t>, uskutečněného v</w:t>
      </w:r>
      <w:r w:rsidRPr="00936B10">
        <w:rPr>
          <w:rFonts w:ascii="Arial" w:hAnsi="Arial" w:cs="Arial"/>
          <w:snapToGrid w:val="0"/>
          <w:sz w:val="22"/>
          <w:szCs w:val="22"/>
        </w:rPr>
        <w:t xml:space="preserve"> souladu se</w:t>
      </w:r>
      <w:r w:rsidR="004F27FA">
        <w:rPr>
          <w:rFonts w:ascii="Arial" w:hAnsi="Arial" w:cs="Arial"/>
          <w:snapToGrid w:val="0"/>
          <w:sz w:val="22"/>
          <w:szCs w:val="22"/>
        </w:rPr>
        <w:t> </w:t>
      </w:r>
      <w:r w:rsidRPr="00936B10">
        <w:rPr>
          <w:rFonts w:ascii="Arial" w:hAnsi="Arial" w:cs="Arial"/>
          <w:snapToGrid w:val="0"/>
          <w:sz w:val="22"/>
          <w:szCs w:val="22"/>
        </w:rPr>
        <w:t xml:space="preserve">zásadami uvedenými v § 6 </w:t>
      </w:r>
      <w:r w:rsidR="0011732E" w:rsidRPr="00936B10">
        <w:rPr>
          <w:rFonts w:ascii="Arial" w:hAnsi="Arial" w:cs="Arial"/>
          <w:snapToGrid w:val="0"/>
          <w:sz w:val="22"/>
          <w:szCs w:val="22"/>
        </w:rPr>
        <w:t>ZZVZ</w:t>
      </w:r>
      <w:r w:rsidR="00F92D1B">
        <w:rPr>
          <w:rFonts w:ascii="Arial" w:hAnsi="Arial" w:cs="Arial"/>
          <w:snapToGrid w:val="0"/>
          <w:sz w:val="22"/>
          <w:szCs w:val="22"/>
        </w:rPr>
        <w:t>.</w:t>
      </w:r>
    </w:p>
    <w:p w14:paraId="097474C0" w14:textId="11530888" w:rsidR="00571A5E" w:rsidRDefault="00571A5E" w:rsidP="00F92D1B">
      <w:pPr>
        <w:spacing w:after="160" w:line="276" w:lineRule="auto"/>
        <w:rPr>
          <w:rFonts w:ascii="Arial" w:hAnsi="Arial" w:cs="Arial"/>
          <w:b/>
          <w:snapToGrid w:val="0"/>
        </w:rPr>
      </w:pPr>
    </w:p>
    <w:p w14:paraId="409FE09E" w14:textId="77777777" w:rsidR="00AC316B" w:rsidRDefault="00AC316B" w:rsidP="00F92D1B">
      <w:pPr>
        <w:spacing w:after="160" w:line="276" w:lineRule="auto"/>
        <w:rPr>
          <w:rFonts w:ascii="Arial" w:hAnsi="Arial" w:cs="Arial"/>
          <w:b/>
          <w:snapToGrid w:val="0"/>
        </w:rPr>
      </w:pPr>
    </w:p>
    <w:p w14:paraId="22A5B9B0" w14:textId="3C64FE16" w:rsidR="00D94C73" w:rsidRPr="00324A49" w:rsidRDefault="00D94C73" w:rsidP="00F92D1B">
      <w:pPr>
        <w:spacing w:line="276" w:lineRule="auto"/>
        <w:jc w:val="center"/>
        <w:rPr>
          <w:rFonts w:ascii="Arial" w:hAnsi="Arial" w:cs="Arial"/>
          <w:b/>
          <w:snapToGrid w:val="0"/>
        </w:rPr>
      </w:pPr>
      <w:r w:rsidRPr="00324A49">
        <w:rPr>
          <w:rFonts w:ascii="Arial" w:hAnsi="Arial" w:cs="Arial"/>
          <w:b/>
          <w:snapToGrid w:val="0"/>
        </w:rPr>
        <w:t>Úvodní ustanovení</w:t>
      </w:r>
    </w:p>
    <w:p w14:paraId="4AD146C4" w14:textId="77777777" w:rsidR="00D94C73" w:rsidRPr="00936B10" w:rsidRDefault="00D94C73" w:rsidP="00F92D1B">
      <w:pPr>
        <w:spacing w:line="276" w:lineRule="auto"/>
        <w:jc w:val="center"/>
        <w:rPr>
          <w:rFonts w:ascii="Arial" w:hAnsi="Arial" w:cs="Arial"/>
          <w:b/>
          <w:snapToGrid w:val="0"/>
          <w:sz w:val="22"/>
          <w:szCs w:val="22"/>
        </w:rPr>
      </w:pPr>
    </w:p>
    <w:p w14:paraId="59949F06" w14:textId="60C43C1B" w:rsidR="00D94C73" w:rsidRPr="00936B10" w:rsidRDefault="00A74E97" w:rsidP="004F27FA">
      <w:pPr>
        <w:spacing w:after="120" w:line="276" w:lineRule="auto"/>
        <w:jc w:val="both"/>
        <w:rPr>
          <w:rFonts w:ascii="Arial" w:hAnsi="Arial" w:cs="Arial"/>
          <w:snapToGrid w:val="0"/>
          <w:sz w:val="22"/>
          <w:szCs w:val="22"/>
        </w:rPr>
      </w:pPr>
      <w:r>
        <w:rPr>
          <w:rFonts w:ascii="Arial" w:hAnsi="Arial" w:cs="Arial"/>
          <w:snapToGrid w:val="0"/>
          <w:sz w:val="22"/>
          <w:szCs w:val="22"/>
        </w:rPr>
        <w:t xml:space="preserve">Dohoda </w:t>
      </w:r>
      <w:r w:rsidR="00D94C73" w:rsidRPr="00936B10">
        <w:rPr>
          <w:rFonts w:ascii="Arial" w:hAnsi="Arial" w:cs="Arial"/>
          <w:snapToGrid w:val="0"/>
          <w:sz w:val="22"/>
          <w:szCs w:val="22"/>
        </w:rPr>
        <w:t xml:space="preserve">je uzavřena </w:t>
      </w:r>
      <w:r w:rsidR="00D94C73" w:rsidRPr="005D3EEC">
        <w:rPr>
          <w:rFonts w:ascii="Arial" w:hAnsi="Arial" w:cs="Arial"/>
          <w:snapToGrid w:val="0"/>
          <w:sz w:val="22"/>
          <w:szCs w:val="22"/>
        </w:rPr>
        <w:t xml:space="preserve">se </w:t>
      </w:r>
      <w:r w:rsidR="008808D5">
        <w:rPr>
          <w:rFonts w:ascii="Arial" w:hAnsi="Arial" w:cs="Arial"/>
          <w:snapToGrid w:val="0"/>
          <w:sz w:val="22"/>
          <w:szCs w:val="22"/>
        </w:rPr>
        <w:t>4</w:t>
      </w:r>
      <w:r w:rsidR="00D94C73" w:rsidRPr="00936B10">
        <w:rPr>
          <w:rFonts w:ascii="Arial" w:hAnsi="Arial" w:cs="Arial"/>
          <w:snapToGrid w:val="0"/>
          <w:sz w:val="22"/>
          <w:szCs w:val="22"/>
        </w:rPr>
        <w:t xml:space="preserve"> zhotoviteli.</w:t>
      </w:r>
    </w:p>
    <w:p w14:paraId="2BA59136" w14:textId="7AE65708" w:rsidR="00D94C73" w:rsidRPr="00936B10" w:rsidRDefault="00D94C73" w:rsidP="004F27FA">
      <w:pPr>
        <w:spacing w:after="120" w:line="276" w:lineRule="auto"/>
        <w:jc w:val="both"/>
        <w:rPr>
          <w:rFonts w:ascii="Arial" w:hAnsi="Arial" w:cs="Arial"/>
          <w:snapToGrid w:val="0"/>
          <w:sz w:val="22"/>
          <w:szCs w:val="22"/>
        </w:rPr>
      </w:pPr>
      <w:r w:rsidRPr="00936B10">
        <w:rPr>
          <w:rFonts w:ascii="Arial" w:hAnsi="Arial" w:cs="Arial"/>
          <w:snapToGrid w:val="0"/>
          <w:sz w:val="22"/>
          <w:szCs w:val="22"/>
        </w:rPr>
        <w:t xml:space="preserve">Tato </w:t>
      </w:r>
      <w:r w:rsidR="00A74E97">
        <w:rPr>
          <w:rFonts w:ascii="Arial" w:hAnsi="Arial" w:cs="Arial"/>
          <w:snapToGrid w:val="0"/>
          <w:sz w:val="22"/>
          <w:szCs w:val="22"/>
        </w:rPr>
        <w:t xml:space="preserve">Dohoda </w:t>
      </w:r>
      <w:r w:rsidRPr="00936B10">
        <w:rPr>
          <w:rFonts w:ascii="Arial" w:hAnsi="Arial" w:cs="Arial"/>
          <w:snapToGrid w:val="0"/>
          <w:sz w:val="22"/>
          <w:szCs w:val="22"/>
        </w:rPr>
        <w:t>vymezuje podmínky týkající se dílčích plnění na pořízení opakujících se</w:t>
      </w:r>
      <w:r w:rsidR="004F27FA">
        <w:rPr>
          <w:rFonts w:ascii="Arial" w:hAnsi="Arial" w:cs="Arial"/>
          <w:snapToGrid w:val="0"/>
          <w:sz w:val="22"/>
          <w:szCs w:val="22"/>
        </w:rPr>
        <w:t> </w:t>
      </w:r>
      <w:r w:rsidRPr="00936B10">
        <w:rPr>
          <w:rFonts w:ascii="Arial" w:hAnsi="Arial" w:cs="Arial"/>
          <w:snapToGrid w:val="0"/>
          <w:sz w:val="22"/>
          <w:szCs w:val="22"/>
        </w:rPr>
        <w:t>služeb a postup při uzavírání následných</w:t>
      </w:r>
      <w:r w:rsidR="009E758A" w:rsidRPr="00936B10">
        <w:rPr>
          <w:rFonts w:ascii="Arial" w:hAnsi="Arial" w:cs="Arial"/>
          <w:snapToGrid w:val="0"/>
          <w:sz w:val="22"/>
          <w:szCs w:val="22"/>
        </w:rPr>
        <w:t xml:space="preserve"> P</w:t>
      </w:r>
      <w:r w:rsidR="00D13C37" w:rsidRPr="00936B10">
        <w:rPr>
          <w:rFonts w:ascii="Arial" w:hAnsi="Arial" w:cs="Arial"/>
          <w:snapToGrid w:val="0"/>
          <w:sz w:val="22"/>
          <w:szCs w:val="22"/>
        </w:rPr>
        <w:t>rováděcích smluv formou</w:t>
      </w:r>
      <w:r w:rsidR="003478D3" w:rsidRPr="00936B10">
        <w:rPr>
          <w:rFonts w:ascii="Arial" w:hAnsi="Arial" w:cs="Arial"/>
          <w:snapToGrid w:val="0"/>
          <w:sz w:val="22"/>
          <w:szCs w:val="22"/>
        </w:rPr>
        <w:t xml:space="preserve"> Objednávek.</w:t>
      </w:r>
      <w:r w:rsidRPr="00936B10">
        <w:rPr>
          <w:rFonts w:ascii="Arial" w:hAnsi="Arial" w:cs="Arial"/>
          <w:snapToGrid w:val="0"/>
          <w:sz w:val="22"/>
          <w:szCs w:val="22"/>
        </w:rPr>
        <w:t xml:space="preserve"> </w:t>
      </w:r>
    </w:p>
    <w:p w14:paraId="09C0911F" w14:textId="0041C5A8" w:rsidR="00D94C73" w:rsidRDefault="00D94C73" w:rsidP="004F27FA">
      <w:pPr>
        <w:spacing w:after="120" w:line="276" w:lineRule="auto"/>
        <w:jc w:val="both"/>
        <w:rPr>
          <w:rFonts w:ascii="Arial" w:hAnsi="Arial" w:cs="Arial"/>
          <w:snapToGrid w:val="0"/>
          <w:sz w:val="22"/>
          <w:szCs w:val="22"/>
        </w:rPr>
      </w:pPr>
    </w:p>
    <w:p w14:paraId="3B8C1732" w14:textId="77777777" w:rsidR="00D94C73" w:rsidRPr="00324A49" w:rsidRDefault="00D94C73" w:rsidP="00F92D1B">
      <w:pPr>
        <w:spacing w:line="276" w:lineRule="auto"/>
        <w:jc w:val="center"/>
        <w:rPr>
          <w:rFonts w:ascii="Arial" w:hAnsi="Arial" w:cs="Arial"/>
          <w:b/>
          <w:bCs/>
          <w:snapToGrid w:val="0"/>
        </w:rPr>
      </w:pPr>
      <w:r w:rsidRPr="00324A49">
        <w:rPr>
          <w:rFonts w:ascii="Arial" w:hAnsi="Arial" w:cs="Arial"/>
          <w:b/>
          <w:bCs/>
          <w:snapToGrid w:val="0"/>
        </w:rPr>
        <w:t>Čl. I.</w:t>
      </w:r>
    </w:p>
    <w:p w14:paraId="0862B734" w14:textId="67C168B6" w:rsidR="00D94C73" w:rsidRPr="00324A49" w:rsidRDefault="00D94C73" w:rsidP="00BD7CAA">
      <w:pPr>
        <w:pStyle w:val="Nadpis1"/>
        <w:numPr>
          <w:ilvl w:val="0"/>
          <w:numId w:val="0"/>
        </w:numPr>
        <w:spacing w:before="0" w:after="120" w:line="276" w:lineRule="auto"/>
        <w:jc w:val="center"/>
        <w:rPr>
          <w:rFonts w:ascii="Arial" w:hAnsi="Arial"/>
          <w:sz w:val="24"/>
          <w:szCs w:val="24"/>
        </w:rPr>
      </w:pPr>
      <w:r w:rsidRPr="00324A49">
        <w:rPr>
          <w:rFonts w:ascii="Arial" w:hAnsi="Arial"/>
          <w:caps w:val="0"/>
          <w:sz w:val="24"/>
          <w:szCs w:val="24"/>
        </w:rPr>
        <w:t>Předmět a účel díla</w:t>
      </w:r>
    </w:p>
    <w:p w14:paraId="594D36FE" w14:textId="6BE1F611" w:rsidR="00D13C37" w:rsidRPr="00BD7CAA" w:rsidRDefault="00D94C73" w:rsidP="000939A0">
      <w:pPr>
        <w:pStyle w:val="Odstavecseseznamem"/>
        <w:numPr>
          <w:ilvl w:val="0"/>
          <w:numId w:val="3"/>
        </w:numPr>
        <w:tabs>
          <w:tab w:val="left" w:pos="1134"/>
        </w:tabs>
        <w:spacing w:after="120" w:line="276" w:lineRule="auto"/>
        <w:contextualSpacing w:val="0"/>
        <w:jc w:val="both"/>
        <w:rPr>
          <w:rFonts w:ascii="Arial" w:hAnsi="Arial" w:cs="Arial"/>
          <w:snapToGrid w:val="0"/>
          <w:sz w:val="22"/>
          <w:szCs w:val="22"/>
        </w:rPr>
      </w:pPr>
      <w:r w:rsidRPr="00BD7CAA">
        <w:rPr>
          <w:rFonts w:ascii="Arial" w:hAnsi="Arial" w:cs="Arial"/>
          <w:snapToGrid w:val="0"/>
          <w:sz w:val="22"/>
          <w:szCs w:val="22"/>
        </w:rPr>
        <w:t xml:space="preserve">Zhotovitelé se touto </w:t>
      </w:r>
      <w:r w:rsidR="00E63A6E" w:rsidRPr="00BD7CAA">
        <w:rPr>
          <w:rFonts w:ascii="Arial" w:hAnsi="Arial" w:cs="Arial"/>
          <w:snapToGrid w:val="0"/>
          <w:sz w:val="22"/>
          <w:szCs w:val="22"/>
        </w:rPr>
        <w:t xml:space="preserve">Dohodou </w:t>
      </w:r>
      <w:r w:rsidRPr="00BD7CAA">
        <w:rPr>
          <w:rFonts w:ascii="Arial" w:hAnsi="Arial" w:cs="Arial"/>
          <w:snapToGrid w:val="0"/>
          <w:sz w:val="22"/>
          <w:szCs w:val="22"/>
        </w:rPr>
        <w:t xml:space="preserve">zavazují provést pro </w:t>
      </w:r>
      <w:r w:rsidR="001D50B7" w:rsidRPr="00BD7CAA">
        <w:rPr>
          <w:rFonts w:ascii="Arial" w:hAnsi="Arial" w:cs="Arial"/>
          <w:snapToGrid w:val="0"/>
          <w:sz w:val="22"/>
          <w:szCs w:val="22"/>
        </w:rPr>
        <w:t>objednatel</w:t>
      </w:r>
      <w:r w:rsidR="00B608E1" w:rsidRPr="00BD7CAA">
        <w:rPr>
          <w:rFonts w:ascii="Arial" w:hAnsi="Arial" w:cs="Arial"/>
          <w:snapToGrid w:val="0"/>
          <w:sz w:val="22"/>
          <w:szCs w:val="22"/>
        </w:rPr>
        <w:t>e</w:t>
      </w:r>
      <w:r w:rsidR="00324A49" w:rsidRPr="00BD7CAA">
        <w:rPr>
          <w:rFonts w:ascii="Arial" w:hAnsi="Arial" w:cs="Arial"/>
          <w:snapToGrid w:val="0"/>
          <w:sz w:val="22"/>
          <w:szCs w:val="22"/>
        </w:rPr>
        <w:t xml:space="preserve"> dílo spočívající ve </w:t>
      </w:r>
      <w:r w:rsidR="00BD7CAA">
        <w:rPr>
          <w:rFonts w:ascii="Arial" w:hAnsi="Arial" w:cs="Arial"/>
          <w:b/>
          <w:sz w:val="22"/>
          <w:szCs w:val="22"/>
        </w:rPr>
        <w:t>z</w:t>
      </w:r>
      <w:r w:rsidR="00D92E1F" w:rsidRPr="00BD7CAA">
        <w:rPr>
          <w:rFonts w:ascii="Arial" w:hAnsi="Arial" w:cs="Arial"/>
          <w:b/>
          <w:sz w:val="22"/>
          <w:szCs w:val="22"/>
        </w:rPr>
        <w:t xml:space="preserve">pracování </w:t>
      </w:r>
      <w:r w:rsidRPr="00BD7CAA">
        <w:rPr>
          <w:rFonts w:ascii="Arial" w:hAnsi="Arial" w:cs="Arial"/>
          <w:b/>
          <w:sz w:val="22"/>
          <w:szCs w:val="22"/>
        </w:rPr>
        <w:t>znaleckých posudků pro</w:t>
      </w:r>
      <w:r w:rsidR="00522601" w:rsidRPr="00BD7CAA">
        <w:rPr>
          <w:rFonts w:ascii="Arial" w:hAnsi="Arial" w:cs="Arial"/>
          <w:b/>
          <w:sz w:val="22"/>
          <w:szCs w:val="22"/>
        </w:rPr>
        <w:t xml:space="preserve"> Státní pozemkový úřad v rámci</w:t>
      </w:r>
      <w:r w:rsidRPr="00BD7CAA">
        <w:rPr>
          <w:rFonts w:ascii="Arial" w:hAnsi="Arial" w:cs="Arial"/>
          <w:b/>
          <w:sz w:val="22"/>
          <w:szCs w:val="22"/>
        </w:rPr>
        <w:t xml:space="preserve"> KPÚ pro</w:t>
      </w:r>
      <w:r w:rsidR="00BD7CAA" w:rsidRPr="00BD7CAA">
        <w:rPr>
          <w:rFonts w:ascii="Arial" w:hAnsi="Arial" w:cs="Arial"/>
          <w:b/>
          <w:sz w:val="22"/>
          <w:szCs w:val="22"/>
        </w:rPr>
        <w:t> </w:t>
      </w:r>
      <w:r w:rsidR="00321FC8" w:rsidRPr="00BD7CAA">
        <w:rPr>
          <w:rFonts w:ascii="Arial" w:hAnsi="Arial" w:cs="Arial"/>
          <w:b/>
          <w:sz w:val="22"/>
          <w:szCs w:val="22"/>
        </w:rPr>
        <w:t>Liberecký</w:t>
      </w:r>
      <w:r w:rsidR="00324A49" w:rsidRPr="00BD7CAA">
        <w:rPr>
          <w:rFonts w:ascii="Arial" w:hAnsi="Arial" w:cs="Arial"/>
          <w:b/>
          <w:sz w:val="22"/>
          <w:szCs w:val="22"/>
        </w:rPr>
        <w:t xml:space="preserve"> </w:t>
      </w:r>
      <w:r w:rsidRPr="00BD7CAA">
        <w:rPr>
          <w:rFonts w:ascii="Arial" w:hAnsi="Arial" w:cs="Arial"/>
          <w:b/>
          <w:sz w:val="22"/>
          <w:szCs w:val="22"/>
        </w:rPr>
        <w:t>kraj</w:t>
      </w:r>
      <w:r w:rsidR="00FD0689" w:rsidRPr="00BD7CAA">
        <w:rPr>
          <w:rFonts w:ascii="Arial" w:hAnsi="Arial" w:cs="Arial"/>
          <w:b/>
          <w:sz w:val="22"/>
          <w:szCs w:val="22"/>
        </w:rPr>
        <w:t xml:space="preserve"> </w:t>
      </w:r>
      <w:r w:rsidR="00522601" w:rsidRPr="00BD7CAA">
        <w:rPr>
          <w:rFonts w:ascii="Arial" w:hAnsi="Arial" w:cs="Arial"/>
          <w:b/>
          <w:sz w:val="22"/>
          <w:szCs w:val="22"/>
        </w:rPr>
        <w:t xml:space="preserve">včetně </w:t>
      </w:r>
      <w:r w:rsidR="00FD0689" w:rsidRPr="00BD7CAA">
        <w:rPr>
          <w:rFonts w:ascii="Arial" w:hAnsi="Arial" w:cs="Arial"/>
          <w:b/>
          <w:sz w:val="22"/>
          <w:szCs w:val="22"/>
        </w:rPr>
        <w:t>jeho poboč</w:t>
      </w:r>
      <w:r w:rsidR="00522601" w:rsidRPr="00BD7CAA">
        <w:rPr>
          <w:rFonts w:ascii="Arial" w:hAnsi="Arial" w:cs="Arial"/>
          <w:b/>
          <w:sz w:val="22"/>
          <w:szCs w:val="22"/>
        </w:rPr>
        <w:t>e</w:t>
      </w:r>
      <w:r w:rsidR="00321FC8" w:rsidRPr="00BD7CAA">
        <w:rPr>
          <w:rFonts w:ascii="Arial" w:hAnsi="Arial" w:cs="Arial"/>
          <w:b/>
          <w:sz w:val="22"/>
          <w:szCs w:val="22"/>
        </w:rPr>
        <w:t>k</w:t>
      </w:r>
      <w:r w:rsidR="00FD0689" w:rsidRPr="00BD7CAA">
        <w:rPr>
          <w:rFonts w:ascii="Arial" w:hAnsi="Arial" w:cs="Arial"/>
          <w:b/>
          <w:sz w:val="22"/>
          <w:szCs w:val="22"/>
        </w:rPr>
        <w:t>.</w:t>
      </w:r>
      <w:r w:rsidR="00E220F4" w:rsidRPr="00BD7CAA">
        <w:rPr>
          <w:rFonts w:ascii="Arial" w:hAnsi="Arial" w:cs="Arial"/>
          <w:b/>
          <w:snapToGrid w:val="0"/>
          <w:sz w:val="22"/>
          <w:szCs w:val="22"/>
        </w:rPr>
        <w:t xml:space="preserve"> </w:t>
      </w:r>
      <w:r w:rsidRPr="00BD7CAA">
        <w:rPr>
          <w:rFonts w:ascii="Arial" w:hAnsi="Arial" w:cs="Arial"/>
          <w:snapToGrid w:val="0"/>
          <w:sz w:val="22"/>
          <w:szCs w:val="22"/>
        </w:rPr>
        <w:t>(dále jen</w:t>
      </w:r>
      <w:r w:rsidRPr="00BD7CAA">
        <w:rPr>
          <w:rFonts w:ascii="Arial" w:hAnsi="Arial" w:cs="Arial"/>
          <w:b/>
          <w:snapToGrid w:val="0"/>
          <w:sz w:val="22"/>
          <w:szCs w:val="22"/>
        </w:rPr>
        <w:t xml:space="preserve"> „dílo“</w:t>
      </w:r>
      <w:r w:rsidR="00D13C37" w:rsidRPr="00BD7CAA">
        <w:rPr>
          <w:rFonts w:ascii="Arial" w:hAnsi="Arial" w:cs="Arial"/>
          <w:b/>
          <w:snapToGrid w:val="0"/>
          <w:sz w:val="22"/>
          <w:szCs w:val="22"/>
        </w:rPr>
        <w:t xml:space="preserve"> </w:t>
      </w:r>
      <w:r w:rsidR="00D13C37" w:rsidRPr="00BD7CAA">
        <w:rPr>
          <w:rFonts w:ascii="Arial" w:hAnsi="Arial" w:cs="Arial"/>
          <w:bCs/>
          <w:snapToGrid w:val="0"/>
          <w:sz w:val="22"/>
          <w:szCs w:val="22"/>
        </w:rPr>
        <w:t>nebo</w:t>
      </w:r>
      <w:r w:rsidR="00D13C37" w:rsidRPr="00BD7CAA">
        <w:rPr>
          <w:rFonts w:ascii="Arial" w:hAnsi="Arial" w:cs="Arial"/>
          <w:b/>
          <w:snapToGrid w:val="0"/>
          <w:sz w:val="22"/>
          <w:szCs w:val="22"/>
        </w:rPr>
        <w:t xml:space="preserve"> „znalecký posudek“</w:t>
      </w:r>
      <w:r w:rsidRPr="00BD7CAA">
        <w:rPr>
          <w:rFonts w:ascii="Arial" w:hAnsi="Arial" w:cs="Arial"/>
          <w:snapToGrid w:val="0"/>
          <w:sz w:val="22"/>
          <w:szCs w:val="22"/>
        </w:rPr>
        <w:t>)</w:t>
      </w:r>
    </w:p>
    <w:p w14:paraId="5A81F937" w14:textId="3F4324BF" w:rsidR="004E78D0" w:rsidRDefault="00E220F4" w:rsidP="00BD7CAA">
      <w:pPr>
        <w:tabs>
          <w:tab w:val="left" w:pos="1134"/>
        </w:tabs>
        <w:spacing w:after="120" w:line="276" w:lineRule="auto"/>
        <w:jc w:val="both"/>
        <w:rPr>
          <w:rFonts w:ascii="Arial" w:hAnsi="Arial" w:cs="Arial"/>
          <w:sz w:val="22"/>
          <w:szCs w:val="22"/>
        </w:rPr>
      </w:pPr>
      <w:r w:rsidRPr="00936B10">
        <w:rPr>
          <w:rFonts w:ascii="Arial" w:hAnsi="Arial" w:cs="Arial"/>
          <w:sz w:val="22"/>
          <w:szCs w:val="22"/>
        </w:rPr>
        <w:t xml:space="preserve">      </w:t>
      </w:r>
      <w:r w:rsidR="00D94C73" w:rsidRPr="00936B10">
        <w:rPr>
          <w:rFonts w:ascii="Arial" w:hAnsi="Arial" w:cs="Arial"/>
          <w:sz w:val="22"/>
          <w:szCs w:val="22"/>
        </w:rPr>
        <w:t xml:space="preserve">Dílo bude provedeno v rozsahu uvedeném v článku III. této </w:t>
      </w:r>
      <w:r w:rsidR="00FC13AB">
        <w:rPr>
          <w:rFonts w:ascii="Arial" w:hAnsi="Arial" w:cs="Arial"/>
          <w:sz w:val="22"/>
          <w:szCs w:val="22"/>
        </w:rPr>
        <w:t>Dohody</w:t>
      </w:r>
      <w:r w:rsidR="00D94C73" w:rsidRPr="00936B10">
        <w:rPr>
          <w:rFonts w:ascii="Arial" w:hAnsi="Arial" w:cs="Arial"/>
          <w:sz w:val="22"/>
          <w:szCs w:val="22"/>
        </w:rPr>
        <w:t xml:space="preserve">. </w:t>
      </w:r>
    </w:p>
    <w:p w14:paraId="7CED3364" w14:textId="72FC6CE1" w:rsidR="00FA2FCE" w:rsidRPr="00BD7CAA" w:rsidRDefault="009820D0" w:rsidP="000939A0">
      <w:pPr>
        <w:pStyle w:val="Odstavecseseznamem"/>
        <w:numPr>
          <w:ilvl w:val="0"/>
          <w:numId w:val="3"/>
        </w:numPr>
        <w:spacing w:after="120" w:line="276" w:lineRule="auto"/>
        <w:contextualSpacing w:val="0"/>
        <w:jc w:val="both"/>
        <w:rPr>
          <w:rFonts w:ascii="Arial" w:hAnsi="Arial" w:cs="Arial"/>
          <w:sz w:val="22"/>
          <w:szCs w:val="22"/>
        </w:rPr>
      </w:pPr>
      <w:r w:rsidRPr="1CA34882">
        <w:rPr>
          <w:rFonts w:ascii="Arial" w:hAnsi="Arial" w:cs="Arial"/>
          <w:sz w:val="22"/>
          <w:szCs w:val="22"/>
        </w:rPr>
        <w:lastRenderedPageBreak/>
        <w:t>Tato</w:t>
      </w:r>
      <w:r w:rsidR="001D50B7" w:rsidRPr="1CA34882">
        <w:rPr>
          <w:rFonts w:ascii="Arial" w:hAnsi="Arial" w:cs="Arial"/>
          <w:sz w:val="22"/>
          <w:szCs w:val="22"/>
        </w:rPr>
        <w:t xml:space="preserve"> </w:t>
      </w:r>
      <w:r w:rsidR="00E63A6E" w:rsidRPr="1CA34882">
        <w:rPr>
          <w:rFonts w:ascii="Arial" w:hAnsi="Arial" w:cs="Arial"/>
          <w:sz w:val="22"/>
          <w:szCs w:val="22"/>
        </w:rPr>
        <w:t>Dohoda</w:t>
      </w:r>
      <w:r w:rsidR="15E46900" w:rsidRPr="1CA34882">
        <w:rPr>
          <w:rFonts w:ascii="Arial" w:hAnsi="Arial" w:cs="Arial"/>
          <w:sz w:val="22"/>
          <w:szCs w:val="22"/>
        </w:rPr>
        <w:t xml:space="preserve"> </w:t>
      </w:r>
      <w:r w:rsidRPr="1CA34882">
        <w:rPr>
          <w:rFonts w:ascii="Arial" w:hAnsi="Arial" w:cs="Arial"/>
          <w:sz w:val="22"/>
          <w:szCs w:val="22"/>
        </w:rPr>
        <w:t>vymezuje podmínky týkající se dílčích plnění na pořízení opakujících se</w:t>
      </w:r>
      <w:r w:rsidR="004A4C9C">
        <w:rPr>
          <w:rFonts w:ascii="Arial" w:hAnsi="Arial" w:cs="Arial"/>
          <w:sz w:val="22"/>
          <w:szCs w:val="22"/>
        </w:rPr>
        <w:t> </w:t>
      </w:r>
      <w:r w:rsidRPr="1CA34882">
        <w:rPr>
          <w:rFonts w:ascii="Arial" w:hAnsi="Arial" w:cs="Arial"/>
          <w:sz w:val="22"/>
          <w:szCs w:val="22"/>
        </w:rPr>
        <w:t>znaleckých služeb</w:t>
      </w:r>
      <w:r w:rsidR="009E758A" w:rsidRPr="1CA34882">
        <w:rPr>
          <w:rFonts w:ascii="Arial" w:hAnsi="Arial" w:cs="Arial"/>
          <w:sz w:val="22"/>
          <w:szCs w:val="22"/>
        </w:rPr>
        <w:t xml:space="preserve"> a </w:t>
      </w:r>
      <w:r w:rsidR="0011732E" w:rsidRPr="1CA34882">
        <w:rPr>
          <w:rFonts w:ascii="Arial" w:hAnsi="Arial" w:cs="Arial"/>
          <w:sz w:val="22"/>
          <w:szCs w:val="22"/>
        </w:rPr>
        <w:t xml:space="preserve">adekvátní </w:t>
      </w:r>
      <w:r w:rsidR="009E758A" w:rsidRPr="1CA34882">
        <w:rPr>
          <w:rFonts w:ascii="Arial" w:hAnsi="Arial" w:cs="Arial"/>
          <w:sz w:val="22"/>
          <w:szCs w:val="22"/>
        </w:rPr>
        <w:t>postup</w:t>
      </w:r>
      <w:r w:rsidR="0011732E" w:rsidRPr="1CA34882">
        <w:rPr>
          <w:rFonts w:ascii="Arial" w:hAnsi="Arial" w:cs="Arial"/>
          <w:sz w:val="22"/>
          <w:szCs w:val="22"/>
        </w:rPr>
        <w:t xml:space="preserve"> </w:t>
      </w:r>
      <w:r w:rsidR="009E758A" w:rsidRPr="1CA34882">
        <w:rPr>
          <w:rFonts w:ascii="Arial" w:hAnsi="Arial" w:cs="Arial"/>
          <w:sz w:val="22"/>
          <w:szCs w:val="22"/>
        </w:rPr>
        <w:t xml:space="preserve">dle </w:t>
      </w:r>
      <w:r w:rsidR="006D59F6" w:rsidRPr="1CA34882">
        <w:rPr>
          <w:rFonts w:ascii="Arial" w:hAnsi="Arial" w:cs="Arial"/>
          <w:sz w:val="22"/>
          <w:szCs w:val="22"/>
        </w:rPr>
        <w:t>Z</w:t>
      </w:r>
      <w:r w:rsidR="009E758A" w:rsidRPr="1CA34882">
        <w:rPr>
          <w:rFonts w:ascii="Arial" w:hAnsi="Arial" w:cs="Arial"/>
          <w:sz w:val="22"/>
          <w:szCs w:val="22"/>
        </w:rPr>
        <w:t>ZVZ tzv. zadávání dílčích veřejných zakázek</w:t>
      </w:r>
      <w:r w:rsidRPr="1CA34882">
        <w:rPr>
          <w:rFonts w:ascii="Arial" w:hAnsi="Arial" w:cs="Arial"/>
          <w:sz w:val="22"/>
          <w:szCs w:val="22"/>
        </w:rPr>
        <w:t>.</w:t>
      </w:r>
      <w:r w:rsidR="00196094" w:rsidRPr="1CA34882">
        <w:rPr>
          <w:rFonts w:ascii="Arial" w:hAnsi="Arial" w:cs="Arial"/>
          <w:sz w:val="22"/>
          <w:szCs w:val="22"/>
        </w:rPr>
        <w:t xml:space="preserve"> Potvrzenou</w:t>
      </w:r>
      <w:r w:rsidRPr="1CA34882">
        <w:rPr>
          <w:rFonts w:ascii="Arial" w:hAnsi="Arial" w:cs="Arial"/>
          <w:sz w:val="22"/>
          <w:szCs w:val="22"/>
        </w:rPr>
        <w:t xml:space="preserve"> Objednávkou</w:t>
      </w:r>
      <w:r w:rsidR="00196094" w:rsidRPr="1CA34882">
        <w:rPr>
          <w:rFonts w:ascii="Arial" w:hAnsi="Arial" w:cs="Arial"/>
          <w:sz w:val="22"/>
          <w:szCs w:val="22"/>
        </w:rPr>
        <w:t xml:space="preserve"> oběma smluvními stranami</w:t>
      </w:r>
      <w:r w:rsidRPr="1CA34882">
        <w:rPr>
          <w:rFonts w:ascii="Arial" w:hAnsi="Arial" w:cs="Arial"/>
          <w:sz w:val="22"/>
          <w:szCs w:val="22"/>
        </w:rPr>
        <w:t xml:space="preserve"> se rozumí dvoustranné právní jednání mezi vybraným zhotovitelem a objednatelem uzavřené postupem dle této </w:t>
      </w:r>
      <w:r w:rsidR="00A74E97" w:rsidRPr="1CA34882">
        <w:rPr>
          <w:rFonts w:ascii="Arial" w:hAnsi="Arial" w:cs="Arial"/>
          <w:sz w:val="22"/>
          <w:szCs w:val="22"/>
        </w:rPr>
        <w:t>Dohody</w:t>
      </w:r>
      <w:r w:rsidRPr="1CA34882">
        <w:rPr>
          <w:rFonts w:ascii="Arial" w:hAnsi="Arial" w:cs="Arial"/>
          <w:sz w:val="22"/>
          <w:szCs w:val="22"/>
        </w:rPr>
        <w:t xml:space="preserve">, na jejímž základě vybraný zhotovitel provede pro objednatele sjednané znalecké služby. Tato </w:t>
      </w:r>
      <w:r w:rsidR="00A74E97" w:rsidRPr="1CA34882">
        <w:rPr>
          <w:rFonts w:ascii="Arial" w:hAnsi="Arial" w:cs="Arial"/>
          <w:sz w:val="22"/>
          <w:szCs w:val="22"/>
        </w:rPr>
        <w:t>Dohoda</w:t>
      </w:r>
      <w:r w:rsidRPr="1CA34882">
        <w:rPr>
          <w:rFonts w:ascii="Arial" w:hAnsi="Arial" w:cs="Arial"/>
          <w:sz w:val="22"/>
          <w:szCs w:val="22"/>
        </w:rPr>
        <w:t xml:space="preserve"> dále vymezuje základní podmínky</w:t>
      </w:r>
      <w:r w:rsidR="00196094" w:rsidRPr="1CA34882">
        <w:rPr>
          <w:rFonts w:ascii="Arial" w:hAnsi="Arial" w:cs="Arial"/>
          <w:sz w:val="22"/>
          <w:szCs w:val="22"/>
        </w:rPr>
        <w:t xml:space="preserve"> zadávání</w:t>
      </w:r>
      <w:r w:rsidRPr="1CA34882">
        <w:rPr>
          <w:rFonts w:ascii="Arial" w:hAnsi="Arial" w:cs="Arial"/>
          <w:sz w:val="22"/>
          <w:szCs w:val="22"/>
        </w:rPr>
        <w:t xml:space="preserve"> Objednávek.</w:t>
      </w:r>
    </w:p>
    <w:p w14:paraId="5A284A08" w14:textId="7DAB7D34" w:rsidR="009820D0" w:rsidRPr="00936B10" w:rsidRDefault="001D50B7" w:rsidP="000939A0">
      <w:pPr>
        <w:pStyle w:val="Odstavecseseznamem"/>
        <w:numPr>
          <w:ilvl w:val="0"/>
          <w:numId w:val="3"/>
        </w:numPr>
        <w:spacing w:after="120" w:line="276" w:lineRule="auto"/>
        <w:contextualSpacing w:val="0"/>
        <w:jc w:val="both"/>
        <w:rPr>
          <w:rFonts w:ascii="Arial" w:hAnsi="Arial" w:cs="Arial"/>
          <w:sz w:val="22"/>
          <w:szCs w:val="22"/>
        </w:rPr>
      </w:pPr>
      <w:r>
        <w:rPr>
          <w:rFonts w:ascii="Arial" w:hAnsi="Arial" w:cs="Arial"/>
          <w:sz w:val="22"/>
          <w:szCs w:val="22"/>
        </w:rPr>
        <w:t>Objednatel</w:t>
      </w:r>
      <w:r w:rsidR="009820D0" w:rsidRPr="00936B10">
        <w:rPr>
          <w:rFonts w:ascii="Arial" w:hAnsi="Arial" w:cs="Arial"/>
          <w:sz w:val="22"/>
          <w:szCs w:val="22"/>
        </w:rPr>
        <w:t xml:space="preserve"> se tímto zavazuje zaplatit zhotoviteli za dílo odměnu dle podmínek stanovených v této </w:t>
      </w:r>
      <w:r w:rsidR="00A74E97">
        <w:rPr>
          <w:rFonts w:ascii="Arial" w:hAnsi="Arial" w:cs="Arial"/>
          <w:sz w:val="22"/>
          <w:szCs w:val="22"/>
        </w:rPr>
        <w:t>Dohodě</w:t>
      </w:r>
      <w:r w:rsidR="009820D0" w:rsidRPr="00936B10">
        <w:rPr>
          <w:rFonts w:ascii="Arial" w:hAnsi="Arial" w:cs="Arial"/>
          <w:sz w:val="22"/>
          <w:szCs w:val="22"/>
        </w:rPr>
        <w:t xml:space="preserve"> a v jednotlivých Objednávkách. </w:t>
      </w:r>
      <w:r>
        <w:rPr>
          <w:rFonts w:ascii="Arial" w:hAnsi="Arial" w:cs="Arial"/>
          <w:sz w:val="22"/>
          <w:szCs w:val="22"/>
        </w:rPr>
        <w:t>Objednavatel</w:t>
      </w:r>
      <w:r w:rsidR="009820D0" w:rsidRPr="00936B10">
        <w:rPr>
          <w:rFonts w:ascii="Arial" w:hAnsi="Arial" w:cs="Arial"/>
          <w:sz w:val="22"/>
          <w:szCs w:val="22"/>
        </w:rPr>
        <w:t xml:space="preserve"> se zavazuje poskytovat zhotoviteli nezbytnou součinnost.</w:t>
      </w:r>
    </w:p>
    <w:p w14:paraId="3E623F6F" w14:textId="77777777" w:rsidR="009820D0" w:rsidRPr="00936B10" w:rsidRDefault="009820D0" w:rsidP="00BD7CAA">
      <w:pPr>
        <w:pStyle w:val="Odstavecseseznamem"/>
        <w:spacing w:after="120" w:line="276" w:lineRule="auto"/>
        <w:ind w:left="567"/>
        <w:contextualSpacing w:val="0"/>
        <w:jc w:val="both"/>
        <w:rPr>
          <w:rFonts w:ascii="Arial" w:hAnsi="Arial" w:cs="Arial"/>
          <w:sz w:val="22"/>
          <w:szCs w:val="22"/>
        </w:rPr>
      </w:pPr>
    </w:p>
    <w:p w14:paraId="5E3D0BB1" w14:textId="77777777" w:rsidR="00D94C73" w:rsidRPr="00324A49" w:rsidRDefault="00D94C73" w:rsidP="00F92D1B">
      <w:pPr>
        <w:spacing w:line="276" w:lineRule="auto"/>
        <w:jc w:val="center"/>
        <w:rPr>
          <w:rFonts w:ascii="Arial" w:hAnsi="Arial" w:cs="Arial"/>
          <w:b/>
          <w:bCs/>
          <w:snapToGrid w:val="0"/>
        </w:rPr>
      </w:pPr>
      <w:r w:rsidRPr="00324A49">
        <w:rPr>
          <w:rFonts w:ascii="Arial" w:hAnsi="Arial" w:cs="Arial"/>
          <w:b/>
          <w:bCs/>
          <w:snapToGrid w:val="0"/>
        </w:rPr>
        <w:t>Čl. II.</w:t>
      </w:r>
    </w:p>
    <w:p w14:paraId="66F65BFE" w14:textId="77777777" w:rsidR="00D94C73" w:rsidRPr="00324A49" w:rsidRDefault="00D94C73" w:rsidP="004A4C9C">
      <w:pPr>
        <w:spacing w:after="120" w:line="276" w:lineRule="auto"/>
        <w:jc w:val="center"/>
        <w:rPr>
          <w:rFonts w:ascii="Arial" w:hAnsi="Arial" w:cs="Arial"/>
          <w:b/>
          <w:bCs/>
          <w:snapToGrid w:val="0"/>
        </w:rPr>
      </w:pPr>
      <w:r w:rsidRPr="00324A49">
        <w:rPr>
          <w:rFonts w:ascii="Arial" w:hAnsi="Arial" w:cs="Arial"/>
          <w:b/>
          <w:bCs/>
          <w:snapToGrid w:val="0"/>
        </w:rPr>
        <w:t>Podklady k provedení díla</w:t>
      </w:r>
    </w:p>
    <w:p w14:paraId="182C286F" w14:textId="3678C810" w:rsidR="00FA2FCE" w:rsidRPr="00936B10" w:rsidRDefault="00FA2FCE" w:rsidP="000939A0">
      <w:pPr>
        <w:pStyle w:val="Odstavecseseznamem"/>
        <w:numPr>
          <w:ilvl w:val="0"/>
          <w:numId w:val="15"/>
        </w:numPr>
        <w:spacing w:after="120" w:line="276" w:lineRule="auto"/>
        <w:contextualSpacing w:val="0"/>
        <w:rPr>
          <w:rFonts w:ascii="Arial" w:hAnsi="Arial" w:cs="Arial"/>
          <w:sz w:val="22"/>
          <w:szCs w:val="22"/>
        </w:rPr>
      </w:pPr>
      <w:r w:rsidRPr="00936B10">
        <w:rPr>
          <w:rFonts w:ascii="Arial" w:hAnsi="Arial" w:cs="Arial"/>
          <w:sz w:val="22"/>
          <w:szCs w:val="22"/>
        </w:rPr>
        <w:t>Nabídka zhotovitelů</w:t>
      </w:r>
      <w:r w:rsidR="00324A49">
        <w:rPr>
          <w:rFonts w:ascii="Arial" w:hAnsi="Arial" w:cs="Arial"/>
          <w:sz w:val="22"/>
          <w:szCs w:val="22"/>
        </w:rPr>
        <w:t>:</w:t>
      </w:r>
    </w:p>
    <w:p w14:paraId="29FA3F70" w14:textId="1D4173F5" w:rsidR="00FA2FCE" w:rsidRPr="004A4C9C" w:rsidRDefault="00FA2FCE" w:rsidP="004A4C9C">
      <w:pPr>
        <w:spacing w:after="60" w:line="276" w:lineRule="auto"/>
        <w:ind w:left="360"/>
        <w:rPr>
          <w:rFonts w:ascii="Arial" w:hAnsi="Arial" w:cs="Arial"/>
          <w:sz w:val="22"/>
          <w:szCs w:val="22"/>
        </w:rPr>
      </w:pPr>
      <w:r w:rsidRPr="004A4C9C">
        <w:rPr>
          <w:rFonts w:ascii="Arial" w:hAnsi="Arial" w:cs="Arial"/>
          <w:sz w:val="22"/>
          <w:szCs w:val="22"/>
        </w:rPr>
        <w:t xml:space="preserve">Zhotovitel </w:t>
      </w:r>
      <w:r w:rsidR="00D94C73" w:rsidRPr="004A4C9C">
        <w:rPr>
          <w:rFonts w:ascii="Arial" w:hAnsi="Arial" w:cs="Arial"/>
          <w:sz w:val="22"/>
          <w:szCs w:val="22"/>
        </w:rPr>
        <w:t>č. 1 ze dn</w:t>
      </w:r>
      <w:r w:rsidR="008808D5">
        <w:rPr>
          <w:rFonts w:ascii="Arial" w:hAnsi="Arial" w:cs="Arial"/>
          <w:sz w:val="22"/>
          <w:szCs w:val="22"/>
        </w:rPr>
        <w:t>e</w:t>
      </w:r>
      <w:r w:rsidR="008808D5">
        <w:rPr>
          <w:rFonts w:ascii="Arial" w:hAnsi="Arial" w:cs="Arial"/>
          <w:sz w:val="22"/>
          <w:szCs w:val="22"/>
        </w:rPr>
        <w:tab/>
        <w:t>18.3.2025</w:t>
      </w:r>
    </w:p>
    <w:p w14:paraId="2CB321BA" w14:textId="01A44D59" w:rsidR="00FA2FCE" w:rsidRPr="004A4C9C" w:rsidRDefault="00FA2FCE" w:rsidP="004A4C9C">
      <w:pPr>
        <w:spacing w:after="60" w:line="276" w:lineRule="auto"/>
        <w:rPr>
          <w:rFonts w:ascii="Arial" w:hAnsi="Arial" w:cs="Arial"/>
          <w:sz w:val="22"/>
          <w:szCs w:val="22"/>
        </w:rPr>
      </w:pPr>
      <w:r w:rsidRPr="004A4C9C">
        <w:rPr>
          <w:rFonts w:ascii="Arial" w:hAnsi="Arial" w:cs="Arial"/>
          <w:sz w:val="22"/>
          <w:szCs w:val="22"/>
        </w:rPr>
        <w:t xml:space="preserve">     </w:t>
      </w:r>
      <w:r w:rsidR="00D94C73" w:rsidRPr="004A4C9C">
        <w:rPr>
          <w:rFonts w:ascii="Arial" w:hAnsi="Arial" w:cs="Arial"/>
          <w:sz w:val="22"/>
          <w:szCs w:val="22"/>
        </w:rPr>
        <w:t xml:space="preserve"> </w:t>
      </w:r>
      <w:r w:rsidRPr="004A4C9C">
        <w:rPr>
          <w:rFonts w:ascii="Arial" w:hAnsi="Arial" w:cs="Arial"/>
          <w:sz w:val="22"/>
          <w:szCs w:val="22"/>
        </w:rPr>
        <w:t>Zhotovitel č. 2 ze dne</w:t>
      </w:r>
      <w:r w:rsidR="008808D5">
        <w:rPr>
          <w:rFonts w:ascii="Arial" w:hAnsi="Arial" w:cs="Arial"/>
          <w:sz w:val="22"/>
          <w:szCs w:val="22"/>
        </w:rPr>
        <w:tab/>
        <w:t>18.3.2025</w:t>
      </w:r>
    </w:p>
    <w:p w14:paraId="7A9DA62B" w14:textId="686B885B" w:rsidR="00522601" w:rsidRPr="004A4C9C" w:rsidRDefault="00522601" w:rsidP="004A4C9C">
      <w:pPr>
        <w:spacing w:after="60" w:line="276" w:lineRule="auto"/>
        <w:rPr>
          <w:rFonts w:ascii="Arial" w:hAnsi="Arial" w:cs="Arial"/>
          <w:sz w:val="22"/>
          <w:szCs w:val="22"/>
        </w:rPr>
      </w:pPr>
      <w:r w:rsidRPr="004A4C9C">
        <w:rPr>
          <w:rFonts w:ascii="Arial" w:hAnsi="Arial" w:cs="Arial"/>
          <w:sz w:val="22"/>
          <w:szCs w:val="22"/>
        </w:rPr>
        <w:t xml:space="preserve">      Zhotovitel č. 3 ze dne</w:t>
      </w:r>
      <w:r w:rsidR="008808D5">
        <w:rPr>
          <w:rFonts w:ascii="Arial" w:hAnsi="Arial" w:cs="Arial"/>
          <w:sz w:val="22"/>
          <w:szCs w:val="22"/>
        </w:rPr>
        <w:tab/>
        <w:t>18.3.2025</w:t>
      </w:r>
    </w:p>
    <w:p w14:paraId="0871BE5F" w14:textId="0B6AD4D4" w:rsidR="00196094" w:rsidRPr="004A4C9C" w:rsidRDefault="00FA2FCE" w:rsidP="004A4C9C">
      <w:pPr>
        <w:spacing w:after="120" w:line="276" w:lineRule="auto"/>
        <w:rPr>
          <w:rFonts w:ascii="Arial" w:hAnsi="Arial" w:cs="Arial"/>
          <w:sz w:val="22"/>
          <w:szCs w:val="22"/>
        </w:rPr>
      </w:pPr>
      <w:r w:rsidRPr="004A4C9C">
        <w:rPr>
          <w:rFonts w:ascii="Arial" w:hAnsi="Arial" w:cs="Arial"/>
          <w:sz w:val="22"/>
          <w:szCs w:val="22"/>
        </w:rPr>
        <w:t xml:space="preserve">      Zhotovitel č. </w:t>
      </w:r>
      <w:r w:rsidR="005E7410" w:rsidRPr="004A4C9C">
        <w:rPr>
          <w:rFonts w:ascii="Arial" w:hAnsi="Arial" w:cs="Arial"/>
          <w:sz w:val="22"/>
          <w:szCs w:val="22"/>
        </w:rPr>
        <w:t>4</w:t>
      </w:r>
      <w:r w:rsidRPr="004A4C9C">
        <w:rPr>
          <w:rFonts w:ascii="Arial" w:hAnsi="Arial" w:cs="Arial"/>
          <w:sz w:val="22"/>
          <w:szCs w:val="22"/>
        </w:rPr>
        <w:t xml:space="preserve"> ze dne</w:t>
      </w:r>
      <w:r w:rsidR="008808D5">
        <w:rPr>
          <w:rFonts w:ascii="Arial" w:hAnsi="Arial" w:cs="Arial"/>
          <w:sz w:val="22"/>
          <w:szCs w:val="22"/>
        </w:rPr>
        <w:tab/>
        <w:t>18.3.2025</w:t>
      </w:r>
    </w:p>
    <w:p w14:paraId="537C0C46" w14:textId="3F128445" w:rsidR="00D94C73" w:rsidRPr="00324A49" w:rsidRDefault="00D94C73" w:rsidP="000939A0">
      <w:pPr>
        <w:pStyle w:val="Odstavecseseznamem"/>
        <w:numPr>
          <w:ilvl w:val="0"/>
          <w:numId w:val="4"/>
        </w:numPr>
        <w:spacing w:after="120" w:line="276" w:lineRule="auto"/>
        <w:contextualSpacing w:val="0"/>
        <w:jc w:val="both"/>
        <w:rPr>
          <w:rFonts w:ascii="Arial" w:hAnsi="Arial" w:cs="Arial"/>
          <w:sz w:val="22"/>
          <w:szCs w:val="22"/>
        </w:rPr>
      </w:pPr>
      <w:r w:rsidRPr="00936B10">
        <w:rPr>
          <w:rStyle w:val="l-L2Char"/>
          <w:rFonts w:cs="Arial"/>
          <w:sz w:val="22"/>
          <w:szCs w:val="22"/>
        </w:rPr>
        <w:t xml:space="preserve">Zhotovitel se zavazuje řídit se při provádění díla ustanoveními této </w:t>
      </w:r>
      <w:r w:rsidR="00A74E97">
        <w:rPr>
          <w:rStyle w:val="l-L2Char"/>
          <w:rFonts w:cs="Arial"/>
          <w:sz w:val="22"/>
          <w:szCs w:val="22"/>
        </w:rPr>
        <w:t>Dohody</w:t>
      </w:r>
      <w:r w:rsidRPr="00936B10">
        <w:rPr>
          <w:rStyle w:val="l-L2Char"/>
          <w:rFonts w:cs="Arial"/>
          <w:sz w:val="22"/>
          <w:szCs w:val="22"/>
        </w:rPr>
        <w:t xml:space="preserve"> a platnými právními předpisy a „</w:t>
      </w:r>
      <w:r w:rsidRPr="00936B10">
        <w:rPr>
          <w:rStyle w:val="l-L2Char"/>
          <w:rFonts w:cs="Arial"/>
          <w:i/>
          <w:sz w:val="22"/>
          <w:szCs w:val="22"/>
        </w:rPr>
        <w:t>Standardy zpracování znaleckých posudků pro Státní pozemkový úřad</w:t>
      </w:r>
      <w:r w:rsidRPr="00936B10">
        <w:rPr>
          <w:rStyle w:val="l-L2Char"/>
          <w:rFonts w:cs="Arial"/>
          <w:sz w:val="22"/>
          <w:szCs w:val="22"/>
        </w:rPr>
        <w:t xml:space="preserve">“ (dále </w:t>
      </w:r>
      <w:r w:rsidR="00142540" w:rsidRPr="00936B10">
        <w:rPr>
          <w:rStyle w:val="l-L2Char"/>
          <w:rFonts w:cs="Arial"/>
          <w:sz w:val="22"/>
          <w:szCs w:val="22"/>
        </w:rPr>
        <w:t>„</w:t>
      </w:r>
      <w:r w:rsidRPr="00936B10">
        <w:rPr>
          <w:rStyle w:val="l-L2Char"/>
          <w:rFonts w:cs="Arial"/>
          <w:sz w:val="22"/>
          <w:szCs w:val="22"/>
        </w:rPr>
        <w:t>Standardy</w:t>
      </w:r>
      <w:r w:rsidR="00142540" w:rsidRPr="00936B10">
        <w:rPr>
          <w:rStyle w:val="l-L2Char"/>
          <w:rFonts w:cs="Arial"/>
          <w:sz w:val="22"/>
          <w:szCs w:val="22"/>
        </w:rPr>
        <w:t>“</w:t>
      </w:r>
      <w:r w:rsidRPr="00936B10">
        <w:rPr>
          <w:rStyle w:val="l-L2Char"/>
          <w:rFonts w:cs="Arial"/>
          <w:sz w:val="22"/>
          <w:szCs w:val="22"/>
        </w:rPr>
        <w:t xml:space="preserve">), které jsou </w:t>
      </w:r>
      <w:r w:rsidR="00142540" w:rsidRPr="00936B10">
        <w:rPr>
          <w:rStyle w:val="l-L2Char"/>
          <w:rFonts w:cs="Arial"/>
          <w:sz w:val="22"/>
          <w:szCs w:val="22"/>
        </w:rPr>
        <w:t>uvedeny v </w:t>
      </w:r>
      <w:r w:rsidR="001D27E1">
        <w:rPr>
          <w:rStyle w:val="l-L2Char"/>
          <w:rFonts w:cs="Arial"/>
          <w:sz w:val="22"/>
          <w:szCs w:val="22"/>
        </w:rPr>
        <w:t>P</w:t>
      </w:r>
      <w:r w:rsidR="00142540" w:rsidRPr="00936B10">
        <w:rPr>
          <w:rStyle w:val="l-L2Char"/>
          <w:rFonts w:cs="Arial"/>
          <w:sz w:val="22"/>
          <w:szCs w:val="22"/>
        </w:rPr>
        <w:t xml:space="preserve">říloze č. 1 této </w:t>
      </w:r>
      <w:r w:rsidR="00A74E97">
        <w:rPr>
          <w:rStyle w:val="l-L2Char"/>
          <w:rFonts w:cs="Arial"/>
          <w:sz w:val="22"/>
          <w:szCs w:val="22"/>
        </w:rPr>
        <w:t>Dohody</w:t>
      </w:r>
      <w:r w:rsidR="00142540" w:rsidRPr="00936B10">
        <w:rPr>
          <w:rStyle w:val="l-L2Char"/>
          <w:rFonts w:cs="Arial"/>
          <w:sz w:val="22"/>
          <w:szCs w:val="22"/>
        </w:rPr>
        <w:t xml:space="preserve"> </w:t>
      </w:r>
      <w:r w:rsidRPr="00936B10">
        <w:rPr>
          <w:rStyle w:val="l-L2Char"/>
          <w:rFonts w:cs="Arial"/>
          <w:sz w:val="22"/>
          <w:szCs w:val="22"/>
        </w:rPr>
        <w:t>a</w:t>
      </w:r>
      <w:r w:rsidR="00FA2FCE" w:rsidRPr="00936B10">
        <w:rPr>
          <w:rStyle w:val="l-L2Char"/>
          <w:rFonts w:cs="Arial"/>
          <w:sz w:val="22"/>
          <w:szCs w:val="22"/>
        </w:rPr>
        <w:t xml:space="preserve"> dalšími</w:t>
      </w:r>
      <w:r w:rsidRPr="00936B10">
        <w:rPr>
          <w:rStyle w:val="l-L2Char"/>
          <w:rFonts w:cs="Arial"/>
          <w:sz w:val="22"/>
          <w:szCs w:val="22"/>
        </w:rPr>
        <w:t xml:space="preserve"> návody vztahujícími se k předmětu díla (dále jen „předpisy“). </w:t>
      </w:r>
      <w:r w:rsidRPr="00936B10">
        <w:rPr>
          <w:rFonts w:ascii="Arial" w:hAnsi="Arial" w:cs="Arial"/>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8EFB896" w14:textId="77777777" w:rsidR="00D94C73" w:rsidRPr="00936B10" w:rsidRDefault="00D94C73" w:rsidP="004A4C9C">
      <w:pPr>
        <w:pStyle w:val="Odstavecseseznamem"/>
        <w:spacing w:after="120" w:line="276" w:lineRule="auto"/>
        <w:ind w:left="567"/>
        <w:contextualSpacing w:val="0"/>
        <w:rPr>
          <w:rFonts w:ascii="Arial" w:hAnsi="Arial" w:cs="Arial"/>
          <w:sz w:val="22"/>
          <w:szCs w:val="22"/>
        </w:rPr>
      </w:pPr>
    </w:p>
    <w:p w14:paraId="7F89468D" w14:textId="77777777" w:rsidR="00D94C73" w:rsidRPr="00324A49" w:rsidRDefault="00D94C73" w:rsidP="00F92D1B">
      <w:pPr>
        <w:spacing w:line="276" w:lineRule="auto"/>
        <w:jc w:val="center"/>
        <w:rPr>
          <w:rFonts w:ascii="Arial" w:hAnsi="Arial" w:cs="Arial"/>
          <w:b/>
          <w:bCs/>
          <w:snapToGrid w:val="0"/>
        </w:rPr>
      </w:pPr>
      <w:r w:rsidRPr="00324A49">
        <w:rPr>
          <w:rFonts w:ascii="Arial" w:hAnsi="Arial" w:cs="Arial"/>
          <w:b/>
          <w:bCs/>
          <w:snapToGrid w:val="0"/>
        </w:rPr>
        <w:t>Čl. III.</w:t>
      </w:r>
    </w:p>
    <w:p w14:paraId="50649D49" w14:textId="42340F7D" w:rsidR="00D94C73" w:rsidRPr="00324A49" w:rsidRDefault="00D94C73" w:rsidP="00FD36E5">
      <w:pPr>
        <w:pStyle w:val="Nadpis3"/>
        <w:numPr>
          <w:ilvl w:val="0"/>
          <w:numId w:val="0"/>
        </w:numPr>
        <w:spacing w:before="0" w:after="120" w:line="276" w:lineRule="auto"/>
        <w:jc w:val="center"/>
        <w:rPr>
          <w:rFonts w:ascii="Arial" w:hAnsi="Arial" w:cs="Arial"/>
          <w:b/>
          <w:szCs w:val="24"/>
        </w:rPr>
      </w:pPr>
      <w:r w:rsidRPr="00324A49">
        <w:rPr>
          <w:rFonts w:ascii="Arial" w:hAnsi="Arial" w:cs="Arial"/>
          <w:b/>
          <w:szCs w:val="24"/>
        </w:rPr>
        <w:t xml:space="preserve">Rozsah díla a podmínky zadávání </w:t>
      </w:r>
      <w:r w:rsidR="003A26D9" w:rsidRPr="00324A49">
        <w:rPr>
          <w:rFonts w:ascii="Arial" w:hAnsi="Arial" w:cs="Arial"/>
          <w:b/>
          <w:szCs w:val="24"/>
        </w:rPr>
        <w:t>objednávek znaleckých posudků</w:t>
      </w:r>
    </w:p>
    <w:p w14:paraId="3EF2E258" w14:textId="3EB4C709" w:rsidR="00D94C73" w:rsidRDefault="00D94C73" w:rsidP="000939A0">
      <w:pPr>
        <w:pStyle w:val="Zkladntextodsazen2"/>
        <w:numPr>
          <w:ilvl w:val="0"/>
          <w:numId w:val="7"/>
        </w:numPr>
        <w:tabs>
          <w:tab w:val="left" w:pos="567"/>
        </w:tabs>
        <w:spacing w:after="0" w:line="276" w:lineRule="auto"/>
        <w:jc w:val="both"/>
        <w:rPr>
          <w:rFonts w:ascii="Arial" w:hAnsi="Arial" w:cs="Arial"/>
          <w:sz w:val="22"/>
          <w:szCs w:val="22"/>
        </w:rPr>
      </w:pPr>
      <w:r w:rsidRPr="00B608E1">
        <w:rPr>
          <w:rFonts w:ascii="Arial" w:hAnsi="Arial" w:cs="Arial"/>
          <w:sz w:val="22"/>
          <w:szCs w:val="22"/>
        </w:rPr>
        <w:t xml:space="preserve">Znalecké </w:t>
      </w:r>
      <w:r w:rsidR="00D83EED" w:rsidRPr="00B608E1">
        <w:rPr>
          <w:rFonts w:ascii="Arial" w:hAnsi="Arial" w:cs="Arial"/>
          <w:sz w:val="22"/>
          <w:szCs w:val="22"/>
        </w:rPr>
        <w:t>posudky</w:t>
      </w:r>
      <w:r w:rsidR="003A26D9" w:rsidRPr="00B608E1">
        <w:rPr>
          <w:rFonts w:ascii="Arial" w:hAnsi="Arial" w:cs="Arial"/>
          <w:sz w:val="22"/>
          <w:szCs w:val="22"/>
        </w:rPr>
        <w:t>,</w:t>
      </w:r>
      <w:r w:rsidR="00D83EED" w:rsidRPr="00B608E1">
        <w:rPr>
          <w:rFonts w:ascii="Arial" w:hAnsi="Arial" w:cs="Arial"/>
          <w:sz w:val="22"/>
          <w:szCs w:val="22"/>
        </w:rPr>
        <w:t xml:space="preserve"> </w:t>
      </w:r>
      <w:r w:rsidRPr="00B608E1">
        <w:rPr>
          <w:rFonts w:ascii="Arial" w:hAnsi="Arial" w:cs="Arial"/>
          <w:sz w:val="22"/>
          <w:szCs w:val="22"/>
        </w:rPr>
        <w:t>které budou prováděny při plnění díla:</w:t>
      </w:r>
    </w:p>
    <w:p w14:paraId="48F04BFB" w14:textId="77777777" w:rsidR="009312F8" w:rsidRPr="00B608E1" w:rsidRDefault="009312F8" w:rsidP="00F92D1B">
      <w:pPr>
        <w:pStyle w:val="Zkladntextodsazen2"/>
        <w:tabs>
          <w:tab w:val="left" w:pos="567"/>
        </w:tabs>
        <w:spacing w:after="0" w:line="276" w:lineRule="auto"/>
        <w:ind w:left="360"/>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3"/>
        <w:gridCol w:w="1843"/>
        <w:gridCol w:w="5522"/>
      </w:tblGrid>
      <w:tr w:rsidR="009312F8" w:rsidRPr="00483BAA" w14:paraId="362577FD" w14:textId="77777777" w:rsidTr="00430DD1">
        <w:trPr>
          <w:jc w:val="center"/>
        </w:trPr>
        <w:tc>
          <w:tcPr>
            <w:tcW w:w="1413" w:type="dxa"/>
            <w:shd w:val="clear" w:color="000000" w:fill="EEECE1"/>
            <w:vAlign w:val="center"/>
            <w:hideMark/>
          </w:tcPr>
          <w:p w14:paraId="74C9E02A" w14:textId="77777777" w:rsidR="009312F8" w:rsidRPr="00483BAA" w:rsidRDefault="009312F8" w:rsidP="00F92D1B">
            <w:pPr>
              <w:spacing w:before="60" w:after="60" w:line="276" w:lineRule="auto"/>
              <w:jc w:val="center"/>
              <w:rPr>
                <w:rFonts w:ascii="Arial" w:hAnsi="Arial" w:cs="Arial"/>
                <w:color w:val="000000"/>
                <w:sz w:val="20"/>
                <w:szCs w:val="20"/>
              </w:rPr>
            </w:pPr>
            <w:r w:rsidRPr="00483BAA">
              <w:rPr>
                <w:rFonts w:ascii="Arial" w:hAnsi="Arial" w:cs="Arial"/>
                <w:color w:val="000000"/>
                <w:sz w:val="20"/>
                <w:szCs w:val="20"/>
              </w:rPr>
              <w:t>Věc nemovitá</w:t>
            </w:r>
          </w:p>
        </w:tc>
        <w:tc>
          <w:tcPr>
            <w:tcW w:w="1843" w:type="dxa"/>
            <w:shd w:val="clear" w:color="000000" w:fill="EEECE1"/>
            <w:vAlign w:val="center"/>
            <w:hideMark/>
          </w:tcPr>
          <w:p w14:paraId="7FA9A922" w14:textId="77777777" w:rsidR="009312F8" w:rsidRPr="00483BAA" w:rsidRDefault="009312F8" w:rsidP="00F92D1B">
            <w:pPr>
              <w:spacing w:before="60" w:after="60" w:line="276" w:lineRule="auto"/>
              <w:jc w:val="center"/>
              <w:rPr>
                <w:rFonts w:ascii="Arial" w:hAnsi="Arial" w:cs="Arial"/>
                <w:color w:val="000000"/>
                <w:sz w:val="20"/>
                <w:szCs w:val="20"/>
              </w:rPr>
            </w:pPr>
            <w:r w:rsidRPr="00483BAA">
              <w:rPr>
                <w:rFonts w:ascii="Arial" w:hAnsi="Arial" w:cs="Arial"/>
                <w:color w:val="000000"/>
                <w:sz w:val="20"/>
                <w:szCs w:val="20"/>
              </w:rPr>
              <w:t>Typ ceny</w:t>
            </w:r>
          </w:p>
        </w:tc>
        <w:tc>
          <w:tcPr>
            <w:tcW w:w="5522" w:type="dxa"/>
            <w:shd w:val="clear" w:color="000000" w:fill="EEECE1"/>
            <w:noWrap/>
            <w:vAlign w:val="center"/>
            <w:hideMark/>
          </w:tcPr>
          <w:p w14:paraId="2ACA838D" w14:textId="77777777" w:rsidR="009312F8" w:rsidRPr="00483BAA" w:rsidRDefault="009312F8" w:rsidP="00F92D1B">
            <w:pPr>
              <w:spacing w:before="60" w:after="60" w:line="276" w:lineRule="auto"/>
              <w:jc w:val="center"/>
              <w:rPr>
                <w:rFonts w:ascii="Arial" w:hAnsi="Arial" w:cs="Arial"/>
                <w:color w:val="000000"/>
                <w:sz w:val="20"/>
                <w:szCs w:val="20"/>
              </w:rPr>
            </w:pPr>
            <w:r w:rsidRPr="00483BAA">
              <w:rPr>
                <w:rFonts w:ascii="Arial" w:hAnsi="Arial" w:cs="Arial"/>
                <w:color w:val="000000"/>
                <w:sz w:val="20"/>
                <w:szCs w:val="20"/>
              </w:rPr>
              <w:t>Popis služby požadované ve znaleckém posudku</w:t>
            </w:r>
          </w:p>
        </w:tc>
      </w:tr>
      <w:tr w:rsidR="009312F8" w:rsidRPr="00483BAA" w14:paraId="3A20395A" w14:textId="77777777" w:rsidTr="00430DD1">
        <w:trPr>
          <w:cantSplit/>
          <w:trHeight w:hRule="exact" w:val="57"/>
          <w:jc w:val="center"/>
        </w:trPr>
        <w:tc>
          <w:tcPr>
            <w:tcW w:w="1413" w:type="dxa"/>
            <w:vMerge w:val="restart"/>
            <w:shd w:val="clear" w:color="auto" w:fill="auto"/>
            <w:noWrap/>
            <w:vAlign w:val="center"/>
            <w:hideMark/>
          </w:tcPr>
          <w:p w14:paraId="5678EE7D" w14:textId="77777777" w:rsidR="009312F8" w:rsidRPr="00483BAA" w:rsidRDefault="009312F8" w:rsidP="00430DD1">
            <w:pPr>
              <w:widowControl w:val="0"/>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Pozemky</w:t>
            </w:r>
          </w:p>
        </w:tc>
        <w:tc>
          <w:tcPr>
            <w:tcW w:w="1843" w:type="dxa"/>
            <w:vMerge w:val="restart"/>
            <w:shd w:val="clear" w:color="auto" w:fill="auto"/>
            <w:vAlign w:val="center"/>
            <w:hideMark/>
          </w:tcPr>
          <w:p w14:paraId="7862197C" w14:textId="77777777" w:rsidR="009312F8" w:rsidRPr="00483BAA" w:rsidRDefault="009312F8" w:rsidP="00430DD1">
            <w:pPr>
              <w:widowControl w:val="0"/>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„Podle vyhlášky č. 182/1988 Sb., ve znění vyhlášky č. 316/1990 Sb.“</w:t>
            </w:r>
          </w:p>
        </w:tc>
        <w:tc>
          <w:tcPr>
            <w:tcW w:w="5522" w:type="dxa"/>
            <w:vMerge w:val="restart"/>
            <w:shd w:val="clear" w:color="auto" w:fill="auto"/>
            <w:vAlign w:val="center"/>
            <w:hideMark/>
          </w:tcPr>
          <w:p w14:paraId="66788F59" w14:textId="77777777" w:rsidR="009312F8" w:rsidRPr="00483BAA" w:rsidRDefault="009312F8" w:rsidP="00430DD1">
            <w:pPr>
              <w:widowControl w:val="0"/>
              <w:spacing w:before="40" w:after="40" w:line="276" w:lineRule="auto"/>
              <w:rPr>
                <w:rFonts w:ascii="Arial" w:hAnsi="Arial" w:cs="Arial"/>
                <w:color w:val="000000"/>
                <w:sz w:val="20"/>
                <w:szCs w:val="20"/>
              </w:rPr>
            </w:pPr>
            <w:r w:rsidRPr="00483BAA">
              <w:rPr>
                <w:rFonts w:ascii="Arial" w:hAnsi="Arial" w:cs="Arial"/>
                <w:color w:val="000000"/>
                <w:sz w:val="20"/>
                <w:szCs w:val="20"/>
              </w:rPr>
              <w:t>Oceňují se pozemky včetně všech součástí a příslušenství, které se na základě rozhodnutí pozemkového úřadu nevydávají.</w:t>
            </w:r>
          </w:p>
        </w:tc>
      </w:tr>
      <w:tr w:rsidR="009312F8" w:rsidRPr="00483BAA" w14:paraId="4830CA4E" w14:textId="77777777" w:rsidTr="00430DD1">
        <w:trPr>
          <w:trHeight w:val="458"/>
          <w:jc w:val="center"/>
        </w:trPr>
        <w:tc>
          <w:tcPr>
            <w:tcW w:w="1413" w:type="dxa"/>
            <w:vMerge/>
            <w:vAlign w:val="center"/>
            <w:hideMark/>
          </w:tcPr>
          <w:p w14:paraId="0144FA61"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1843" w:type="dxa"/>
            <w:vMerge/>
            <w:vAlign w:val="center"/>
            <w:hideMark/>
          </w:tcPr>
          <w:p w14:paraId="4E46160E"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5522" w:type="dxa"/>
            <w:vMerge/>
            <w:vAlign w:val="center"/>
            <w:hideMark/>
          </w:tcPr>
          <w:p w14:paraId="71C9077A" w14:textId="77777777" w:rsidR="009312F8" w:rsidRPr="00483BAA" w:rsidRDefault="009312F8" w:rsidP="00430DD1">
            <w:pPr>
              <w:widowControl w:val="0"/>
              <w:spacing w:before="40" w:after="40" w:line="276" w:lineRule="auto"/>
              <w:rPr>
                <w:rFonts w:ascii="Arial" w:hAnsi="Arial" w:cs="Arial"/>
                <w:color w:val="000000"/>
                <w:sz w:val="20"/>
                <w:szCs w:val="20"/>
              </w:rPr>
            </w:pPr>
          </w:p>
        </w:tc>
      </w:tr>
      <w:tr w:rsidR="009312F8" w:rsidRPr="00483BAA" w14:paraId="49C46EB6" w14:textId="77777777" w:rsidTr="00430DD1">
        <w:trPr>
          <w:trHeight w:val="458"/>
          <w:jc w:val="center"/>
        </w:trPr>
        <w:tc>
          <w:tcPr>
            <w:tcW w:w="1413" w:type="dxa"/>
            <w:vMerge/>
            <w:vAlign w:val="center"/>
            <w:hideMark/>
          </w:tcPr>
          <w:p w14:paraId="12CDFD43"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1843" w:type="dxa"/>
            <w:vMerge/>
            <w:vAlign w:val="center"/>
            <w:hideMark/>
          </w:tcPr>
          <w:p w14:paraId="0379AE8A"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5522" w:type="dxa"/>
            <w:vMerge/>
            <w:vAlign w:val="center"/>
            <w:hideMark/>
          </w:tcPr>
          <w:p w14:paraId="6E298446" w14:textId="77777777" w:rsidR="009312F8" w:rsidRPr="00483BAA" w:rsidRDefault="009312F8" w:rsidP="00430DD1">
            <w:pPr>
              <w:widowControl w:val="0"/>
              <w:spacing w:before="40" w:after="40" w:line="276" w:lineRule="auto"/>
              <w:rPr>
                <w:rFonts w:ascii="Arial" w:hAnsi="Arial" w:cs="Arial"/>
                <w:color w:val="000000"/>
                <w:sz w:val="20"/>
                <w:szCs w:val="20"/>
              </w:rPr>
            </w:pPr>
          </w:p>
        </w:tc>
      </w:tr>
      <w:tr w:rsidR="009312F8" w:rsidRPr="00483BAA" w14:paraId="162C72A5" w14:textId="77777777" w:rsidTr="00430DD1">
        <w:trPr>
          <w:trHeight w:val="458"/>
          <w:jc w:val="center"/>
        </w:trPr>
        <w:tc>
          <w:tcPr>
            <w:tcW w:w="1413" w:type="dxa"/>
            <w:vMerge/>
            <w:vAlign w:val="center"/>
            <w:hideMark/>
          </w:tcPr>
          <w:p w14:paraId="0FD80A92"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1843" w:type="dxa"/>
            <w:vMerge/>
            <w:vAlign w:val="center"/>
            <w:hideMark/>
          </w:tcPr>
          <w:p w14:paraId="6E1A3D55"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5522" w:type="dxa"/>
            <w:vMerge/>
            <w:vAlign w:val="center"/>
            <w:hideMark/>
          </w:tcPr>
          <w:p w14:paraId="7FAFCBDA" w14:textId="77777777" w:rsidR="009312F8" w:rsidRPr="00483BAA" w:rsidRDefault="009312F8" w:rsidP="00430DD1">
            <w:pPr>
              <w:widowControl w:val="0"/>
              <w:spacing w:before="40" w:after="40" w:line="276" w:lineRule="auto"/>
              <w:rPr>
                <w:rFonts w:ascii="Arial" w:hAnsi="Arial" w:cs="Arial"/>
                <w:color w:val="000000"/>
                <w:sz w:val="20"/>
                <w:szCs w:val="20"/>
              </w:rPr>
            </w:pPr>
          </w:p>
        </w:tc>
      </w:tr>
      <w:tr w:rsidR="009312F8" w:rsidRPr="00483BAA" w14:paraId="058F10C4" w14:textId="77777777" w:rsidTr="00430DD1">
        <w:trPr>
          <w:trHeight w:val="344"/>
          <w:jc w:val="center"/>
        </w:trPr>
        <w:tc>
          <w:tcPr>
            <w:tcW w:w="1413" w:type="dxa"/>
            <w:vMerge/>
            <w:vAlign w:val="center"/>
          </w:tcPr>
          <w:p w14:paraId="4236CE93"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1843" w:type="dxa"/>
            <w:vMerge/>
            <w:vAlign w:val="center"/>
          </w:tcPr>
          <w:p w14:paraId="4B9FC4CE"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5522" w:type="dxa"/>
            <w:vMerge w:val="restart"/>
            <w:vAlign w:val="center"/>
          </w:tcPr>
          <w:p w14:paraId="4B4DDFC9" w14:textId="77777777" w:rsidR="009312F8" w:rsidRPr="00483BAA" w:rsidRDefault="009312F8" w:rsidP="00430DD1">
            <w:pPr>
              <w:widowControl w:val="0"/>
              <w:spacing w:before="40" w:after="40" w:line="276" w:lineRule="auto"/>
              <w:rPr>
                <w:rFonts w:ascii="Arial" w:hAnsi="Arial" w:cs="Arial"/>
                <w:color w:val="000000"/>
                <w:sz w:val="20"/>
                <w:szCs w:val="20"/>
              </w:rPr>
            </w:pPr>
            <w:r w:rsidRPr="00483BAA">
              <w:rPr>
                <w:rFonts w:ascii="Arial" w:hAnsi="Arial" w:cs="Arial"/>
                <w:color w:val="000000"/>
                <w:sz w:val="20"/>
                <w:szCs w:val="20"/>
              </w:rPr>
              <w:t>Oceňují se pozemky včetně všech součástí a příslušenství, které jsou určeny k převodu jako pozemky náhradní k vypořádání restitučních nároků podle zákona č. 229/1991 Sb. ve znění pozdějších předpisů.</w:t>
            </w:r>
          </w:p>
        </w:tc>
      </w:tr>
      <w:tr w:rsidR="009312F8" w:rsidRPr="00483BAA" w14:paraId="74302941" w14:textId="77777777" w:rsidTr="00430DD1">
        <w:trPr>
          <w:trHeight w:val="344"/>
          <w:jc w:val="center"/>
        </w:trPr>
        <w:tc>
          <w:tcPr>
            <w:tcW w:w="1413" w:type="dxa"/>
            <w:vMerge/>
            <w:vAlign w:val="center"/>
          </w:tcPr>
          <w:p w14:paraId="5C82F483"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1843" w:type="dxa"/>
            <w:vMerge/>
            <w:vAlign w:val="center"/>
          </w:tcPr>
          <w:p w14:paraId="26EB201B"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5522" w:type="dxa"/>
            <w:vMerge/>
            <w:vAlign w:val="center"/>
          </w:tcPr>
          <w:p w14:paraId="253B6F79" w14:textId="77777777" w:rsidR="009312F8" w:rsidRPr="00483BAA" w:rsidRDefault="009312F8" w:rsidP="00430DD1">
            <w:pPr>
              <w:widowControl w:val="0"/>
              <w:spacing w:before="40" w:after="40" w:line="276" w:lineRule="auto"/>
              <w:rPr>
                <w:rFonts w:ascii="Arial" w:hAnsi="Arial" w:cs="Arial"/>
                <w:color w:val="000000"/>
                <w:sz w:val="20"/>
                <w:szCs w:val="20"/>
              </w:rPr>
            </w:pPr>
          </w:p>
        </w:tc>
      </w:tr>
      <w:tr w:rsidR="009312F8" w:rsidRPr="00483BAA" w14:paraId="407C8524" w14:textId="77777777" w:rsidTr="00430DD1">
        <w:trPr>
          <w:trHeight w:val="344"/>
          <w:jc w:val="center"/>
        </w:trPr>
        <w:tc>
          <w:tcPr>
            <w:tcW w:w="1413" w:type="dxa"/>
            <w:vMerge/>
            <w:vAlign w:val="center"/>
          </w:tcPr>
          <w:p w14:paraId="76AB9A92"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1843" w:type="dxa"/>
            <w:vMerge/>
            <w:vAlign w:val="center"/>
          </w:tcPr>
          <w:p w14:paraId="3055CBE6"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5522" w:type="dxa"/>
            <w:vMerge/>
            <w:vAlign w:val="center"/>
          </w:tcPr>
          <w:p w14:paraId="667C0FF1" w14:textId="77777777" w:rsidR="009312F8" w:rsidRPr="00483BAA" w:rsidRDefault="009312F8" w:rsidP="00430DD1">
            <w:pPr>
              <w:widowControl w:val="0"/>
              <w:spacing w:before="40" w:after="40" w:line="276" w:lineRule="auto"/>
              <w:rPr>
                <w:rFonts w:ascii="Arial" w:hAnsi="Arial" w:cs="Arial"/>
                <w:color w:val="000000"/>
                <w:sz w:val="20"/>
                <w:szCs w:val="20"/>
              </w:rPr>
            </w:pPr>
          </w:p>
        </w:tc>
      </w:tr>
      <w:tr w:rsidR="009312F8" w:rsidRPr="00483BAA" w14:paraId="7181BD24" w14:textId="77777777" w:rsidTr="00430DD1">
        <w:trPr>
          <w:trHeight w:val="344"/>
          <w:jc w:val="center"/>
        </w:trPr>
        <w:tc>
          <w:tcPr>
            <w:tcW w:w="1413" w:type="dxa"/>
            <w:vMerge/>
            <w:vAlign w:val="center"/>
          </w:tcPr>
          <w:p w14:paraId="040C81D6"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1843" w:type="dxa"/>
            <w:vMerge/>
            <w:vAlign w:val="center"/>
          </w:tcPr>
          <w:p w14:paraId="6EDD945B" w14:textId="77777777" w:rsidR="009312F8" w:rsidRPr="00483BAA" w:rsidRDefault="009312F8" w:rsidP="00430DD1">
            <w:pPr>
              <w:widowControl w:val="0"/>
              <w:spacing w:before="40" w:after="40" w:line="276" w:lineRule="auto"/>
              <w:jc w:val="center"/>
              <w:rPr>
                <w:rFonts w:ascii="Arial" w:hAnsi="Arial" w:cs="Arial"/>
                <w:color w:val="000000"/>
                <w:sz w:val="20"/>
                <w:szCs w:val="20"/>
              </w:rPr>
            </w:pPr>
          </w:p>
        </w:tc>
        <w:tc>
          <w:tcPr>
            <w:tcW w:w="5522" w:type="dxa"/>
            <w:vMerge/>
            <w:vAlign w:val="center"/>
          </w:tcPr>
          <w:p w14:paraId="459147F1" w14:textId="77777777" w:rsidR="009312F8" w:rsidRPr="00483BAA" w:rsidRDefault="009312F8" w:rsidP="00430DD1">
            <w:pPr>
              <w:widowControl w:val="0"/>
              <w:spacing w:before="40" w:after="40" w:line="276" w:lineRule="auto"/>
              <w:rPr>
                <w:rFonts w:ascii="Arial" w:hAnsi="Arial" w:cs="Arial"/>
                <w:color w:val="000000"/>
                <w:sz w:val="20"/>
                <w:szCs w:val="20"/>
              </w:rPr>
            </w:pPr>
          </w:p>
        </w:tc>
      </w:tr>
      <w:tr w:rsidR="009312F8" w:rsidRPr="00483BAA" w14:paraId="75401034" w14:textId="77777777" w:rsidTr="00430DD1">
        <w:trPr>
          <w:trHeight w:hRule="exact" w:val="227"/>
          <w:jc w:val="center"/>
        </w:trPr>
        <w:tc>
          <w:tcPr>
            <w:tcW w:w="1413" w:type="dxa"/>
            <w:vMerge w:val="restart"/>
            <w:shd w:val="clear" w:color="auto" w:fill="auto"/>
            <w:noWrap/>
            <w:vAlign w:val="center"/>
            <w:hideMark/>
          </w:tcPr>
          <w:p w14:paraId="1942110E" w14:textId="77777777" w:rsidR="009312F8" w:rsidRPr="00483BAA" w:rsidRDefault="009312F8" w:rsidP="00430DD1">
            <w:pPr>
              <w:widowControl w:val="0"/>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Pozemky</w:t>
            </w:r>
          </w:p>
        </w:tc>
        <w:tc>
          <w:tcPr>
            <w:tcW w:w="1843" w:type="dxa"/>
            <w:vMerge w:val="restart"/>
            <w:shd w:val="clear" w:color="auto" w:fill="auto"/>
            <w:noWrap/>
            <w:vAlign w:val="center"/>
            <w:hideMark/>
          </w:tcPr>
          <w:p w14:paraId="6F22395B" w14:textId="7F214FD2" w:rsidR="009312F8" w:rsidRPr="00483BAA" w:rsidRDefault="009312F8" w:rsidP="00430DD1">
            <w:pPr>
              <w:widowControl w:val="0"/>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„Zjištěná“</w:t>
            </w:r>
          </w:p>
        </w:tc>
        <w:tc>
          <w:tcPr>
            <w:tcW w:w="5522" w:type="dxa"/>
            <w:vMerge w:val="restart"/>
            <w:shd w:val="clear" w:color="auto" w:fill="auto"/>
            <w:vAlign w:val="center"/>
            <w:hideMark/>
          </w:tcPr>
          <w:p w14:paraId="0EFF5A83" w14:textId="77777777" w:rsidR="009312F8" w:rsidRPr="00483BAA" w:rsidRDefault="009312F8" w:rsidP="00430DD1">
            <w:pPr>
              <w:widowControl w:val="0"/>
              <w:spacing w:before="40" w:after="40" w:line="276" w:lineRule="auto"/>
              <w:rPr>
                <w:rFonts w:ascii="Arial" w:hAnsi="Arial" w:cs="Arial"/>
                <w:color w:val="000000"/>
                <w:sz w:val="20"/>
                <w:szCs w:val="20"/>
              </w:rPr>
            </w:pPr>
            <w:r w:rsidRPr="00483BAA">
              <w:rPr>
                <w:rFonts w:ascii="Arial" w:hAnsi="Arial" w:cs="Arial"/>
                <w:color w:val="000000"/>
                <w:sz w:val="20"/>
                <w:szCs w:val="20"/>
              </w:rPr>
              <w:t>Oceňují se pozemky včetně všech součástí a příslušenství.</w:t>
            </w:r>
          </w:p>
        </w:tc>
      </w:tr>
      <w:tr w:rsidR="009312F8" w:rsidRPr="00483BAA" w14:paraId="47B88D98" w14:textId="77777777" w:rsidTr="00430DD1">
        <w:trPr>
          <w:trHeight w:val="458"/>
          <w:jc w:val="center"/>
        </w:trPr>
        <w:tc>
          <w:tcPr>
            <w:tcW w:w="1413" w:type="dxa"/>
            <w:vMerge/>
            <w:vAlign w:val="center"/>
            <w:hideMark/>
          </w:tcPr>
          <w:p w14:paraId="35BA9912"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1843" w:type="dxa"/>
            <w:vMerge/>
            <w:vAlign w:val="center"/>
            <w:hideMark/>
          </w:tcPr>
          <w:p w14:paraId="528F1CE2"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5522" w:type="dxa"/>
            <w:vMerge/>
            <w:vAlign w:val="center"/>
            <w:hideMark/>
          </w:tcPr>
          <w:p w14:paraId="5753DFAB" w14:textId="77777777" w:rsidR="009312F8" w:rsidRPr="00483BAA" w:rsidRDefault="009312F8" w:rsidP="00430DD1">
            <w:pPr>
              <w:spacing w:before="40" w:after="40" w:line="276" w:lineRule="auto"/>
              <w:rPr>
                <w:rFonts w:ascii="Arial" w:hAnsi="Arial" w:cs="Arial"/>
                <w:color w:val="000000"/>
                <w:sz w:val="20"/>
                <w:szCs w:val="20"/>
              </w:rPr>
            </w:pPr>
          </w:p>
        </w:tc>
      </w:tr>
      <w:tr w:rsidR="009312F8" w:rsidRPr="00483BAA" w14:paraId="51741173" w14:textId="77777777" w:rsidTr="00430DD1">
        <w:trPr>
          <w:trHeight w:val="458"/>
          <w:jc w:val="center"/>
        </w:trPr>
        <w:tc>
          <w:tcPr>
            <w:tcW w:w="1413" w:type="dxa"/>
            <w:vMerge/>
            <w:vAlign w:val="center"/>
            <w:hideMark/>
          </w:tcPr>
          <w:p w14:paraId="0E1CDE55"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1843" w:type="dxa"/>
            <w:vMerge/>
            <w:vAlign w:val="center"/>
            <w:hideMark/>
          </w:tcPr>
          <w:p w14:paraId="048A1BC1"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5522" w:type="dxa"/>
            <w:vMerge/>
            <w:vAlign w:val="center"/>
            <w:hideMark/>
          </w:tcPr>
          <w:p w14:paraId="4157696B" w14:textId="77777777" w:rsidR="009312F8" w:rsidRPr="00483BAA" w:rsidRDefault="009312F8" w:rsidP="00430DD1">
            <w:pPr>
              <w:spacing w:before="40" w:after="40" w:line="276" w:lineRule="auto"/>
              <w:rPr>
                <w:rFonts w:ascii="Arial" w:hAnsi="Arial" w:cs="Arial"/>
                <w:color w:val="000000"/>
                <w:sz w:val="20"/>
                <w:szCs w:val="20"/>
              </w:rPr>
            </w:pPr>
          </w:p>
        </w:tc>
      </w:tr>
      <w:tr w:rsidR="009312F8" w:rsidRPr="00483BAA" w14:paraId="0E991221" w14:textId="77777777" w:rsidTr="00430DD1">
        <w:trPr>
          <w:trHeight w:val="458"/>
          <w:jc w:val="center"/>
        </w:trPr>
        <w:tc>
          <w:tcPr>
            <w:tcW w:w="1413" w:type="dxa"/>
            <w:vMerge/>
            <w:vAlign w:val="center"/>
            <w:hideMark/>
          </w:tcPr>
          <w:p w14:paraId="6CCE51F9"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1843" w:type="dxa"/>
            <w:vMerge/>
            <w:vAlign w:val="center"/>
            <w:hideMark/>
          </w:tcPr>
          <w:p w14:paraId="422BBE8F"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5522" w:type="dxa"/>
            <w:vMerge/>
            <w:vAlign w:val="center"/>
            <w:hideMark/>
          </w:tcPr>
          <w:p w14:paraId="233A4C97" w14:textId="77777777" w:rsidR="009312F8" w:rsidRPr="00483BAA" w:rsidRDefault="009312F8" w:rsidP="00430DD1">
            <w:pPr>
              <w:spacing w:before="40" w:after="40" w:line="276" w:lineRule="auto"/>
              <w:rPr>
                <w:rFonts w:ascii="Arial" w:hAnsi="Arial" w:cs="Arial"/>
                <w:color w:val="000000"/>
                <w:sz w:val="20"/>
                <w:szCs w:val="20"/>
              </w:rPr>
            </w:pPr>
          </w:p>
        </w:tc>
      </w:tr>
      <w:tr w:rsidR="009312F8" w:rsidRPr="00483BAA" w14:paraId="6E5E2295" w14:textId="77777777" w:rsidTr="00430DD1">
        <w:trPr>
          <w:trHeight w:val="458"/>
          <w:jc w:val="center"/>
        </w:trPr>
        <w:tc>
          <w:tcPr>
            <w:tcW w:w="1413" w:type="dxa"/>
            <w:vMerge w:val="restart"/>
            <w:shd w:val="clear" w:color="auto" w:fill="auto"/>
            <w:noWrap/>
            <w:vAlign w:val="center"/>
            <w:hideMark/>
          </w:tcPr>
          <w:p w14:paraId="2159243A"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Pozemky</w:t>
            </w:r>
          </w:p>
        </w:tc>
        <w:tc>
          <w:tcPr>
            <w:tcW w:w="1843" w:type="dxa"/>
            <w:vMerge w:val="restart"/>
            <w:shd w:val="clear" w:color="auto" w:fill="auto"/>
            <w:noWrap/>
            <w:vAlign w:val="center"/>
            <w:hideMark/>
          </w:tcPr>
          <w:p w14:paraId="73CF8D4C"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„Obvyklá“</w:t>
            </w:r>
          </w:p>
        </w:tc>
        <w:tc>
          <w:tcPr>
            <w:tcW w:w="5522" w:type="dxa"/>
            <w:vMerge w:val="restart"/>
            <w:shd w:val="clear" w:color="auto" w:fill="auto"/>
            <w:vAlign w:val="center"/>
            <w:hideMark/>
          </w:tcPr>
          <w:p w14:paraId="7C6CA0B4" w14:textId="7F54ED1E"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Oceňují se pozemky včetně všech součástí a příslušenství. Součástí služby při určení „obvyklé ceny“ je také v odůvodněných případech, kdy nelze obvyklou cenu určit, tržní hodnota. Součástí služby určení „obvyklé ceny“ nebo „tržní hodnoty“ je i určení ceny zjištěné (§ 2 odst. 3 ZOM</w:t>
            </w:r>
            <w:r w:rsidR="00262A04">
              <w:rPr>
                <w:rFonts w:ascii="Arial" w:hAnsi="Arial" w:cs="Arial"/>
                <w:color w:val="000000"/>
                <w:sz w:val="20"/>
                <w:szCs w:val="20"/>
              </w:rPr>
              <w:br/>
            </w:r>
            <w:r w:rsidRPr="00483BAA">
              <w:rPr>
                <w:rFonts w:ascii="Arial" w:hAnsi="Arial" w:cs="Arial"/>
                <w:color w:val="000000"/>
                <w:sz w:val="20"/>
                <w:szCs w:val="20"/>
              </w:rPr>
              <w:t>a § 1c OV).</w:t>
            </w:r>
          </w:p>
        </w:tc>
      </w:tr>
      <w:tr w:rsidR="009312F8" w:rsidRPr="00483BAA" w14:paraId="636B0A2A" w14:textId="77777777" w:rsidTr="00430DD1">
        <w:trPr>
          <w:trHeight w:val="458"/>
          <w:jc w:val="center"/>
        </w:trPr>
        <w:tc>
          <w:tcPr>
            <w:tcW w:w="1413" w:type="dxa"/>
            <w:vMerge/>
            <w:vAlign w:val="center"/>
            <w:hideMark/>
          </w:tcPr>
          <w:p w14:paraId="2C619E73" w14:textId="77777777" w:rsidR="009312F8" w:rsidRPr="00483BAA" w:rsidRDefault="009312F8" w:rsidP="00430DD1">
            <w:pPr>
              <w:spacing w:before="40" w:after="40" w:line="276" w:lineRule="auto"/>
              <w:rPr>
                <w:rFonts w:ascii="Arial" w:hAnsi="Arial" w:cs="Arial"/>
                <w:color w:val="000000"/>
                <w:sz w:val="20"/>
                <w:szCs w:val="20"/>
              </w:rPr>
            </w:pPr>
          </w:p>
        </w:tc>
        <w:tc>
          <w:tcPr>
            <w:tcW w:w="1843" w:type="dxa"/>
            <w:vMerge/>
            <w:vAlign w:val="center"/>
            <w:hideMark/>
          </w:tcPr>
          <w:p w14:paraId="3808600B" w14:textId="77777777" w:rsidR="009312F8" w:rsidRPr="00483BAA" w:rsidRDefault="009312F8" w:rsidP="00430DD1">
            <w:pPr>
              <w:spacing w:before="40" w:after="40" w:line="276" w:lineRule="auto"/>
              <w:rPr>
                <w:rFonts w:ascii="Arial" w:hAnsi="Arial" w:cs="Arial"/>
                <w:color w:val="000000"/>
                <w:sz w:val="20"/>
                <w:szCs w:val="20"/>
              </w:rPr>
            </w:pPr>
          </w:p>
        </w:tc>
        <w:tc>
          <w:tcPr>
            <w:tcW w:w="5522" w:type="dxa"/>
            <w:vMerge/>
            <w:vAlign w:val="center"/>
            <w:hideMark/>
          </w:tcPr>
          <w:p w14:paraId="34595DAA" w14:textId="77777777" w:rsidR="009312F8" w:rsidRPr="00483BAA" w:rsidRDefault="009312F8" w:rsidP="00430DD1">
            <w:pPr>
              <w:spacing w:before="40" w:after="40" w:line="276" w:lineRule="auto"/>
              <w:rPr>
                <w:rFonts w:ascii="Arial" w:hAnsi="Arial" w:cs="Arial"/>
                <w:color w:val="000000"/>
                <w:sz w:val="20"/>
                <w:szCs w:val="20"/>
              </w:rPr>
            </w:pPr>
          </w:p>
        </w:tc>
      </w:tr>
      <w:tr w:rsidR="009312F8" w:rsidRPr="00483BAA" w14:paraId="3C5941D6" w14:textId="77777777" w:rsidTr="00430DD1">
        <w:trPr>
          <w:trHeight w:val="458"/>
          <w:jc w:val="center"/>
        </w:trPr>
        <w:tc>
          <w:tcPr>
            <w:tcW w:w="1413" w:type="dxa"/>
            <w:vMerge/>
            <w:vAlign w:val="center"/>
            <w:hideMark/>
          </w:tcPr>
          <w:p w14:paraId="1C71CB12" w14:textId="77777777" w:rsidR="009312F8" w:rsidRPr="00483BAA" w:rsidRDefault="009312F8" w:rsidP="00430DD1">
            <w:pPr>
              <w:spacing w:before="40" w:after="40" w:line="276" w:lineRule="auto"/>
              <w:rPr>
                <w:rFonts w:ascii="Arial" w:hAnsi="Arial" w:cs="Arial"/>
                <w:color w:val="000000"/>
                <w:sz w:val="20"/>
                <w:szCs w:val="20"/>
              </w:rPr>
            </w:pPr>
          </w:p>
        </w:tc>
        <w:tc>
          <w:tcPr>
            <w:tcW w:w="1843" w:type="dxa"/>
            <w:vMerge/>
            <w:vAlign w:val="center"/>
            <w:hideMark/>
          </w:tcPr>
          <w:p w14:paraId="548834E6" w14:textId="77777777" w:rsidR="009312F8" w:rsidRPr="00483BAA" w:rsidRDefault="009312F8" w:rsidP="00430DD1">
            <w:pPr>
              <w:spacing w:before="40" w:after="40" w:line="276" w:lineRule="auto"/>
              <w:rPr>
                <w:rFonts w:ascii="Arial" w:hAnsi="Arial" w:cs="Arial"/>
                <w:color w:val="000000"/>
                <w:sz w:val="20"/>
                <w:szCs w:val="20"/>
              </w:rPr>
            </w:pPr>
          </w:p>
        </w:tc>
        <w:tc>
          <w:tcPr>
            <w:tcW w:w="5522" w:type="dxa"/>
            <w:vMerge/>
            <w:vAlign w:val="center"/>
            <w:hideMark/>
          </w:tcPr>
          <w:p w14:paraId="086240B6" w14:textId="77777777" w:rsidR="009312F8" w:rsidRPr="00483BAA" w:rsidRDefault="009312F8" w:rsidP="00430DD1">
            <w:pPr>
              <w:spacing w:before="40" w:after="40" w:line="276" w:lineRule="auto"/>
              <w:rPr>
                <w:rFonts w:ascii="Arial" w:hAnsi="Arial" w:cs="Arial"/>
                <w:color w:val="000000"/>
                <w:sz w:val="20"/>
                <w:szCs w:val="20"/>
              </w:rPr>
            </w:pPr>
          </w:p>
        </w:tc>
      </w:tr>
      <w:tr w:rsidR="009312F8" w:rsidRPr="00483BAA" w14:paraId="63750661" w14:textId="77777777" w:rsidTr="00430DD1">
        <w:trPr>
          <w:trHeight w:val="458"/>
          <w:jc w:val="center"/>
        </w:trPr>
        <w:tc>
          <w:tcPr>
            <w:tcW w:w="1413" w:type="dxa"/>
            <w:vMerge/>
            <w:vAlign w:val="center"/>
            <w:hideMark/>
          </w:tcPr>
          <w:p w14:paraId="473F7FAA" w14:textId="77777777" w:rsidR="009312F8" w:rsidRPr="00483BAA" w:rsidRDefault="009312F8" w:rsidP="00430DD1">
            <w:pPr>
              <w:spacing w:before="40" w:after="40" w:line="276" w:lineRule="auto"/>
              <w:rPr>
                <w:rFonts w:ascii="Arial" w:hAnsi="Arial" w:cs="Arial"/>
                <w:color w:val="000000"/>
                <w:sz w:val="20"/>
                <w:szCs w:val="20"/>
              </w:rPr>
            </w:pPr>
          </w:p>
        </w:tc>
        <w:tc>
          <w:tcPr>
            <w:tcW w:w="1843" w:type="dxa"/>
            <w:vMerge/>
            <w:vAlign w:val="center"/>
            <w:hideMark/>
          </w:tcPr>
          <w:p w14:paraId="6A117D30" w14:textId="77777777" w:rsidR="009312F8" w:rsidRPr="00483BAA" w:rsidRDefault="009312F8" w:rsidP="00430DD1">
            <w:pPr>
              <w:spacing w:before="40" w:after="40" w:line="276" w:lineRule="auto"/>
              <w:rPr>
                <w:rFonts w:ascii="Arial" w:hAnsi="Arial" w:cs="Arial"/>
                <w:color w:val="000000"/>
                <w:sz w:val="20"/>
                <w:szCs w:val="20"/>
              </w:rPr>
            </w:pPr>
          </w:p>
        </w:tc>
        <w:tc>
          <w:tcPr>
            <w:tcW w:w="5522" w:type="dxa"/>
            <w:vMerge/>
            <w:vAlign w:val="center"/>
            <w:hideMark/>
          </w:tcPr>
          <w:p w14:paraId="3BFC91E0" w14:textId="77777777" w:rsidR="009312F8" w:rsidRPr="00483BAA" w:rsidRDefault="009312F8" w:rsidP="00430DD1">
            <w:pPr>
              <w:spacing w:before="40" w:after="40" w:line="276" w:lineRule="auto"/>
              <w:rPr>
                <w:rFonts w:ascii="Arial" w:hAnsi="Arial" w:cs="Arial"/>
                <w:color w:val="000000"/>
                <w:sz w:val="20"/>
                <w:szCs w:val="20"/>
              </w:rPr>
            </w:pPr>
          </w:p>
        </w:tc>
      </w:tr>
      <w:tr w:rsidR="009312F8" w:rsidRPr="00483BAA" w14:paraId="1082FAEF" w14:textId="77777777" w:rsidTr="00430DD1">
        <w:trPr>
          <w:trHeight w:val="304"/>
          <w:jc w:val="center"/>
        </w:trPr>
        <w:tc>
          <w:tcPr>
            <w:tcW w:w="1413" w:type="dxa"/>
            <w:vMerge w:val="restart"/>
            <w:shd w:val="clear" w:color="auto" w:fill="auto"/>
            <w:vAlign w:val="center"/>
          </w:tcPr>
          <w:p w14:paraId="1B82A66F"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Stavby</w:t>
            </w:r>
          </w:p>
        </w:tc>
        <w:tc>
          <w:tcPr>
            <w:tcW w:w="1843" w:type="dxa"/>
            <w:vMerge w:val="restart"/>
            <w:shd w:val="clear" w:color="auto" w:fill="auto"/>
            <w:vAlign w:val="center"/>
          </w:tcPr>
          <w:p w14:paraId="7E37B913"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Podle vyhlášky č. 182/1988 Sb., ve znění vyhlášky č. 316/1990 Sb.</w:t>
            </w:r>
          </w:p>
        </w:tc>
        <w:tc>
          <w:tcPr>
            <w:tcW w:w="5522" w:type="dxa"/>
            <w:vMerge w:val="restart"/>
            <w:shd w:val="clear" w:color="auto" w:fill="auto"/>
            <w:vAlign w:val="center"/>
          </w:tcPr>
          <w:p w14:paraId="3AC41C6B" w14:textId="77777777" w:rsidR="009312F8" w:rsidRPr="00483BAA" w:rsidRDefault="009312F8" w:rsidP="00430DD1">
            <w:pPr>
              <w:spacing w:before="40" w:after="40" w:line="276" w:lineRule="auto"/>
              <w:rPr>
                <w:rFonts w:ascii="Arial" w:hAnsi="Arial" w:cs="Arial"/>
                <w:color w:val="000000" w:themeColor="text1"/>
                <w:sz w:val="20"/>
                <w:szCs w:val="20"/>
              </w:rPr>
            </w:pPr>
            <w:r w:rsidRPr="00483BAA">
              <w:rPr>
                <w:rFonts w:ascii="Arial" w:hAnsi="Arial" w:cs="Arial"/>
                <w:color w:val="000000"/>
                <w:sz w:val="20"/>
                <w:szCs w:val="20"/>
              </w:rPr>
              <w:t xml:space="preserve">Oceňování zemědělských nebo ostatních budov a staveb včetně všech součástí a příslušenství, </w:t>
            </w:r>
            <w:r w:rsidRPr="00483BAA">
              <w:rPr>
                <w:rFonts w:ascii="Arial" w:hAnsi="Arial" w:cs="Arial"/>
                <w:color w:val="000000" w:themeColor="text1"/>
                <w:sz w:val="20"/>
                <w:szCs w:val="20"/>
              </w:rPr>
              <w:t xml:space="preserve">případně včetně </w:t>
            </w:r>
            <w:r w:rsidRPr="00483BAA">
              <w:rPr>
                <w:rFonts w:ascii="Arial" w:hAnsi="Arial" w:cs="Arial"/>
                <w:color w:val="000000"/>
                <w:sz w:val="20"/>
                <w:szCs w:val="20"/>
              </w:rPr>
              <w:t>pozemku pod stavbou, cenou zjištěnou podle vyhlášky č. 182/1988 Sb., ve znění vyhlášky č. 316/1990 Sb., pro účely zákona č. 229/1991 Sb., ve znění pozdějších předpisů.</w:t>
            </w:r>
          </w:p>
        </w:tc>
      </w:tr>
      <w:tr w:rsidR="009312F8" w:rsidRPr="00483BAA" w14:paraId="422071DE" w14:textId="77777777" w:rsidTr="00430DD1">
        <w:trPr>
          <w:trHeight w:val="344"/>
          <w:jc w:val="center"/>
        </w:trPr>
        <w:tc>
          <w:tcPr>
            <w:tcW w:w="1413" w:type="dxa"/>
            <w:vMerge/>
            <w:shd w:val="clear" w:color="auto" w:fill="auto"/>
            <w:vAlign w:val="center"/>
          </w:tcPr>
          <w:p w14:paraId="0BE14FEF"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1843" w:type="dxa"/>
            <w:vMerge/>
            <w:shd w:val="clear" w:color="auto" w:fill="auto"/>
            <w:vAlign w:val="center"/>
          </w:tcPr>
          <w:p w14:paraId="5DC444A3"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5522" w:type="dxa"/>
            <w:vMerge/>
            <w:shd w:val="clear" w:color="auto" w:fill="auto"/>
            <w:vAlign w:val="center"/>
          </w:tcPr>
          <w:p w14:paraId="4D89FFA0" w14:textId="77777777" w:rsidR="009312F8" w:rsidRPr="00483BAA" w:rsidRDefault="009312F8" w:rsidP="00430DD1">
            <w:pPr>
              <w:spacing w:before="40" w:after="40" w:line="276" w:lineRule="auto"/>
              <w:rPr>
                <w:rFonts w:ascii="Arial" w:hAnsi="Arial" w:cs="Arial"/>
                <w:color w:val="000000" w:themeColor="text1"/>
                <w:sz w:val="20"/>
                <w:szCs w:val="20"/>
              </w:rPr>
            </w:pPr>
          </w:p>
        </w:tc>
      </w:tr>
      <w:tr w:rsidR="009312F8" w:rsidRPr="00483BAA" w14:paraId="6C5C7A20" w14:textId="77777777" w:rsidTr="00430DD1">
        <w:trPr>
          <w:jc w:val="center"/>
        </w:trPr>
        <w:tc>
          <w:tcPr>
            <w:tcW w:w="1413" w:type="dxa"/>
            <w:vMerge/>
            <w:shd w:val="clear" w:color="auto" w:fill="auto"/>
            <w:vAlign w:val="center"/>
          </w:tcPr>
          <w:p w14:paraId="71BD3C32"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1843" w:type="dxa"/>
            <w:vMerge/>
            <w:shd w:val="clear" w:color="auto" w:fill="auto"/>
            <w:vAlign w:val="center"/>
          </w:tcPr>
          <w:p w14:paraId="03BB2F3F"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5522" w:type="dxa"/>
            <w:shd w:val="clear" w:color="auto" w:fill="auto"/>
            <w:vAlign w:val="center"/>
          </w:tcPr>
          <w:p w14:paraId="3F1038B6"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 xml:space="preserve">Oceňování budov a staveb nevydaných, odstraněných, znehodnocených, případně zhodnocených, a to na základě rozhodnutí pozemkového úřadu, dle </w:t>
            </w:r>
            <w:proofErr w:type="spellStart"/>
            <w:r w:rsidRPr="00483BAA">
              <w:rPr>
                <w:rFonts w:ascii="Arial" w:hAnsi="Arial" w:cs="Arial"/>
                <w:color w:val="000000"/>
                <w:sz w:val="20"/>
                <w:szCs w:val="20"/>
              </w:rPr>
              <w:t>vyhl</w:t>
            </w:r>
            <w:proofErr w:type="spellEnd"/>
            <w:r w:rsidRPr="00483BAA">
              <w:rPr>
                <w:rFonts w:ascii="Arial" w:hAnsi="Arial" w:cs="Arial"/>
                <w:color w:val="000000"/>
                <w:sz w:val="20"/>
                <w:szCs w:val="20"/>
              </w:rPr>
              <w:t xml:space="preserve">. č. 182/1988 Sb., ve znění </w:t>
            </w:r>
            <w:proofErr w:type="spellStart"/>
            <w:r w:rsidRPr="00483BAA">
              <w:rPr>
                <w:rFonts w:ascii="Arial" w:hAnsi="Arial" w:cs="Arial"/>
                <w:color w:val="000000"/>
                <w:sz w:val="20"/>
                <w:szCs w:val="20"/>
              </w:rPr>
              <w:t>vyhl</w:t>
            </w:r>
            <w:proofErr w:type="spellEnd"/>
            <w:r w:rsidRPr="00483BAA">
              <w:rPr>
                <w:rFonts w:ascii="Arial" w:hAnsi="Arial" w:cs="Arial"/>
                <w:color w:val="000000"/>
                <w:sz w:val="20"/>
                <w:szCs w:val="20"/>
              </w:rPr>
              <w:t>. č. 316/1990 Sb., za účelem stanovení náhrady dle </w:t>
            </w:r>
            <w:proofErr w:type="spellStart"/>
            <w:r w:rsidRPr="00483BAA">
              <w:rPr>
                <w:rFonts w:ascii="Arial" w:hAnsi="Arial" w:cs="Arial"/>
                <w:color w:val="000000"/>
                <w:sz w:val="20"/>
                <w:szCs w:val="20"/>
              </w:rPr>
              <w:t>ust</w:t>
            </w:r>
            <w:proofErr w:type="spellEnd"/>
            <w:r w:rsidRPr="00483BAA">
              <w:rPr>
                <w:rFonts w:ascii="Arial" w:hAnsi="Arial" w:cs="Arial"/>
                <w:color w:val="000000"/>
                <w:sz w:val="20"/>
                <w:szCs w:val="20"/>
              </w:rPr>
              <w:t xml:space="preserve">. §18a </w:t>
            </w:r>
            <w:proofErr w:type="spellStart"/>
            <w:r w:rsidRPr="00483BAA">
              <w:rPr>
                <w:rFonts w:ascii="Arial" w:hAnsi="Arial" w:cs="Arial"/>
                <w:color w:val="000000"/>
                <w:sz w:val="20"/>
                <w:szCs w:val="20"/>
              </w:rPr>
              <w:t>zák.č</w:t>
            </w:r>
            <w:proofErr w:type="spellEnd"/>
            <w:r w:rsidRPr="00483BAA">
              <w:rPr>
                <w:rFonts w:ascii="Arial" w:hAnsi="Arial" w:cs="Arial"/>
                <w:color w:val="000000"/>
                <w:sz w:val="20"/>
                <w:szCs w:val="20"/>
              </w:rPr>
              <w:t>. 229/1991 Sb. v platném znění.</w:t>
            </w:r>
          </w:p>
        </w:tc>
      </w:tr>
      <w:tr w:rsidR="009312F8" w:rsidRPr="00483BAA" w14:paraId="6BB4A075" w14:textId="77777777" w:rsidTr="00430DD1">
        <w:trPr>
          <w:trHeight w:val="304"/>
          <w:jc w:val="center"/>
        </w:trPr>
        <w:tc>
          <w:tcPr>
            <w:tcW w:w="1413" w:type="dxa"/>
            <w:vMerge w:val="restart"/>
            <w:shd w:val="clear" w:color="auto" w:fill="auto"/>
            <w:vAlign w:val="center"/>
          </w:tcPr>
          <w:p w14:paraId="32C61FED"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Stavby</w:t>
            </w:r>
          </w:p>
        </w:tc>
        <w:tc>
          <w:tcPr>
            <w:tcW w:w="1843" w:type="dxa"/>
            <w:vMerge w:val="restart"/>
            <w:shd w:val="clear" w:color="auto" w:fill="auto"/>
            <w:vAlign w:val="center"/>
          </w:tcPr>
          <w:p w14:paraId="75C39C23"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„Obvyklá“</w:t>
            </w:r>
          </w:p>
        </w:tc>
        <w:tc>
          <w:tcPr>
            <w:tcW w:w="5522" w:type="dxa"/>
            <w:vMerge w:val="restart"/>
            <w:shd w:val="clear" w:color="auto" w:fill="auto"/>
            <w:vAlign w:val="center"/>
          </w:tcPr>
          <w:p w14:paraId="6C49F122"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sz w:val="20"/>
                <w:szCs w:val="20"/>
              </w:rPr>
              <w:t xml:space="preserve">Oceňování zemědělských nebo ostatních budov a staveb včetně všech součástí a příslušenství, </w:t>
            </w:r>
            <w:r w:rsidRPr="00483BAA">
              <w:rPr>
                <w:rFonts w:ascii="Arial" w:hAnsi="Arial" w:cs="Arial"/>
                <w:color w:val="000000" w:themeColor="text1"/>
                <w:sz w:val="20"/>
                <w:szCs w:val="20"/>
              </w:rPr>
              <w:t xml:space="preserve">případně včetně </w:t>
            </w:r>
            <w:r w:rsidRPr="00483BAA">
              <w:rPr>
                <w:rFonts w:ascii="Arial" w:hAnsi="Arial" w:cs="Arial"/>
                <w:sz w:val="20"/>
                <w:szCs w:val="20"/>
              </w:rPr>
              <w:t>pozemku pod stavbou, obvyklou cenou.</w:t>
            </w:r>
            <w:r w:rsidRPr="00483BAA">
              <w:rPr>
                <w:rFonts w:ascii="Arial" w:hAnsi="Arial" w:cs="Arial"/>
                <w:color w:val="000000"/>
                <w:sz w:val="20"/>
                <w:szCs w:val="20"/>
              </w:rPr>
              <w:t xml:space="preserve"> Součástí služby při určení „obvyklé ceny“ je také v odůvodněných případech, kdy nelze obvyklou cenu určit, tržní hodnota. Součástí služby určení „obvyklé ceny“ nebo „tržní hodnoty“ je i určení ceny zjištěné (§ 2 odst. 3 ZOM a § 1c OV).</w:t>
            </w:r>
          </w:p>
        </w:tc>
      </w:tr>
      <w:tr w:rsidR="009312F8" w:rsidRPr="00483BAA" w14:paraId="35051EA1" w14:textId="77777777" w:rsidTr="00430DD1">
        <w:trPr>
          <w:trHeight w:val="344"/>
          <w:jc w:val="center"/>
        </w:trPr>
        <w:tc>
          <w:tcPr>
            <w:tcW w:w="1413" w:type="dxa"/>
            <w:vMerge/>
            <w:shd w:val="clear" w:color="auto" w:fill="auto"/>
            <w:vAlign w:val="center"/>
          </w:tcPr>
          <w:p w14:paraId="0B7C9321"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1843" w:type="dxa"/>
            <w:vMerge/>
            <w:shd w:val="clear" w:color="auto" w:fill="auto"/>
            <w:vAlign w:val="center"/>
          </w:tcPr>
          <w:p w14:paraId="45251EBF" w14:textId="77777777" w:rsidR="009312F8" w:rsidRPr="00483BAA" w:rsidRDefault="009312F8" w:rsidP="00430DD1">
            <w:pPr>
              <w:spacing w:before="40" w:after="40" w:line="276" w:lineRule="auto"/>
              <w:jc w:val="center"/>
              <w:rPr>
                <w:rFonts w:ascii="Arial" w:hAnsi="Arial" w:cs="Arial"/>
                <w:color w:val="000000"/>
                <w:sz w:val="20"/>
                <w:szCs w:val="20"/>
              </w:rPr>
            </w:pPr>
          </w:p>
        </w:tc>
        <w:tc>
          <w:tcPr>
            <w:tcW w:w="5522" w:type="dxa"/>
            <w:vMerge/>
            <w:shd w:val="clear" w:color="auto" w:fill="auto"/>
            <w:vAlign w:val="center"/>
          </w:tcPr>
          <w:p w14:paraId="3C196359" w14:textId="77777777" w:rsidR="009312F8" w:rsidRPr="00483BAA" w:rsidRDefault="009312F8" w:rsidP="00430DD1">
            <w:pPr>
              <w:spacing w:before="40" w:after="40" w:line="276" w:lineRule="auto"/>
              <w:rPr>
                <w:rFonts w:ascii="Arial" w:hAnsi="Arial" w:cs="Arial"/>
                <w:color w:val="000000"/>
                <w:sz w:val="20"/>
                <w:szCs w:val="20"/>
              </w:rPr>
            </w:pPr>
          </w:p>
        </w:tc>
      </w:tr>
      <w:tr w:rsidR="009312F8" w:rsidRPr="00483BAA" w14:paraId="242C158E" w14:textId="77777777" w:rsidTr="00430DD1">
        <w:trPr>
          <w:jc w:val="center"/>
        </w:trPr>
        <w:tc>
          <w:tcPr>
            <w:tcW w:w="1413" w:type="dxa"/>
            <w:shd w:val="clear" w:color="auto" w:fill="auto"/>
            <w:vAlign w:val="center"/>
          </w:tcPr>
          <w:p w14:paraId="2074E367"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Stavby</w:t>
            </w:r>
          </w:p>
        </w:tc>
        <w:tc>
          <w:tcPr>
            <w:tcW w:w="1843" w:type="dxa"/>
            <w:shd w:val="clear" w:color="auto" w:fill="auto"/>
            <w:vAlign w:val="center"/>
          </w:tcPr>
          <w:p w14:paraId="3F44A2E3"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„Zjištěná“</w:t>
            </w:r>
          </w:p>
        </w:tc>
        <w:tc>
          <w:tcPr>
            <w:tcW w:w="5522" w:type="dxa"/>
            <w:shd w:val="clear" w:color="auto" w:fill="auto"/>
            <w:vAlign w:val="center"/>
          </w:tcPr>
          <w:p w14:paraId="4729A858"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 xml:space="preserve">Oceňují se stavby společně s pozemky pod stavbou nebo bez pozemků, včetně všech součástí a příslušenství. </w:t>
            </w:r>
          </w:p>
        </w:tc>
      </w:tr>
      <w:tr w:rsidR="009312F8" w:rsidRPr="00483BAA" w14:paraId="38433225" w14:textId="77777777" w:rsidTr="00430DD1">
        <w:trPr>
          <w:jc w:val="center"/>
        </w:trPr>
        <w:tc>
          <w:tcPr>
            <w:tcW w:w="1413" w:type="dxa"/>
            <w:shd w:val="clear" w:color="auto" w:fill="auto"/>
            <w:noWrap/>
            <w:vAlign w:val="center"/>
            <w:hideMark/>
          </w:tcPr>
          <w:p w14:paraId="4A43BD68"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Rybníky</w:t>
            </w:r>
          </w:p>
        </w:tc>
        <w:tc>
          <w:tcPr>
            <w:tcW w:w="1843" w:type="dxa"/>
            <w:shd w:val="clear" w:color="auto" w:fill="auto"/>
            <w:noWrap/>
            <w:vAlign w:val="center"/>
            <w:hideMark/>
          </w:tcPr>
          <w:p w14:paraId="23C609F0"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Podle vyhlášky č. 182/1988 Sb., ve znění vyhlášky č. 316/1990 Sb.</w:t>
            </w:r>
          </w:p>
        </w:tc>
        <w:tc>
          <w:tcPr>
            <w:tcW w:w="5522" w:type="dxa"/>
            <w:shd w:val="clear" w:color="auto" w:fill="auto"/>
            <w:vAlign w:val="center"/>
            <w:hideMark/>
          </w:tcPr>
          <w:p w14:paraId="7F77F6C7"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Oceňování rybníku včetně všech součástí a příslušenství a souvisejících pozemků</w:t>
            </w:r>
          </w:p>
        </w:tc>
      </w:tr>
      <w:tr w:rsidR="009312F8" w:rsidRPr="00483BAA" w14:paraId="6430D1B3" w14:textId="77777777" w:rsidTr="00430DD1">
        <w:trPr>
          <w:jc w:val="center"/>
        </w:trPr>
        <w:tc>
          <w:tcPr>
            <w:tcW w:w="1413" w:type="dxa"/>
            <w:shd w:val="clear" w:color="auto" w:fill="auto"/>
            <w:noWrap/>
            <w:vAlign w:val="center"/>
            <w:hideMark/>
          </w:tcPr>
          <w:p w14:paraId="04E7870B"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Rybníky</w:t>
            </w:r>
          </w:p>
        </w:tc>
        <w:tc>
          <w:tcPr>
            <w:tcW w:w="1843" w:type="dxa"/>
            <w:shd w:val="clear" w:color="auto" w:fill="auto"/>
            <w:noWrap/>
            <w:vAlign w:val="center"/>
            <w:hideMark/>
          </w:tcPr>
          <w:p w14:paraId="41345D0E"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„Zjištěná“</w:t>
            </w:r>
          </w:p>
        </w:tc>
        <w:tc>
          <w:tcPr>
            <w:tcW w:w="5522" w:type="dxa"/>
            <w:shd w:val="clear" w:color="auto" w:fill="auto"/>
            <w:vAlign w:val="center"/>
            <w:hideMark/>
          </w:tcPr>
          <w:p w14:paraId="10E2B46F"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 xml:space="preserve">Oceňování rybníku včetně všech součástí a příslušenství a souvisejících pozemků </w:t>
            </w:r>
          </w:p>
        </w:tc>
      </w:tr>
      <w:tr w:rsidR="009312F8" w:rsidRPr="00483BAA" w14:paraId="2169D8C6" w14:textId="77777777" w:rsidTr="00430DD1">
        <w:trPr>
          <w:jc w:val="center"/>
        </w:trPr>
        <w:tc>
          <w:tcPr>
            <w:tcW w:w="1413" w:type="dxa"/>
            <w:shd w:val="clear" w:color="auto" w:fill="auto"/>
            <w:noWrap/>
            <w:vAlign w:val="center"/>
            <w:hideMark/>
          </w:tcPr>
          <w:p w14:paraId="3FE9B5E4"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Rybníky</w:t>
            </w:r>
          </w:p>
        </w:tc>
        <w:tc>
          <w:tcPr>
            <w:tcW w:w="1843" w:type="dxa"/>
            <w:shd w:val="clear" w:color="auto" w:fill="auto"/>
            <w:noWrap/>
            <w:vAlign w:val="center"/>
            <w:hideMark/>
          </w:tcPr>
          <w:p w14:paraId="03F3BAF5"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„Obvyklá“</w:t>
            </w:r>
          </w:p>
        </w:tc>
        <w:tc>
          <w:tcPr>
            <w:tcW w:w="5522" w:type="dxa"/>
            <w:shd w:val="clear" w:color="auto" w:fill="auto"/>
            <w:vAlign w:val="center"/>
            <w:hideMark/>
          </w:tcPr>
          <w:p w14:paraId="3857F54A" w14:textId="06F8C5B3"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Oceňování rybníku včetně všech součástí a příslušenství a souvisejících pozemků. Součástí služby při určení „obvyklé ceny“ je také v odůvodněných případech, kdy nelze obvyklou cenu určit, tržní hodnota. Součástí služby určení „obvyklé ceny“ nebo „tržní hodnoty“ je i určení ceny zjištěné (§ 2 odst.</w:t>
            </w:r>
            <w:r w:rsidR="00262A04">
              <w:rPr>
                <w:rFonts w:ascii="Arial" w:hAnsi="Arial" w:cs="Arial"/>
                <w:color w:val="000000"/>
                <w:sz w:val="20"/>
                <w:szCs w:val="20"/>
              </w:rPr>
              <w:t> </w:t>
            </w:r>
            <w:r w:rsidRPr="00483BAA">
              <w:rPr>
                <w:rFonts w:ascii="Arial" w:hAnsi="Arial" w:cs="Arial"/>
                <w:color w:val="000000"/>
                <w:sz w:val="20"/>
                <w:szCs w:val="20"/>
              </w:rPr>
              <w:t>3 ZOM a § 1c OV).</w:t>
            </w:r>
          </w:p>
        </w:tc>
      </w:tr>
      <w:tr w:rsidR="009312F8" w:rsidRPr="00483BAA" w14:paraId="547BEFDB" w14:textId="77777777" w:rsidTr="00430DD1">
        <w:trPr>
          <w:jc w:val="center"/>
        </w:trPr>
        <w:tc>
          <w:tcPr>
            <w:tcW w:w="1413" w:type="dxa"/>
            <w:shd w:val="clear" w:color="000000" w:fill="FFFFFF"/>
            <w:vAlign w:val="center"/>
            <w:hideMark/>
          </w:tcPr>
          <w:p w14:paraId="74ADE2F1"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Bude upřesněno objednávkou</w:t>
            </w:r>
          </w:p>
        </w:tc>
        <w:tc>
          <w:tcPr>
            <w:tcW w:w="1843" w:type="dxa"/>
            <w:shd w:val="clear" w:color="000000" w:fill="FFFFFF"/>
            <w:vAlign w:val="center"/>
            <w:hideMark/>
          </w:tcPr>
          <w:p w14:paraId="4DE82E89"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„Obvyklá“</w:t>
            </w:r>
          </w:p>
        </w:tc>
        <w:tc>
          <w:tcPr>
            <w:tcW w:w="5522" w:type="dxa"/>
            <w:shd w:val="clear" w:color="000000" w:fill="FFFFFF"/>
            <w:vAlign w:val="center"/>
            <w:hideMark/>
          </w:tcPr>
          <w:p w14:paraId="5F4E28B1" w14:textId="735A4A96"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Určení ceny práv a jiných majetkových hodnot, nájemné z pozemků a staveb aj. Součástí služby při určení „obvyklé ceny“ je také v odůvodněných případech, kdy nelze obvyklou cenu určit, tržní hodnota. Součástí služby určení „obvyklé ceny“ nebo „tržní hodnoty“ je i určení ceny zjištěné (§ 2 odst.</w:t>
            </w:r>
            <w:r w:rsidR="00262A04">
              <w:rPr>
                <w:rFonts w:ascii="Arial" w:hAnsi="Arial" w:cs="Arial"/>
                <w:color w:val="000000"/>
                <w:sz w:val="20"/>
                <w:szCs w:val="20"/>
              </w:rPr>
              <w:t> </w:t>
            </w:r>
            <w:r w:rsidRPr="00483BAA">
              <w:rPr>
                <w:rFonts w:ascii="Arial" w:hAnsi="Arial" w:cs="Arial"/>
                <w:color w:val="000000"/>
                <w:sz w:val="20"/>
                <w:szCs w:val="20"/>
              </w:rPr>
              <w:t>3 ZOM a § 1c OV).</w:t>
            </w:r>
          </w:p>
        </w:tc>
      </w:tr>
      <w:tr w:rsidR="009312F8" w:rsidRPr="00483BAA" w14:paraId="1519F719" w14:textId="77777777" w:rsidTr="00430DD1">
        <w:trPr>
          <w:jc w:val="center"/>
        </w:trPr>
        <w:tc>
          <w:tcPr>
            <w:tcW w:w="1413" w:type="dxa"/>
            <w:shd w:val="clear" w:color="000000" w:fill="FFFFFF"/>
            <w:vAlign w:val="center"/>
          </w:tcPr>
          <w:p w14:paraId="31AD916E"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lastRenderedPageBreak/>
              <w:t>Věcné břemeno</w:t>
            </w:r>
          </w:p>
        </w:tc>
        <w:tc>
          <w:tcPr>
            <w:tcW w:w="1843" w:type="dxa"/>
            <w:shd w:val="clear" w:color="000000" w:fill="FFFFFF"/>
            <w:vAlign w:val="center"/>
          </w:tcPr>
          <w:p w14:paraId="71BE2297" w14:textId="77777777" w:rsidR="005E25C9" w:rsidRPr="00483BAA" w:rsidRDefault="009312F8" w:rsidP="00430DD1">
            <w:pPr>
              <w:spacing w:before="40" w:after="40" w:line="276" w:lineRule="auto"/>
              <w:jc w:val="center"/>
              <w:rPr>
                <w:rFonts w:ascii="Arial" w:hAnsi="Arial" w:cs="Arial"/>
                <w:sz w:val="20"/>
                <w:szCs w:val="20"/>
              </w:rPr>
            </w:pPr>
            <w:r w:rsidRPr="00483BAA">
              <w:rPr>
                <w:rFonts w:ascii="Arial" w:hAnsi="Arial" w:cs="Arial"/>
                <w:color w:val="000000"/>
                <w:sz w:val="20"/>
                <w:szCs w:val="20"/>
              </w:rPr>
              <w:t>„</w:t>
            </w:r>
            <w:r w:rsidR="005E25C9" w:rsidRPr="00483BAA">
              <w:rPr>
                <w:rFonts w:ascii="Arial" w:hAnsi="Arial" w:cs="Arial"/>
                <w:sz w:val="20"/>
                <w:szCs w:val="20"/>
              </w:rPr>
              <w:t>Zjištěná“ a</w:t>
            </w:r>
          </w:p>
          <w:p w14:paraId="6AB0FFE0" w14:textId="2641E21C" w:rsidR="009312F8" w:rsidRPr="00483BAA" w:rsidRDefault="005E25C9" w:rsidP="00430DD1">
            <w:pPr>
              <w:spacing w:before="40" w:after="40" w:line="276" w:lineRule="auto"/>
              <w:jc w:val="center"/>
              <w:rPr>
                <w:rFonts w:ascii="Arial" w:hAnsi="Arial" w:cs="Arial"/>
                <w:color w:val="000000"/>
                <w:sz w:val="20"/>
                <w:szCs w:val="20"/>
              </w:rPr>
            </w:pPr>
            <w:r w:rsidRPr="00483BAA">
              <w:rPr>
                <w:rFonts w:ascii="Arial" w:hAnsi="Arial" w:cs="Arial"/>
                <w:sz w:val="20"/>
                <w:szCs w:val="20"/>
              </w:rPr>
              <w:t>„Obvyklá“</w:t>
            </w:r>
          </w:p>
        </w:tc>
        <w:tc>
          <w:tcPr>
            <w:tcW w:w="5522" w:type="dxa"/>
            <w:shd w:val="clear" w:color="000000" w:fill="FFFFFF"/>
            <w:vAlign w:val="center"/>
          </w:tcPr>
          <w:p w14:paraId="4F2430E7" w14:textId="77777777" w:rsidR="005E25C9" w:rsidRPr="00483BAA" w:rsidRDefault="005E25C9" w:rsidP="00430DD1">
            <w:pPr>
              <w:spacing w:before="40" w:after="40" w:line="276" w:lineRule="auto"/>
              <w:rPr>
                <w:rFonts w:ascii="Arial" w:hAnsi="Arial" w:cs="Arial"/>
                <w:sz w:val="20"/>
                <w:szCs w:val="20"/>
              </w:rPr>
            </w:pPr>
            <w:r w:rsidRPr="00483BAA">
              <w:rPr>
                <w:rFonts w:ascii="Arial" w:hAnsi="Arial" w:cs="Arial"/>
                <w:sz w:val="20"/>
                <w:szCs w:val="20"/>
              </w:rPr>
              <w:t>Oceňuje se věcné břemeno cenou zjištěnou.</w:t>
            </w:r>
          </w:p>
          <w:p w14:paraId="23552931" w14:textId="3A74DF24" w:rsidR="009312F8" w:rsidRPr="00483BAA" w:rsidRDefault="005E25C9" w:rsidP="00430DD1">
            <w:pPr>
              <w:spacing w:before="40" w:after="40" w:line="276" w:lineRule="auto"/>
              <w:rPr>
                <w:rFonts w:ascii="Arial" w:hAnsi="Arial" w:cs="Arial"/>
                <w:color w:val="000000"/>
                <w:sz w:val="20"/>
                <w:szCs w:val="20"/>
              </w:rPr>
            </w:pPr>
            <w:r w:rsidRPr="00483BAA">
              <w:rPr>
                <w:rFonts w:ascii="Arial" w:hAnsi="Arial" w:cs="Arial"/>
                <w:sz w:val="20"/>
                <w:szCs w:val="20"/>
              </w:rPr>
              <w:t>Oceňuje se věcné břemeno cenou v místě a čase obvyklou.</w:t>
            </w:r>
          </w:p>
        </w:tc>
      </w:tr>
      <w:tr w:rsidR="009312F8" w:rsidRPr="00483BAA" w14:paraId="79BA983D" w14:textId="77777777" w:rsidTr="00430DD1">
        <w:trPr>
          <w:jc w:val="center"/>
        </w:trPr>
        <w:tc>
          <w:tcPr>
            <w:tcW w:w="1413" w:type="dxa"/>
            <w:shd w:val="clear" w:color="000000" w:fill="FFFFFF"/>
            <w:vAlign w:val="center"/>
          </w:tcPr>
          <w:p w14:paraId="202939B3"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Bude upřesněno objednávkou</w:t>
            </w:r>
          </w:p>
        </w:tc>
        <w:tc>
          <w:tcPr>
            <w:tcW w:w="1843" w:type="dxa"/>
            <w:shd w:val="clear" w:color="000000" w:fill="FFFFFF"/>
            <w:vAlign w:val="center"/>
          </w:tcPr>
          <w:p w14:paraId="689743AB"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 xml:space="preserve">Bude upřesněno objednávkou </w:t>
            </w:r>
          </w:p>
        </w:tc>
        <w:tc>
          <w:tcPr>
            <w:tcW w:w="5522" w:type="dxa"/>
            <w:shd w:val="clear" w:color="000000" w:fill="FFFFFF"/>
            <w:vAlign w:val="center"/>
          </w:tcPr>
          <w:p w14:paraId="0E0BE771"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Ocenění Specifické věci nemovité, práva a jiné majetkové hodnoty výše neuvedené</w:t>
            </w:r>
          </w:p>
        </w:tc>
      </w:tr>
      <w:tr w:rsidR="009312F8" w:rsidRPr="00483BAA" w14:paraId="4F11E292" w14:textId="77777777" w:rsidTr="00430DD1">
        <w:trPr>
          <w:jc w:val="center"/>
        </w:trPr>
        <w:tc>
          <w:tcPr>
            <w:tcW w:w="1413" w:type="dxa"/>
            <w:shd w:val="clear" w:color="000000" w:fill="FFFFFF"/>
            <w:vAlign w:val="center"/>
            <w:hideMark/>
          </w:tcPr>
          <w:p w14:paraId="066F533A"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 xml:space="preserve">Škody na majetku </w:t>
            </w:r>
          </w:p>
        </w:tc>
        <w:tc>
          <w:tcPr>
            <w:tcW w:w="1843" w:type="dxa"/>
            <w:shd w:val="clear" w:color="000000" w:fill="FFFFFF"/>
            <w:vAlign w:val="center"/>
            <w:hideMark/>
          </w:tcPr>
          <w:p w14:paraId="77D87D4E"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Bude upřesněno objednávkou dle charakteru škody</w:t>
            </w:r>
          </w:p>
        </w:tc>
        <w:tc>
          <w:tcPr>
            <w:tcW w:w="5522" w:type="dxa"/>
            <w:shd w:val="clear" w:color="000000" w:fill="FFFFFF"/>
            <w:vAlign w:val="center"/>
            <w:hideMark/>
          </w:tcPr>
          <w:p w14:paraId="474C241A"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Výpočet náhrady škody na majetku, například na stavbách, na trvalých porostech, může to být určení výše újmy vlastníka způsobené neoprávněným pokácením dřevin rostoucích mimo les nebo v lese.</w:t>
            </w:r>
          </w:p>
        </w:tc>
      </w:tr>
      <w:tr w:rsidR="009312F8" w:rsidRPr="00483BAA" w14:paraId="07B2AB72" w14:textId="77777777" w:rsidTr="00430DD1">
        <w:trPr>
          <w:jc w:val="center"/>
        </w:trPr>
        <w:tc>
          <w:tcPr>
            <w:tcW w:w="1413" w:type="dxa"/>
            <w:shd w:val="clear" w:color="000000" w:fill="FFFFFF"/>
            <w:vAlign w:val="center"/>
            <w:hideMark/>
          </w:tcPr>
          <w:p w14:paraId="7C2DCECE"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Byt, dům</w:t>
            </w:r>
          </w:p>
        </w:tc>
        <w:tc>
          <w:tcPr>
            <w:tcW w:w="1843" w:type="dxa"/>
            <w:shd w:val="clear" w:color="000000" w:fill="FFFFFF"/>
            <w:vAlign w:val="center"/>
            <w:hideMark/>
          </w:tcPr>
          <w:p w14:paraId="0463B7E4" w14:textId="77777777" w:rsidR="009312F8" w:rsidRPr="00483BAA" w:rsidRDefault="009312F8" w:rsidP="00430DD1">
            <w:pPr>
              <w:spacing w:before="40" w:after="40" w:line="276" w:lineRule="auto"/>
              <w:jc w:val="center"/>
              <w:rPr>
                <w:rFonts w:ascii="Arial" w:hAnsi="Arial" w:cs="Arial"/>
                <w:color w:val="000000"/>
                <w:sz w:val="20"/>
                <w:szCs w:val="20"/>
              </w:rPr>
            </w:pPr>
            <w:r w:rsidRPr="00483BAA">
              <w:rPr>
                <w:rFonts w:ascii="Arial" w:hAnsi="Arial" w:cs="Arial"/>
                <w:color w:val="000000"/>
                <w:sz w:val="20"/>
                <w:szCs w:val="20"/>
              </w:rPr>
              <w:t>Podle nařízení vlády</w:t>
            </w:r>
          </w:p>
        </w:tc>
        <w:tc>
          <w:tcPr>
            <w:tcW w:w="5522" w:type="dxa"/>
            <w:shd w:val="clear" w:color="000000" w:fill="FFFFFF"/>
            <w:vAlign w:val="center"/>
            <w:hideMark/>
          </w:tcPr>
          <w:p w14:paraId="00924D78"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 xml:space="preserve">Určení srovnatelného nájemného obvyklého v daném místě podle nařízení vlády č. 453/2013 Sb. </w:t>
            </w:r>
          </w:p>
        </w:tc>
      </w:tr>
      <w:tr w:rsidR="009312F8" w:rsidRPr="00483BAA" w14:paraId="68FE7596" w14:textId="77777777" w:rsidTr="00430DD1">
        <w:trPr>
          <w:jc w:val="center"/>
        </w:trPr>
        <w:tc>
          <w:tcPr>
            <w:tcW w:w="8778" w:type="dxa"/>
            <w:gridSpan w:val="3"/>
            <w:shd w:val="clear" w:color="000000" w:fill="FFFFFF"/>
            <w:vAlign w:val="center"/>
          </w:tcPr>
          <w:p w14:paraId="6C67E664"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Revizní znalecký posudek</w:t>
            </w:r>
          </w:p>
        </w:tc>
      </w:tr>
      <w:tr w:rsidR="009312F8" w:rsidRPr="00483BAA" w14:paraId="4F8E8D26" w14:textId="77777777" w:rsidTr="00430DD1">
        <w:trPr>
          <w:jc w:val="center"/>
        </w:trPr>
        <w:tc>
          <w:tcPr>
            <w:tcW w:w="8778" w:type="dxa"/>
            <w:gridSpan w:val="3"/>
            <w:shd w:val="clear" w:color="000000" w:fill="FFFFFF"/>
            <w:vAlign w:val="center"/>
          </w:tcPr>
          <w:p w14:paraId="04F1E944" w14:textId="77777777" w:rsidR="009312F8" w:rsidRPr="00483BAA" w:rsidRDefault="009312F8" w:rsidP="00430DD1">
            <w:pPr>
              <w:spacing w:before="40" w:after="40" w:line="276" w:lineRule="auto"/>
              <w:rPr>
                <w:rFonts w:ascii="Arial" w:hAnsi="Arial" w:cs="Arial"/>
                <w:color w:val="000000"/>
                <w:sz w:val="20"/>
                <w:szCs w:val="20"/>
              </w:rPr>
            </w:pPr>
            <w:r w:rsidRPr="00483BAA">
              <w:rPr>
                <w:rFonts w:ascii="Arial" w:hAnsi="Arial" w:cs="Arial"/>
                <w:color w:val="000000"/>
                <w:sz w:val="20"/>
                <w:szCs w:val="20"/>
              </w:rPr>
              <w:t>Aktualizace znaleckého posudku</w:t>
            </w:r>
          </w:p>
        </w:tc>
      </w:tr>
    </w:tbl>
    <w:p w14:paraId="29EFBA52" w14:textId="33295D1C" w:rsidR="00D83EED" w:rsidRPr="00936B10" w:rsidRDefault="00D83EED" w:rsidP="00F92D1B">
      <w:pPr>
        <w:pStyle w:val="Zkladntextodsazen2"/>
        <w:tabs>
          <w:tab w:val="left" w:pos="567"/>
        </w:tabs>
        <w:spacing w:after="0" w:line="276" w:lineRule="auto"/>
        <w:ind w:left="360"/>
        <w:jc w:val="both"/>
        <w:rPr>
          <w:rFonts w:ascii="Arial" w:hAnsi="Arial" w:cs="Arial"/>
          <w:sz w:val="22"/>
          <w:szCs w:val="22"/>
        </w:rPr>
      </w:pPr>
      <w:r w:rsidRPr="00936B10">
        <w:rPr>
          <w:rFonts w:ascii="Arial" w:hAnsi="Arial" w:cs="Arial"/>
          <w:sz w:val="22"/>
          <w:szCs w:val="22"/>
        </w:rPr>
        <w:t xml:space="preserve"> </w:t>
      </w:r>
    </w:p>
    <w:p w14:paraId="5BF94CCD" w14:textId="5D399763" w:rsidR="00DD5B52" w:rsidRPr="009312F8" w:rsidRDefault="00D94C73" w:rsidP="000939A0">
      <w:pPr>
        <w:pStyle w:val="Zkladntextodsazen2"/>
        <w:numPr>
          <w:ilvl w:val="0"/>
          <w:numId w:val="7"/>
        </w:numPr>
        <w:tabs>
          <w:tab w:val="left" w:pos="567"/>
        </w:tabs>
        <w:spacing w:line="276" w:lineRule="auto"/>
        <w:jc w:val="both"/>
        <w:rPr>
          <w:rFonts w:ascii="Arial" w:hAnsi="Arial" w:cs="Arial"/>
          <w:sz w:val="22"/>
          <w:szCs w:val="22"/>
        </w:rPr>
      </w:pPr>
      <w:r w:rsidRPr="009312F8">
        <w:rPr>
          <w:rFonts w:ascii="Arial" w:hAnsi="Arial" w:cs="Arial"/>
          <w:sz w:val="22"/>
          <w:szCs w:val="22"/>
        </w:rPr>
        <w:t xml:space="preserve">Jednotlivé </w:t>
      </w:r>
      <w:r w:rsidR="003A26D9" w:rsidRPr="009312F8">
        <w:rPr>
          <w:rFonts w:ascii="Arial" w:hAnsi="Arial" w:cs="Arial"/>
          <w:sz w:val="22"/>
          <w:szCs w:val="22"/>
        </w:rPr>
        <w:t>znalecké posudky</w:t>
      </w:r>
      <w:r w:rsidRPr="009312F8">
        <w:rPr>
          <w:rFonts w:ascii="Arial" w:hAnsi="Arial" w:cs="Arial"/>
          <w:sz w:val="22"/>
          <w:szCs w:val="22"/>
        </w:rPr>
        <w:t xml:space="preserve"> budou zhotoviteli zadávány na základě písemné Výzvy </w:t>
      </w:r>
      <w:r w:rsidR="009F2858" w:rsidRPr="009312F8">
        <w:rPr>
          <w:rFonts w:ascii="Arial" w:hAnsi="Arial" w:cs="Arial"/>
          <w:sz w:val="22"/>
          <w:szCs w:val="22"/>
        </w:rPr>
        <w:t>k </w:t>
      </w:r>
      <w:r w:rsidRPr="009312F8">
        <w:rPr>
          <w:rFonts w:ascii="Arial" w:hAnsi="Arial" w:cs="Arial"/>
          <w:sz w:val="22"/>
          <w:szCs w:val="22"/>
        </w:rPr>
        <w:t>poskytnutí plnění</w:t>
      </w:r>
      <w:r w:rsidR="00A56BDF" w:rsidRPr="009312F8">
        <w:rPr>
          <w:rFonts w:ascii="Arial" w:hAnsi="Arial" w:cs="Arial"/>
          <w:sz w:val="22"/>
          <w:szCs w:val="22"/>
        </w:rPr>
        <w:t>.</w:t>
      </w:r>
      <w:r w:rsidR="009312F8" w:rsidRPr="009312F8">
        <w:rPr>
          <w:rFonts w:ascii="Arial" w:hAnsi="Arial" w:cs="Arial"/>
          <w:sz w:val="22"/>
          <w:szCs w:val="22"/>
        </w:rPr>
        <w:t xml:space="preserve"> </w:t>
      </w:r>
      <w:r w:rsidR="003A26D9" w:rsidRPr="009312F8">
        <w:rPr>
          <w:rFonts w:ascii="Arial" w:hAnsi="Arial" w:cs="Arial"/>
          <w:bCs/>
          <w:sz w:val="22"/>
          <w:szCs w:val="22"/>
        </w:rPr>
        <w:t>Za</w:t>
      </w:r>
      <w:r w:rsidR="00FA2FCE" w:rsidRPr="009312F8">
        <w:rPr>
          <w:rFonts w:ascii="Arial" w:hAnsi="Arial" w:cs="Arial"/>
          <w:bCs/>
          <w:sz w:val="22"/>
          <w:szCs w:val="22"/>
        </w:rPr>
        <w:t xml:space="preserve"> tuto výzvu</w:t>
      </w:r>
      <w:r w:rsidR="003A26D9" w:rsidRPr="009312F8">
        <w:rPr>
          <w:rFonts w:ascii="Arial" w:hAnsi="Arial" w:cs="Arial"/>
          <w:b/>
          <w:sz w:val="22"/>
          <w:szCs w:val="22"/>
        </w:rPr>
        <w:t> </w:t>
      </w:r>
      <w:r w:rsidR="00DD5B52" w:rsidRPr="009312F8">
        <w:rPr>
          <w:rFonts w:ascii="Arial" w:hAnsi="Arial" w:cs="Arial"/>
          <w:b/>
          <w:sz w:val="22"/>
          <w:szCs w:val="22"/>
        </w:rPr>
        <w:t>„V</w:t>
      </w:r>
      <w:r w:rsidR="003A26D9" w:rsidRPr="009312F8">
        <w:rPr>
          <w:rFonts w:ascii="Arial" w:hAnsi="Arial" w:cs="Arial"/>
          <w:b/>
          <w:sz w:val="22"/>
          <w:szCs w:val="22"/>
        </w:rPr>
        <w:t>ýzvu</w:t>
      </w:r>
      <w:r w:rsidR="00DD5B52" w:rsidRPr="009312F8">
        <w:rPr>
          <w:rFonts w:ascii="Arial" w:hAnsi="Arial" w:cs="Arial"/>
          <w:b/>
          <w:sz w:val="22"/>
          <w:szCs w:val="22"/>
        </w:rPr>
        <w:t>“</w:t>
      </w:r>
      <w:r w:rsidR="003A26D9" w:rsidRPr="009312F8">
        <w:rPr>
          <w:rFonts w:ascii="Arial" w:hAnsi="Arial" w:cs="Arial"/>
          <w:b/>
          <w:sz w:val="22"/>
          <w:szCs w:val="22"/>
        </w:rPr>
        <w:t xml:space="preserve"> </w:t>
      </w:r>
      <w:r w:rsidR="003A26D9" w:rsidRPr="00564476">
        <w:rPr>
          <w:rFonts w:ascii="Arial" w:hAnsi="Arial" w:cs="Arial"/>
          <w:bCs/>
          <w:sz w:val="22"/>
          <w:szCs w:val="22"/>
        </w:rPr>
        <w:t>je považována</w:t>
      </w:r>
      <w:r w:rsidRPr="009312F8">
        <w:rPr>
          <w:rFonts w:ascii="Arial" w:hAnsi="Arial" w:cs="Arial"/>
          <w:b/>
          <w:sz w:val="22"/>
          <w:szCs w:val="22"/>
        </w:rPr>
        <w:t xml:space="preserve"> </w:t>
      </w:r>
      <w:r w:rsidR="00DD5B52" w:rsidRPr="009312F8">
        <w:rPr>
          <w:rFonts w:ascii="Arial" w:hAnsi="Arial" w:cs="Arial"/>
          <w:b/>
          <w:sz w:val="22"/>
          <w:szCs w:val="22"/>
        </w:rPr>
        <w:t>„O</w:t>
      </w:r>
      <w:r w:rsidR="003A26D9" w:rsidRPr="009312F8">
        <w:rPr>
          <w:rFonts w:ascii="Arial" w:hAnsi="Arial" w:cs="Arial"/>
          <w:b/>
          <w:sz w:val="22"/>
          <w:szCs w:val="22"/>
        </w:rPr>
        <w:t>bjednávka</w:t>
      </w:r>
      <w:r w:rsidR="00DD5B52" w:rsidRPr="009312F8">
        <w:rPr>
          <w:rFonts w:ascii="Arial" w:hAnsi="Arial" w:cs="Arial"/>
          <w:b/>
          <w:sz w:val="22"/>
          <w:szCs w:val="22"/>
        </w:rPr>
        <w:t>“</w:t>
      </w:r>
      <w:r w:rsidRPr="009312F8">
        <w:rPr>
          <w:rFonts w:ascii="Arial" w:hAnsi="Arial" w:cs="Arial"/>
          <w:sz w:val="22"/>
          <w:szCs w:val="22"/>
        </w:rPr>
        <w:t>.</w:t>
      </w:r>
      <w:r w:rsidR="009312F8">
        <w:rPr>
          <w:rFonts w:ascii="Arial" w:hAnsi="Arial" w:cs="Arial"/>
          <w:sz w:val="22"/>
          <w:szCs w:val="22"/>
        </w:rPr>
        <w:t xml:space="preserve"> </w:t>
      </w:r>
      <w:r w:rsidR="00502E01" w:rsidRPr="009312F8">
        <w:rPr>
          <w:rFonts w:ascii="Arial" w:hAnsi="Arial" w:cs="Arial"/>
          <w:sz w:val="22"/>
          <w:szCs w:val="22"/>
        </w:rPr>
        <w:t>V</w:t>
      </w:r>
      <w:r w:rsidR="005D17D2" w:rsidRPr="009312F8">
        <w:rPr>
          <w:rFonts w:ascii="Arial" w:hAnsi="Arial" w:cs="Arial"/>
          <w:sz w:val="22"/>
          <w:szCs w:val="22"/>
        </w:rPr>
        <w:t xml:space="preserve">zor </w:t>
      </w:r>
      <w:r w:rsidR="00FC13AB" w:rsidRPr="009312F8">
        <w:rPr>
          <w:rFonts w:ascii="Arial" w:hAnsi="Arial" w:cs="Arial"/>
          <w:sz w:val="22"/>
          <w:szCs w:val="22"/>
        </w:rPr>
        <w:t xml:space="preserve">Objednávky </w:t>
      </w:r>
      <w:r w:rsidR="005D17D2" w:rsidRPr="009312F8">
        <w:rPr>
          <w:rFonts w:ascii="Arial" w:hAnsi="Arial" w:cs="Arial"/>
          <w:sz w:val="22"/>
          <w:szCs w:val="22"/>
        </w:rPr>
        <w:t>je v příloze č. 3</w:t>
      </w:r>
      <w:r w:rsidR="00502E01" w:rsidRPr="009312F8">
        <w:rPr>
          <w:rFonts w:ascii="Arial" w:hAnsi="Arial" w:cs="Arial"/>
          <w:sz w:val="22"/>
          <w:szCs w:val="22"/>
        </w:rPr>
        <w:t xml:space="preserve"> této </w:t>
      </w:r>
      <w:r w:rsidR="00A74E97" w:rsidRPr="009312F8">
        <w:rPr>
          <w:rFonts w:ascii="Arial" w:hAnsi="Arial" w:cs="Arial"/>
          <w:sz w:val="22"/>
          <w:szCs w:val="22"/>
        </w:rPr>
        <w:t>Dohody</w:t>
      </w:r>
      <w:r w:rsidR="009F2858" w:rsidRPr="009312F8">
        <w:rPr>
          <w:rFonts w:ascii="Arial" w:hAnsi="Arial" w:cs="Arial"/>
          <w:sz w:val="22"/>
          <w:szCs w:val="22"/>
        </w:rPr>
        <w:t>.</w:t>
      </w:r>
    </w:p>
    <w:p w14:paraId="34B44F83" w14:textId="08775349" w:rsidR="00D8492D" w:rsidRPr="00936B10" w:rsidRDefault="00D8492D" w:rsidP="00564476">
      <w:pPr>
        <w:spacing w:after="120" w:line="276" w:lineRule="auto"/>
        <w:ind w:left="360"/>
        <w:jc w:val="both"/>
        <w:rPr>
          <w:rFonts w:ascii="Arial" w:hAnsi="Arial" w:cs="Arial"/>
          <w:sz w:val="22"/>
          <w:szCs w:val="22"/>
        </w:rPr>
      </w:pPr>
      <w:r w:rsidRPr="00936B10">
        <w:rPr>
          <w:rFonts w:ascii="Arial" w:hAnsi="Arial" w:cs="Arial"/>
          <w:sz w:val="22"/>
          <w:szCs w:val="22"/>
        </w:rPr>
        <w:t>Objednatel bude zadávat jednot</w:t>
      </w:r>
      <w:r w:rsidR="00B97EC3" w:rsidRPr="00936B10">
        <w:rPr>
          <w:rFonts w:ascii="Arial" w:hAnsi="Arial" w:cs="Arial"/>
          <w:sz w:val="22"/>
          <w:szCs w:val="22"/>
        </w:rPr>
        <w:t>livé O</w:t>
      </w:r>
      <w:r w:rsidRPr="00936B10">
        <w:rPr>
          <w:rFonts w:ascii="Arial" w:hAnsi="Arial" w:cs="Arial"/>
          <w:sz w:val="22"/>
          <w:szCs w:val="22"/>
        </w:rPr>
        <w:t xml:space="preserve">bjednávky znaleckých posudků zhotoviteli </w:t>
      </w:r>
      <w:r w:rsidR="009F2858" w:rsidRPr="00936B10">
        <w:rPr>
          <w:rFonts w:ascii="Arial" w:hAnsi="Arial" w:cs="Arial"/>
          <w:sz w:val="22"/>
          <w:szCs w:val="22"/>
        </w:rPr>
        <w:t>v</w:t>
      </w:r>
      <w:r w:rsidR="009F2858">
        <w:rPr>
          <w:rFonts w:ascii="Arial" w:hAnsi="Arial" w:cs="Arial"/>
          <w:sz w:val="22"/>
          <w:szCs w:val="22"/>
        </w:rPr>
        <w:t> </w:t>
      </w:r>
      <w:r w:rsidRPr="00936B10">
        <w:rPr>
          <w:rFonts w:ascii="Arial" w:hAnsi="Arial" w:cs="Arial"/>
          <w:sz w:val="22"/>
          <w:szCs w:val="22"/>
        </w:rPr>
        <w:t xml:space="preserve">rozsahu a objemu dle svých aktuálních potřeb, po dobu </w:t>
      </w:r>
      <w:r w:rsidR="00FF7A2C" w:rsidRPr="00936B10">
        <w:rPr>
          <w:rFonts w:ascii="Arial" w:hAnsi="Arial" w:cs="Arial"/>
          <w:sz w:val="22"/>
          <w:szCs w:val="22"/>
        </w:rPr>
        <w:t>účinnosti</w:t>
      </w:r>
      <w:r w:rsidR="009F2858">
        <w:rPr>
          <w:rFonts w:ascii="Arial" w:hAnsi="Arial" w:cs="Arial"/>
          <w:sz w:val="22"/>
          <w:szCs w:val="22"/>
        </w:rPr>
        <w:t xml:space="preserve"> </w:t>
      </w:r>
      <w:r w:rsidR="00A74E97">
        <w:rPr>
          <w:rFonts w:ascii="Arial" w:hAnsi="Arial" w:cs="Arial"/>
          <w:sz w:val="22"/>
          <w:szCs w:val="22"/>
        </w:rPr>
        <w:t>Dohody</w:t>
      </w:r>
      <w:r w:rsidRPr="00936B10">
        <w:rPr>
          <w:rFonts w:ascii="Arial" w:hAnsi="Arial" w:cs="Arial"/>
          <w:sz w:val="22"/>
          <w:szCs w:val="22"/>
        </w:rPr>
        <w:t>.</w:t>
      </w:r>
    </w:p>
    <w:p w14:paraId="1D9C6CF7" w14:textId="01AAA824" w:rsidR="002C102B" w:rsidRPr="00936B10" w:rsidRDefault="00B97EC3" w:rsidP="00564476">
      <w:pPr>
        <w:pStyle w:val="Zkladntextodsazen2"/>
        <w:spacing w:line="276" w:lineRule="auto"/>
        <w:ind w:left="360"/>
        <w:jc w:val="both"/>
        <w:rPr>
          <w:rFonts w:ascii="Arial" w:hAnsi="Arial" w:cs="Arial"/>
          <w:sz w:val="22"/>
          <w:szCs w:val="22"/>
        </w:rPr>
      </w:pPr>
      <w:r w:rsidRPr="00936B10">
        <w:rPr>
          <w:rFonts w:ascii="Arial" w:hAnsi="Arial" w:cs="Arial"/>
          <w:sz w:val="22"/>
          <w:szCs w:val="22"/>
        </w:rPr>
        <w:t>Počet O</w:t>
      </w:r>
      <w:r w:rsidR="00D94C73" w:rsidRPr="00936B10">
        <w:rPr>
          <w:rFonts w:ascii="Arial" w:hAnsi="Arial" w:cs="Arial"/>
          <w:sz w:val="22"/>
          <w:szCs w:val="22"/>
        </w:rPr>
        <w:t xml:space="preserve">bjednávek je neomezený, celková cena plnění vůči všem zhotovitelům </w:t>
      </w:r>
      <w:r w:rsidR="00FF7A2C" w:rsidRPr="00782649">
        <w:rPr>
          <w:rFonts w:ascii="Arial" w:hAnsi="Arial" w:cs="Arial"/>
          <w:sz w:val="22"/>
          <w:szCs w:val="22"/>
        </w:rPr>
        <w:t>souhrnně</w:t>
      </w:r>
      <w:r w:rsidR="00D94C73" w:rsidRPr="00782649">
        <w:rPr>
          <w:rFonts w:ascii="Arial" w:hAnsi="Arial" w:cs="Arial"/>
          <w:sz w:val="22"/>
          <w:szCs w:val="22"/>
        </w:rPr>
        <w:t xml:space="preserve"> nesmí přesáhnout</w:t>
      </w:r>
      <w:r w:rsidR="00D94C73" w:rsidRPr="00782649">
        <w:rPr>
          <w:rFonts w:ascii="Arial" w:hAnsi="Arial" w:cs="Arial"/>
          <w:b/>
          <w:sz w:val="22"/>
          <w:szCs w:val="22"/>
        </w:rPr>
        <w:t xml:space="preserve"> částku</w:t>
      </w:r>
      <w:r w:rsidR="009F2858" w:rsidRPr="00782649">
        <w:rPr>
          <w:rFonts w:ascii="Arial" w:hAnsi="Arial" w:cs="Arial"/>
          <w:b/>
          <w:sz w:val="22"/>
          <w:szCs w:val="22"/>
        </w:rPr>
        <w:t xml:space="preserve"> </w:t>
      </w:r>
      <w:r w:rsidR="009312F8" w:rsidRPr="00782649">
        <w:rPr>
          <w:rFonts w:ascii="Arial" w:hAnsi="Arial" w:cs="Arial"/>
          <w:b/>
          <w:sz w:val="22"/>
          <w:szCs w:val="22"/>
        </w:rPr>
        <w:t xml:space="preserve">1 000 000,- </w:t>
      </w:r>
      <w:r w:rsidR="00D94C73" w:rsidRPr="00782649">
        <w:rPr>
          <w:rFonts w:ascii="Arial" w:hAnsi="Arial" w:cs="Arial"/>
          <w:b/>
          <w:sz w:val="22"/>
          <w:szCs w:val="22"/>
        </w:rPr>
        <w:t>Kč</w:t>
      </w:r>
      <w:r w:rsidR="00D94C73" w:rsidRPr="00782649">
        <w:rPr>
          <w:rFonts w:ascii="Arial" w:hAnsi="Arial" w:cs="Arial"/>
          <w:sz w:val="22"/>
          <w:szCs w:val="22"/>
        </w:rPr>
        <w:t xml:space="preserve"> </w:t>
      </w:r>
      <w:r w:rsidR="00D94C73" w:rsidRPr="00782649">
        <w:rPr>
          <w:rFonts w:ascii="Arial" w:hAnsi="Arial" w:cs="Arial"/>
          <w:b/>
          <w:bCs/>
          <w:sz w:val="22"/>
          <w:szCs w:val="22"/>
        </w:rPr>
        <w:t>bez DPH</w:t>
      </w:r>
      <w:r w:rsidR="00D94C73" w:rsidRPr="00782649">
        <w:rPr>
          <w:rFonts w:ascii="Arial" w:hAnsi="Arial" w:cs="Arial"/>
          <w:sz w:val="22"/>
          <w:szCs w:val="22"/>
        </w:rPr>
        <w:t>.</w:t>
      </w:r>
    </w:p>
    <w:p w14:paraId="07309B75" w14:textId="68CED277" w:rsidR="00011DFC" w:rsidRPr="00564476" w:rsidRDefault="00A74E97" w:rsidP="000939A0">
      <w:pPr>
        <w:pStyle w:val="Zkladntextodsazen2"/>
        <w:numPr>
          <w:ilvl w:val="0"/>
          <w:numId w:val="21"/>
        </w:numPr>
        <w:spacing w:line="276" w:lineRule="auto"/>
        <w:jc w:val="both"/>
        <w:rPr>
          <w:rFonts w:ascii="Arial" w:hAnsi="Arial" w:cs="Arial"/>
          <w:sz w:val="22"/>
          <w:szCs w:val="22"/>
        </w:rPr>
      </w:pPr>
      <w:r w:rsidRPr="00564476">
        <w:rPr>
          <w:rFonts w:ascii="Arial" w:hAnsi="Arial" w:cs="Arial"/>
          <w:sz w:val="22"/>
          <w:szCs w:val="22"/>
        </w:rPr>
        <w:t>Dohod</w:t>
      </w:r>
      <w:r w:rsidR="6E617C8A" w:rsidRPr="00564476">
        <w:rPr>
          <w:rFonts w:ascii="Arial" w:hAnsi="Arial" w:cs="Arial"/>
          <w:sz w:val="22"/>
          <w:szCs w:val="22"/>
        </w:rPr>
        <w:t>a</w:t>
      </w:r>
      <w:r w:rsidR="001D50B7" w:rsidRPr="00564476">
        <w:rPr>
          <w:rFonts w:ascii="Arial" w:hAnsi="Arial" w:cs="Arial"/>
          <w:sz w:val="22"/>
          <w:szCs w:val="22"/>
        </w:rPr>
        <w:t xml:space="preserve"> </w:t>
      </w:r>
      <w:r w:rsidR="00D94C73" w:rsidRPr="00564476">
        <w:rPr>
          <w:rFonts w:ascii="Arial" w:hAnsi="Arial" w:cs="Arial"/>
          <w:sz w:val="22"/>
          <w:szCs w:val="22"/>
        </w:rPr>
        <w:t>je uzavřena na dobu určitou</w:t>
      </w:r>
      <w:r w:rsidR="00564476">
        <w:rPr>
          <w:rFonts w:ascii="Arial" w:hAnsi="Arial" w:cs="Arial"/>
          <w:sz w:val="22"/>
          <w:szCs w:val="22"/>
        </w:rPr>
        <w:t>,</w:t>
      </w:r>
      <w:r w:rsidR="00D94C73" w:rsidRPr="00564476">
        <w:rPr>
          <w:rFonts w:ascii="Arial" w:hAnsi="Arial" w:cs="Arial"/>
          <w:sz w:val="22"/>
          <w:szCs w:val="22"/>
        </w:rPr>
        <w:t xml:space="preserve"> a to od podpisu </w:t>
      </w:r>
      <w:r w:rsidRPr="00564476">
        <w:rPr>
          <w:rFonts w:ascii="Arial" w:hAnsi="Arial" w:cs="Arial"/>
          <w:sz w:val="22"/>
          <w:szCs w:val="22"/>
        </w:rPr>
        <w:t>Dohody</w:t>
      </w:r>
      <w:r w:rsidR="00D94C73" w:rsidRPr="00564476">
        <w:rPr>
          <w:rFonts w:ascii="Arial" w:hAnsi="Arial" w:cs="Arial"/>
          <w:sz w:val="22"/>
          <w:szCs w:val="22"/>
        </w:rPr>
        <w:t xml:space="preserve"> do vyčerpání finančního limitu předpokládané hodnoty veřejné zakázky, nejpozději však do</w:t>
      </w:r>
      <w:r w:rsidR="009F2858" w:rsidRPr="00564476">
        <w:rPr>
          <w:rFonts w:ascii="Arial" w:hAnsi="Arial" w:cs="Arial"/>
          <w:sz w:val="22"/>
          <w:szCs w:val="22"/>
        </w:rPr>
        <w:t xml:space="preserve"> </w:t>
      </w:r>
      <w:r w:rsidR="005E7410" w:rsidRPr="00564476">
        <w:rPr>
          <w:rFonts w:ascii="Arial" w:hAnsi="Arial" w:cs="Arial"/>
          <w:sz w:val="22"/>
          <w:szCs w:val="22"/>
        </w:rPr>
        <w:t>28.2.2026.</w:t>
      </w:r>
    </w:p>
    <w:p w14:paraId="639550BB" w14:textId="6CC0DF9B" w:rsidR="003A26D9" w:rsidRPr="00936B10" w:rsidRDefault="003A26D9" w:rsidP="000939A0">
      <w:pPr>
        <w:pStyle w:val="Odstavecseseznamem"/>
        <w:numPr>
          <w:ilvl w:val="0"/>
          <w:numId w:val="16"/>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Způsob zadávání znaleckých posudků</w:t>
      </w:r>
    </w:p>
    <w:p w14:paraId="5185F534" w14:textId="1A9750A1" w:rsidR="002C102B" w:rsidRPr="002C102B" w:rsidRDefault="00D94C73" w:rsidP="000939A0">
      <w:pPr>
        <w:pStyle w:val="Odstavecseseznamem"/>
        <w:numPr>
          <w:ilvl w:val="0"/>
          <w:numId w:val="17"/>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 xml:space="preserve">Při zadávání </w:t>
      </w:r>
      <w:r w:rsidR="003A26D9" w:rsidRPr="00936B10">
        <w:rPr>
          <w:rFonts w:ascii="Arial" w:hAnsi="Arial" w:cs="Arial"/>
          <w:sz w:val="22"/>
          <w:szCs w:val="22"/>
        </w:rPr>
        <w:t>znaleckých posudků</w:t>
      </w:r>
      <w:r w:rsidRPr="00936B10">
        <w:rPr>
          <w:rFonts w:ascii="Arial" w:hAnsi="Arial" w:cs="Arial"/>
          <w:sz w:val="22"/>
          <w:szCs w:val="22"/>
        </w:rPr>
        <w:t xml:space="preserve"> objednatel využije </w:t>
      </w:r>
      <w:r w:rsidR="003A26D9" w:rsidRPr="00936B10">
        <w:rPr>
          <w:rFonts w:ascii="Arial" w:hAnsi="Arial" w:cs="Arial"/>
          <w:sz w:val="22"/>
          <w:szCs w:val="22"/>
        </w:rPr>
        <w:t xml:space="preserve">tzv. princip </w:t>
      </w:r>
      <w:r w:rsidR="00FF7A2C" w:rsidRPr="00936B10">
        <w:rPr>
          <w:rFonts w:ascii="Arial" w:hAnsi="Arial" w:cs="Arial"/>
          <w:sz w:val="22"/>
          <w:szCs w:val="22"/>
        </w:rPr>
        <w:t>„</w:t>
      </w:r>
      <w:r w:rsidR="003A26D9" w:rsidRPr="00936B10">
        <w:rPr>
          <w:rFonts w:ascii="Arial" w:hAnsi="Arial" w:cs="Arial"/>
          <w:sz w:val="22"/>
          <w:szCs w:val="22"/>
        </w:rPr>
        <w:t>kaskády</w:t>
      </w:r>
      <w:r w:rsidR="00FF7A2C" w:rsidRPr="00936B10">
        <w:rPr>
          <w:rFonts w:ascii="Arial" w:hAnsi="Arial" w:cs="Arial"/>
          <w:sz w:val="22"/>
          <w:szCs w:val="22"/>
        </w:rPr>
        <w:t>“</w:t>
      </w:r>
      <w:r w:rsidR="003A26D9" w:rsidRPr="00936B10">
        <w:rPr>
          <w:rFonts w:ascii="Arial" w:hAnsi="Arial" w:cs="Arial"/>
          <w:sz w:val="22"/>
          <w:szCs w:val="22"/>
        </w:rPr>
        <w:t>.</w:t>
      </w:r>
      <w:r w:rsidR="00D8492D" w:rsidRPr="00936B10">
        <w:rPr>
          <w:rFonts w:ascii="Arial" w:hAnsi="Arial" w:cs="Arial"/>
          <w:sz w:val="22"/>
          <w:szCs w:val="22"/>
        </w:rPr>
        <w:t xml:space="preserve"> </w:t>
      </w:r>
      <w:r w:rsidRPr="00936B10">
        <w:rPr>
          <w:rFonts w:ascii="Arial" w:hAnsi="Arial" w:cs="Arial"/>
          <w:sz w:val="22"/>
          <w:szCs w:val="22"/>
        </w:rPr>
        <w:t>Objedn</w:t>
      </w:r>
      <w:r w:rsidR="00B97EC3" w:rsidRPr="00936B10">
        <w:rPr>
          <w:rFonts w:ascii="Arial" w:hAnsi="Arial" w:cs="Arial"/>
          <w:sz w:val="22"/>
          <w:szCs w:val="22"/>
        </w:rPr>
        <w:t>atel písemně vyzve k akceptaci O</w:t>
      </w:r>
      <w:r w:rsidRPr="00936B10">
        <w:rPr>
          <w:rFonts w:ascii="Arial" w:hAnsi="Arial" w:cs="Arial"/>
          <w:sz w:val="22"/>
          <w:szCs w:val="22"/>
        </w:rPr>
        <w:t xml:space="preserve">bjednávky </w:t>
      </w:r>
      <w:r w:rsidR="00033AA7" w:rsidRPr="00936B10">
        <w:rPr>
          <w:rFonts w:ascii="Arial" w:hAnsi="Arial" w:cs="Arial"/>
          <w:sz w:val="22"/>
          <w:szCs w:val="22"/>
        </w:rPr>
        <w:t xml:space="preserve">(stačí formou e-mailové komunikace) </w:t>
      </w:r>
      <w:r w:rsidRPr="00936B10">
        <w:rPr>
          <w:rFonts w:ascii="Arial" w:hAnsi="Arial" w:cs="Arial"/>
          <w:sz w:val="22"/>
          <w:szCs w:val="22"/>
        </w:rPr>
        <w:t xml:space="preserve">vždy toho zhotovitele, který se při uzavírání </w:t>
      </w:r>
      <w:r w:rsidR="003715A4">
        <w:rPr>
          <w:rFonts w:ascii="Arial" w:hAnsi="Arial" w:cs="Arial"/>
          <w:sz w:val="22"/>
          <w:szCs w:val="22"/>
        </w:rPr>
        <w:t>D</w:t>
      </w:r>
      <w:r w:rsidR="00261678" w:rsidRPr="003B1B5A">
        <w:rPr>
          <w:rFonts w:ascii="Arial" w:hAnsi="Arial" w:cs="Arial"/>
          <w:sz w:val="22"/>
          <w:szCs w:val="22"/>
        </w:rPr>
        <w:t>ohody</w:t>
      </w:r>
      <w:r w:rsidRPr="003B1B5A">
        <w:rPr>
          <w:rFonts w:ascii="Arial" w:hAnsi="Arial" w:cs="Arial"/>
          <w:sz w:val="22"/>
          <w:szCs w:val="22"/>
        </w:rPr>
        <w:t xml:space="preserve"> u</w:t>
      </w:r>
      <w:r w:rsidRPr="00936B10">
        <w:rPr>
          <w:rFonts w:ascii="Arial" w:hAnsi="Arial" w:cs="Arial"/>
          <w:sz w:val="22"/>
          <w:szCs w:val="22"/>
        </w:rPr>
        <w:t>místil jako první v pořadí, o</w:t>
      </w:r>
      <w:r w:rsidR="00B97EC3" w:rsidRPr="00936B10">
        <w:rPr>
          <w:rFonts w:ascii="Arial" w:hAnsi="Arial" w:cs="Arial"/>
          <w:sz w:val="22"/>
          <w:szCs w:val="22"/>
        </w:rPr>
        <w:t xml:space="preserve">dmítne-li tento zhotovitel </w:t>
      </w:r>
      <w:r w:rsidR="00AF14FC" w:rsidRPr="00936B10">
        <w:rPr>
          <w:rFonts w:ascii="Arial" w:hAnsi="Arial" w:cs="Arial"/>
          <w:sz w:val="22"/>
          <w:szCs w:val="22"/>
        </w:rPr>
        <w:t>O</w:t>
      </w:r>
      <w:r w:rsidRPr="00936B10">
        <w:rPr>
          <w:rFonts w:ascii="Arial" w:hAnsi="Arial" w:cs="Arial"/>
          <w:sz w:val="22"/>
          <w:szCs w:val="22"/>
        </w:rPr>
        <w:t>bjednávku akceptovat, vyz</w:t>
      </w:r>
      <w:r w:rsidR="002E4AF0" w:rsidRPr="00936B10">
        <w:rPr>
          <w:rFonts w:ascii="Arial" w:hAnsi="Arial" w:cs="Arial"/>
          <w:sz w:val="22"/>
          <w:szCs w:val="22"/>
        </w:rPr>
        <w:t>ývá</w:t>
      </w:r>
      <w:r w:rsidRPr="00936B10">
        <w:rPr>
          <w:rFonts w:ascii="Arial" w:hAnsi="Arial" w:cs="Arial"/>
          <w:sz w:val="22"/>
          <w:szCs w:val="22"/>
        </w:rPr>
        <w:t xml:space="preserve"> objednatel</w:t>
      </w:r>
      <w:r w:rsidR="002E4AF0" w:rsidRPr="00936B10">
        <w:rPr>
          <w:rFonts w:ascii="Arial" w:hAnsi="Arial" w:cs="Arial"/>
          <w:sz w:val="22"/>
          <w:szCs w:val="22"/>
        </w:rPr>
        <w:t xml:space="preserve"> další</w:t>
      </w:r>
      <w:r w:rsidRPr="00936B10">
        <w:rPr>
          <w:rFonts w:ascii="Arial" w:hAnsi="Arial" w:cs="Arial"/>
          <w:sz w:val="22"/>
          <w:szCs w:val="22"/>
        </w:rPr>
        <w:t xml:space="preserve"> zhotovitele</w:t>
      </w:r>
      <w:r w:rsidR="002E4AF0" w:rsidRPr="00936B10">
        <w:rPr>
          <w:rFonts w:ascii="Arial" w:hAnsi="Arial" w:cs="Arial"/>
          <w:sz w:val="22"/>
          <w:szCs w:val="22"/>
        </w:rPr>
        <w:t xml:space="preserve"> </w:t>
      </w:r>
      <w:r w:rsidR="00DD5B52" w:rsidRPr="00936B10">
        <w:rPr>
          <w:rFonts w:ascii="Arial" w:hAnsi="Arial" w:cs="Arial"/>
          <w:sz w:val="22"/>
          <w:szCs w:val="22"/>
        </w:rPr>
        <w:t xml:space="preserve">v pořadí, ve kterém se umístili </w:t>
      </w:r>
      <w:r w:rsidRPr="00936B10">
        <w:rPr>
          <w:rFonts w:ascii="Arial" w:hAnsi="Arial" w:cs="Arial"/>
          <w:sz w:val="22"/>
          <w:szCs w:val="22"/>
        </w:rPr>
        <w:t xml:space="preserve">při uzavírání </w:t>
      </w:r>
      <w:r w:rsidR="003715A4">
        <w:rPr>
          <w:rFonts w:ascii="Arial" w:hAnsi="Arial" w:cs="Arial"/>
          <w:sz w:val="22"/>
          <w:szCs w:val="22"/>
        </w:rPr>
        <w:t>D</w:t>
      </w:r>
      <w:r w:rsidR="00FC13AB">
        <w:rPr>
          <w:rFonts w:ascii="Arial" w:hAnsi="Arial" w:cs="Arial"/>
          <w:sz w:val="22"/>
          <w:szCs w:val="22"/>
        </w:rPr>
        <w:t>ohody</w:t>
      </w:r>
      <w:r w:rsidR="00DD5B52" w:rsidRPr="00936B10">
        <w:rPr>
          <w:rFonts w:ascii="Arial" w:hAnsi="Arial" w:cs="Arial"/>
          <w:sz w:val="22"/>
          <w:szCs w:val="22"/>
        </w:rPr>
        <w:t>.</w:t>
      </w:r>
      <w:r w:rsidRPr="00936B10">
        <w:rPr>
          <w:rFonts w:ascii="Arial" w:hAnsi="Arial" w:cs="Arial"/>
          <w:sz w:val="22"/>
          <w:szCs w:val="22"/>
        </w:rPr>
        <w:t xml:space="preserve"> </w:t>
      </w:r>
    </w:p>
    <w:p w14:paraId="5EECD501" w14:textId="67E2F760" w:rsidR="00D94C73" w:rsidRPr="00936B10" w:rsidRDefault="00CC0652" w:rsidP="000939A0">
      <w:pPr>
        <w:pStyle w:val="Odstavecseseznamem"/>
        <w:numPr>
          <w:ilvl w:val="0"/>
          <w:numId w:val="17"/>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 xml:space="preserve">Lhůta pro akceptaci </w:t>
      </w:r>
      <w:r w:rsidR="00FC13AB">
        <w:rPr>
          <w:rFonts w:ascii="Arial" w:hAnsi="Arial" w:cs="Arial"/>
          <w:sz w:val="22"/>
          <w:szCs w:val="22"/>
        </w:rPr>
        <w:t>O</w:t>
      </w:r>
      <w:r w:rsidR="00FC13AB" w:rsidRPr="00936B10">
        <w:rPr>
          <w:rFonts w:ascii="Arial" w:hAnsi="Arial" w:cs="Arial"/>
          <w:sz w:val="22"/>
          <w:szCs w:val="22"/>
        </w:rPr>
        <w:t xml:space="preserve">bjednávky </w:t>
      </w:r>
      <w:r w:rsidRPr="00936B10">
        <w:rPr>
          <w:rFonts w:ascii="Arial" w:hAnsi="Arial" w:cs="Arial"/>
          <w:sz w:val="22"/>
          <w:szCs w:val="22"/>
        </w:rPr>
        <w:t>je maximálně tři pracovní dny, pokud není v </w:t>
      </w:r>
      <w:r w:rsidR="00FC13AB">
        <w:rPr>
          <w:rFonts w:ascii="Arial" w:hAnsi="Arial" w:cs="Arial"/>
          <w:sz w:val="22"/>
          <w:szCs w:val="22"/>
        </w:rPr>
        <w:t>O</w:t>
      </w:r>
      <w:r w:rsidR="00FC13AB" w:rsidRPr="00936B10">
        <w:rPr>
          <w:rFonts w:ascii="Arial" w:hAnsi="Arial" w:cs="Arial"/>
          <w:sz w:val="22"/>
          <w:szCs w:val="22"/>
        </w:rPr>
        <w:t xml:space="preserve">bjednávce </w:t>
      </w:r>
      <w:r w:rsidRPr="00936B10">
        <w:rPr>
          <w:rFonts w:ascii="Arial" w:hAnsi="Arial" w:cs="Arial"/>
          <w:sz w:val="22"/>
          <w:szCs w:val="22"/>
        </w:rPr>
        <w:t xml:space="preserve">stanovena lhůta delší. </w:t>
      </w:r>
      <w:r w:rsidR="00D94C73" w:rsidRPr="00936B10">
        <w:rPr>
          <w:rFonts w:ascii="Arial" w:hAnsi="Arial" w:cs="Arial"/>
          <w:sz w:val="22"/>
          <w:szCs w:val="22"/>
        </w:rPr>
        <w:t xml:space="preserve">Lhůtu pro akceptaci </w:t>
      </w:r>
      <w:r w:rsidR="00FC13AB">
        <w:rPr>
          <w:rFonts w:ascii="Arial" w:hAnsi="Arial" w:cs="Arial"/>
          <w:sz w:val="22"/>
          <w:szCs w:val="22"/>
        </w:rPr>
        <w:t>O</w:t>
      </w:r>
      <w:r w:rsidR="00FC13AB" w:rsidRPr="00936B10">
        <w:rPr>
          <w:rFonts w:ascii="Arial" w:hAnsi="Arial" w:cs="Arial"/>
          <w:sz w:val="22"/>
          <w:szCs w:val="22"/>
        </w:rPr>
        <w:t xml:space="preserve">bjednávky </w:t>
      </w:r>
      <w:r w:rsidR="00D94C73" w:rsidRPr="00936B10">
        <w:rPr>
          <w:rFonts w:ascii="Arial" w:hAnsi="Arial" w:cs="Arial"/>
          <w:sz w:val="22"/>
          <w:szCs w:val="22"/>
        </w:rPr>
        <w:t>může objednatel na</w:t>
      </w:r>
      <w:r w:rsidRPr="00936B10">
        <w:rPr>
          <w:rFonts w:ascii="Arial" w:hAnsi="Arial" w:cs="Arial"/>
          <w:sz w:val="22"/>
          <w:szCs w:val="22"/>
        </w:rPr>
        <w:t xml:space="preserve"> základě </w:t>
      </w:r>
      <w:r w:rsidR="00D94C73" w:rsidRPr="00936B10">
        <w:rPr>
          <w:rFonts w:ascii="Arial" w:hAnsi="Arial" w:cs="Arial"/>
          <w:sz w:val="22"/>
          <w:szCs w:val="22"/>
        </w:rPr>
        <w:t>písemné</w:t>
      </w:r>
      <w:r w:rsidRPr="00936B10">
        <w:rPr>
          <w:rFonts w:ascii="Arial" w:hAnsi="Arial" w:cs="Arial"/>
          <w:sz w:val="22"/>
          <w:szCs w:val="22"/>
        </w:rPr>
        <w:t xml:space="preserve"> žádosti zhotovitele prodloužit.</w:t>
      </w:r>
      <w:r w:rsidR="00D94C73" w:rsidRPr="00936B10">
        <w:rPr>
          <w:rFonts w:ascii="Arial" w:hAnsi="Arial" w:cs="Arial"/>
          <w:sz w:val="22"/>
          <w:szCs w:val="22"/>
        </w:rPr>
        <w:t xml:space="preserve"> Žádost</w:t>
      </w:r>
      <w:r w:rsidR="001A1AA0" w:rsidRPr="00936B10">
        <w:rPr>
          <w:rFonts w:ascii="Arial" w:hAnsi="Arial" w:cs="Arial"/>
          <w:sz w:val="22"/>
          <w:szCs w:val="22"/>
        </w:rPr>
        <w:t xml:space="preserve"> </w:t>
      </w:r>
      <w:r w:rsidR="00D94C73" w:rsidRPr="00936B10">
        <w:rPr>
          <w:rFonts w:ascii="Arial" w:hAnsi="Arial" w:cs="Arial"/>
          <w:sz w:val="22"/>
          <w:szCs w:val="22"/>
        </w:rPr>
        <w:t>o prodloužení lhůty musí být doručena před tím, než</w:t>
      </w:r>
      <w:r w:rsidRPr="00936B10">
        <w:rPr>
          <w:rFonts w:ascii="Arial" w:hAnsi="Arial" w:cs="Arial"/>
          <w:sz w:val="22"/>
          <w:szCs w:val="22"/>
        </w:rPr>
        <w:t xml:space="preserve"> uplyne lhůta pro akceptaci.</w:t>
      </w:r>
    </w:p>
    <w:p w14:paraId="67E6DAB4" w14:textId="09390F2C" w:rsidR="00D94C73" w:rsidRPr="00936B10" w:rsidRDefault="00D94C73" w:rsidP="000939A0">
      <w:pPr>
        <w:pStyle w:val="Odstavecseseznamem"/>
        <w:numPr>
          <w:ilvl w:val="0"/>
          <w:numId w:val="17"/>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Písemné potvrzení přijetí</w:t>
      </w:r>
      <w:r w:rsidR="00FF7A2C" w:rsidRPr="00936B10">
        <w:rPr>
          <w:rFonts w:ascii="Arial" w:hAnsi="Arial" w:cs="Arial"/>
          <w:sz w:val="22"/>
          <w:szCs w:val="22"/>
        </w:rPr>
        <w:t xml:space="preserve"> O</w:t>
      </w:r>
      <w:r w:rsidR="00FC6FE1" w:rsidRPr="00936B10">
        <w:rPr>
          <w:rFonts w:ascii="Arial" w:hAnsi="Arial" w:cs="Arial"/>
          <w:sz w:val="22"/>
          <w:szCs w:val="22"/>
        </w:rPr>
        <w:t>bjednávky zhotovitelem</w:t>
      </w:r>
      <w:r w:rsidR="00A139A3" w:rsidRPr="00936B10">
        <w:rPr>
          <w:rFonts w:ascii="Arial" w:hAnsi="Arial" w:cs="Arial"/>
          <w:sz w:val="22"/>
          <w:szCs w:val="22"/>
        </w:rPr>
        <w:t xml:space="preserve"> (stačí formou e-mailové komunikace)</w:t>
      </w:r>
      <w:r w:rsidR="00FC6FE1" w:rsidRPr="00936B10">
        <w:rPr>
          <w:rFonts w:ascii="Arial" w:hAnsi="Arial" w:cs="Arial"/>
          <w:sz w:val="22"/>
          <w:szCs w:val="22"/>
        </w:rPr>
        <w:t xml:space="preserve"> je považováno</w:t>
      </w:r>
      <w:r w:rsidRPr="00936B10">
        <w:rPr>
          <w:rFonts w:ascii="Arial" w:hAnsi="Arial" w:cs="Arial"/>
          <w:sz w:val="22"/>
          <w:szCs w:val="22"/>
        </w:rPr>
        <w:t xml:space="preserve"> za</w:t>
      </w:r>
      <w:r w:rsidR="00FC6FE1" w:rsidRPr="00936B10">
        <w:rPr>
          <w:rFonts w:ascii="Arial" w:hAnsi="Arial" w:cs="Arial"/>
          <w:sz w:val="22"/>
          <w:szCs w:val="22"/>
        </w:rPr>
        <w:t xml:space="preserve"> její akceptaci a závazek plnění</w:t>
      </w:r>
      <w:r w:rsidR="00FF7A2C" w:rsidRPr="00936B10">
        <w:rPr>
          <w:rFonts w:ascii="Arial" w:hAnsi="Arial" w:cs="Arial"/>
          <w:sz w:val="22"/>
          <w:szCs w:val="22"/>
        </w:rPr>
        <w:t xml:space="preserve"> podle </w:t>
      </w:r>
      <w:r w:rsidR="00A74E97">
        <w:rPr>
          <w:rFonts w:ascii="Arial" w:hAnsi="Arial" w:cs="Arial"/>
          <w:sz w:val="22"/>
          <w:szCs w:val="22"/>
        </w:rPr>
        <w:t xml:space="preserve">Dohody </w:t>
      </w:r>
      <w:r w:rsidR="00FF7A2C" w:rsidRPr="00936B10">
        <w:rPr>
          <w:rFonts w:ascii="Arial" w:hAnsi="Arial" w:cs="Arial"/>
          <w:sz w:val="22"/>
          <w:szCs w:val="22"/>
        </w:rPr>
        <w:t>(uzavření prováděcí smlouvy).</w:t>
      </w:r>
    </w:p>
    <w:p w14:paraId="1E610F59" w14:textId="709F6C4C" w:rsidR="00D94C73" w:rsidRDefault="00D94C73" w:rsidP="000939A0">
      <w:pPr>
        <w:pStyle w:val="Odstavecseseznamem"/>
        <w:numPr>
          <w:ilvl w:val="0"/>
          <w:numId w:val="17"/>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V případě, že vybraný zhotovitel nepotvrdí</w:t>
      </w:r>
      <w:r w:rsidR="00FF7A2C" w:rsidRPr="00936B10">
        <w:rPr>
          <w:rFonts w:ascii="Arial" w:hAnsi="Arial" w:cs="Arial"/>
          <w:sz w:val="22"/>
          <w:szCs w:val="22"/>
        </w:rPr>
        <w:t xml:space="preserve"> </w:t>
      </w:r>
      <w:r w:rsidR="00C1314F" w:rsidRPr="00936B10">
        <w:rPr>
          <w:rFonts w:ascii="Arial" w:hAnsi="Arial" w:cs="Arial"/>
          <w:sz w:val="22"/>
          <w:szCs w:val="22"/>
        </w:rPr>
        <w:t>ve lhůtě pro akceptaci</w:t>
      </w:r>
      <w:r w:rsidR="00FC6FE1" w:rsidRPr="00936B10">
        <w:rPr>
          <w:rFonts w:ascii="Arial" w:hAnsi="Arial" w:cs="Arial"/>
          <w:sz w:val="22"/>
          <w:szCs w:val="22"/>
        </w:rPr>
        <w:t xml:space="preserve"> </w:t>
      </w:r>
      <w:r w:rsidR="00FC13AB">
        <w:rPr>
          <w:rFonts w:ascii="Arial" w:hAnsi="Arial" w:cs="Arial"/>
          <w:sz w:val="22"/>
          <w:szCs w:val="22"/>
        </w:rPr>
        <w:t>O</w:t>
      </w:r>
      <w:r w:rsidR="00FC13AB" w:rsidRPr="00936B10">
        <w:rPr>
          <w:rFonts w:ascii="Arial" w:hAnsi="Arial" w:cs="Arial"/>
          <w:sz w:val="22"/>
          <w:szCs w:val="22"/>
        </w:rPr>
        <w:t xml:space="preserve">bjednávku </w:t>
      </w:r>
      <w:r w:rsidR="00FC6FE1" w:rsidRPr="00936B10">
        <w:rPr>
          <w:rFonts w:ascii="Arial" w:hAnsi="Arial" w:cs="Arial"/>
          <w:sz w:val="22"/>
          <w:szCs w:val="22"/>
        </w:rPr>
        <w:t>znaleckého posudku</w:t>
      </w:r>
      <w:r w:rsidR="00AB3502" w:rsidRPr="00936B10">
        <w:rPr>
          <w:rFonts w:ascii="Arial" w:hAnsi="Arial" w:cs="Arial"/>
          <w:sz w:val="22"/>
          <w:szCs w:val="22"/>
        </w:rPr>
        <w:t>,</w:t>
      </w:r>
      <w:r w:rsidRPr="00936B10">
        <w:rPr>
          <w:rFonts w:ascii="Arial" w:hAnsi="Arial" w:cs="Arial"/>
          <w:sz w:val="22"/>
          <w:szCs w:val="22"/>
        </w:rPr>
        <w:t xml:space="preserve"> má se za to, že jí odmítnul.</w:t>
      </w:r>
      <w:r w:rsidR="00FF7A2C" w:rsidRPr="00936B10">
        <w:rPr>
          <w:rFonts w:ascii="Arial" w:hAnsi="Arial" w:cs="Arial"/>
          <w:sz w:val="22"/>
          <w:szCs w:val="22"/>
        </w:rPr>
        <w:t xml:space="preserve"> </w:t>
      </w:r>
      <w:r w:rsidR="00A139A3" w:rsidRPr="00936B10">
        <w:rPr>
          <w:rFonts w:ascii="Arial" w:hAnsi="Arial" w:cs="Arial"/>
          <w:sz w:val="22"/>
          <w:szCs w:val="22"/>
        </w:rPr>
        <w:t>Za odmítnutí se považuje také nečinnost</w:t>
      </w:r>
      <w:r w:rsidR="009F2858">
        <w:rPr>
          <w:rFonts w:ascii="Arial" w:hAnsi="Arial" w:cs="Arial"/>
          <w:sz w:val="22"/>
          <w:szCs w:val="22"/>
        </w:rPr>
        <w:t xml:space="preserve">, tj. </w:t>
      </w:r>
      <w:r w:rsidR="00A139A3" w:rsidRPr="00936B10">
        <w:rPr>
          <w:rFonts w:ascii="Arial" w:hAnsi="Arial" w:cs="Arial"/>
          <w:sz w:val="22"/>
          <w:szCs w:val="22"/>
        </w:rPr>
        <w:t>nereagování ve lhůt</w:t>
      </w:r>
      <w:r w:rsidR="00C1314F" w:rsidRPr="00936B10">
        <w:rPr>
          <w:rFonts w:ascii="Arial" w:hAnsi="Arial" w:cs="Arial"/>
          <w:sz w:val="22"/>
          <w:szCs w:val="22"/>
        </w:rPr>
        <w:t>ě</w:t>
      </w:r>
      <w:r w:rsidR="00A139A3" w:rsidRPr="00936B10">
        <w:rPr>
          <w:rFonts w:ascii="Arial" w:hAnsi="Arial" w:cs="Arial"/>
          <w:sz w:val="22"/>
          <w:szCs w:val="22"/>
        </w:rPr>
        <w:t xml:space="preserve"> pro akceptaci</w:t>
      </w:r>
      <w:r w:rsidR="009F2858">
        <w:rPr>
          <w:rFonts w:ascii="Arial" w:hAnsi="Arial" w:cs="Arial"/>
          <w:sz w:val="22"/>
          <w:szCs w:val="22"/>
        </w:rPr>
        <w:t>.</w:t>
      </w:r>
      <w:r w:rsidRPr="00936B10">
        <w:rPr>
          <w:rFonts w:ascii="Arial" w:hAnsi="Arial" w:cs="Arial"/>
          <w:sz w:val="22"/>
          <w:szCs w:val="22"/>
        </w:rPr>
        <w:t xml:space="preserve"> Objednatel následně vystaví písemnou </w:t>
      </w:r>
      <w:r w:rsidR="008E53D8" w:rsidRPr="00936B10">
        <w:rPr>
          <w:rFonts w:ascii="Arial" w:hAnsi="Arial" w:cs="Arial"/>
          <w:sz w:val="22"/>
          <w:szCs w:val="22"/>
        </w:rPr>
        <w:t>Objednávku</w:t>
      </w:r>
      <w:r w:rsidRPr="00936B10">
        <w:rPr>
          <w:rFonts w:ascii="Arial" w:hAnsi="Arial" w:cs="Arial"/>
          <w:sz w:val="22"/>
          <w:szCs w:val="22"/>
        </w:rPr>
        <w:t xml:space="preserve"> zhotoviteli, který se umístil jako další v pořadí. Obdobným způsobem postupuje objednatel až do doby oslovení zhotovitele, který se</w:t>
      </w:r>
      <w:r w:rsidR="00390F01">
        <w:rPr>
          <w:rFonts w:ascii="Arial" w:hAnsi="Arial" w:cs="Arial"/>
          <w:sz w:val="22"/>
          <w:szCs w:val="22"/>
        </w:rPr>
        <w:t> </w:t>
      </w:r>
      <w:r w:rsidRPr="00936B10">
        <w:rPr>
          <w:rFonts w:ascii="Arial" w:hAnsi="Arial" w:cs="Arial"/>
          <w:sz w:val="22"/>
          <w:szCs w:val="22"/>
        </w:rPr>
        <w:t>při</w:t>
      </w:r>
      <w:r w:rsidR="00390F01">
        <w:rPr>
          <w:rFonts w:ascii="Arial" w:hAnsi="Arial" w:cs="Arial"/>
          <w:sz w:val="22"/>
          <w:szCs w:val="22"/>
        </w:rPr>
        <w:t> </w:t>
      </w:r>
      <w:r w:rsidRPr="00936B10">
        <w:rPr>
          <w:rFonts w:ascii="Arial" w:hAnsi="Arial" w:cs="Arial"/>
          <w:sz w:val="22"/>
          <w:szCs w:val="22"/>
        </w:rPr>
        <w:t xml:space="preserve">uzavírání rámcové </w:t>
      </w:r>
      <w:r w:rsidR="00A74E97">
        <w:rPr>
          <w:rFonts w:ascii="Arial" w:hAnsi="Arial" w:cs="Arial"/>
          <w:sz w:val="22"/>
          <w:szCs w:val="22"/>
        </w:rPr>
        <w:t>dohody</w:t>
      </w:r>
      <w:r w:rsidRPr="00936B10">
        <w:rPr>
          <w:rFonts w:ascii="Arial" w:hAnsi="Arial" w:cs="Arial"/>
          <w:sz w:val="22"/>
          <w:szCs w:val="22"/>
        </w:rPr>
        <w:t xml:space="preserve"> umístil jako </w:t>
      </w:r>
      <w:r w:rsidR="00FC6FE1" w:rsidRPr="00936B10">
        <w:rPr>
          <w:rFonts w:ascii="Arial" w:hAnsi="Arial" w:cs="Arial"/>
          <w:sz w:val="22"/>
          <w:szCs w:val="22"/>
        </w:rPr>
        <w:t>poslední</w:t>
      </w:r>
      <w:r w:rsidRPr="00936B10">
        <w:rPr>
          <w:rFonts w:ascii="Arial" w:hAnsi="Arial" w:cs="Arial"/>
          <w:sz w:val="22"/>
          <w:szCs w:val="22"/>
        </w:rPr>
        <w:t xml:space="preserve"> v pořadí.</w:t>
      </w:r>
    </w:p>
    <w:p w14:paraId="6A159D0A" w14:textId="21E19282" w:rsidR="00AE0F5D" w:rsidRPr="003A2F4D" w:rsidRDefault="00AE0F5D" w:rsidP="000939A0">
      <w:pPr>
        <w:pStyle w:val="Odstavecseseznamem"/>
        <w:numPr>
          <w:ilvl w:val="0"/>
          <w:numId w:val="17"/>
        </w:numPr>
        <w:spacing w:after="40" w:line="276" w:lineRule="auto"/>
        <w:ind w:hanging="357"/>
        <w:contextualSpacing w:val="0"/>
        <w:jc w:val="both"/>
        <w:rPr>
          <w:rFonts w:ascii="Arial" w:hAnsi="Arial" w:cs="Arial"/>
          <w:sz w:val="22"/>
          <w:szCs w:val="22"/>
        </w:rPr>
      </w:pPr>
      <w:bookmarkStart w:id="0" w:name="_Hlk121750577"/>
      <w:r w:rsidRPr="003A2F4D">
        <w:rPr>
          <w:rFonts w:ascii="Arial" w:hAnsi="Arial" w:cs="Arial"/>
          <w:sz w:val="22"/>
          <w:szCs w:val="22"/>
        </w:rPr>
        <w:t>Je povinností každého zhotovitele akceptovat alespoň 1 Objednávku z těch, které mu byly v rámci příslušného kalendářního měsíce zaslány k akceptaci. Případné nesplnění této povinnosti je porušením smlouvy podstatným způsobem.</w:t>
      </w:r>
    </w:p>
    <w:bookmarkEnd w:id="0"/>
    <w:p w14:paraId="06050E71" w14:textId="73FA4EEB" w:rsidR="00D94C73" w:rsidRDefault="00D94C73" w:rsidP="000939A0">
      <w:pPr>
        <w:pStyle w:val="Odstavecseseznamem"/>
        <w:numPr>
          <w:ilvl w:val="0"/>
          <w:numId w:val="17"/>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lastRenderedPageBreak/>
        <w:t>V případě, že objednatel bude vyžadovat revizní znalecký posudek dle § 127 zákona č. 99/1963 Sb., občanského soudního řádu, uv</w:t>
      </w:r>
      <w:r w:rsidR="00011DFC" w:rsidRPr="00936B10">
        <w:rPr>
          <w:rFonts w:ascii="Arial" w:hAnsi="Arial" w:cs="Arial"/>
          <w:sz w:val="22"/>
          <w:szCs w:val="22"/>
        </w:rPr>
        <w:t xml:space="preserve">ede tuto skutečnost </w:t>
      </w:r>
      <w:r w:rsidR="009F2858" w:rsidRPr="00936B10">
        <w:rPr>
          <w:rFonts w:ascii="Arial" w:hAnsi="Arial" w:cs="Arial"/>
          <w:sz w:val="22"/>
          <w:szCs w:val="22"/>
        </w:rPr>
        <w:t>v</w:t>
      </w:r>
      <w:r w:rsidR="009F2858">
        <w:rPr>
          <w:rFonts w:ascii="Arial" w:hAnsi="Arial" w:cs="Arial"/>
          <w:sz w:val="22"/>
          <w:szCs w:val="22"/>
        </w:rPr>
        <w:t> </w:t>
      </w:r>
      <w:r w:rsidR="00011DFC" w:rsidRPr="00936B10">
        <w:rPr>
          <w:rFonts w:ascii="Arial" w:hAnsi="Arial" w:cs="Arial"/>
          <w:sz w:val="22"/>
          <w:szCs w:val="22"/>
        </w:rPr>
        <w:t>objednávce</w:t>
      </w:r>
      <w:r w:rsidRPr="00936B10">
        <w:rPr>
          <w:rFonts w:ascii="Arial" w:hAnsi="Arial" w:cs="Arial"/>
          <w:sz w:val="22"/>
          <w:szCs w:val="22"/>
        </w:rPr>
        <w:t xml:space="preserve">. </w:t>
      </w:r>
      <w:r w:rsidR="00011DFC" w:rsidRPr="00936B10">
        <w:rPr>
          <w:rFonts w:ascii="Arial" w:hAnsi="Arial" w:cs="Arial"/>
          <w:sz w:val="22"/>
          <w:szCs w:val="22"/>
        </w:rPr>
        <w:t xml:space="preserve">Objednávku revizního znaleckého posudku </w:t>
      </w:r>
      <w:r w:rsidRPr="00936B10">
        <w:rPr>
          <w:rFonts w:ascii="Arial" w:hAnsi="Arial" w:cs="Arial"/>
          <w:sz w:val="22"/>
          <w:szCs w:val="22"/>
        </w:rPr>
        <w:t xml:space="preserve">vystaví objednatel zhotoviteli, který se umístil jako další v pořadí po zhotoviteli, který vypracoval znalecký posudek, který je podkladem pro vypracování revizního znaleckého posudku. </w:t>
      </w:r>
    </w:p>
    <w:p w14:paraId="63FEB40C" w14:textId="6B742E95" w:rsidR="002C102B" w:rsidRPr="00564476" w:rsidRDefault="00196CCF" w:rsidP="000939A0">
      <w:pPr>
        <w:pStyle w:val="Odstavecseseznamem"/>
        <w:numPr>
          <w:ilvl w:val="0"/>
          <w:numId w:val="17"/>
        </w:numPr>
        <w:spacing w:after="120" w:line="276" w:lineRule="auto"/>
        <w:ind w:left="714" w:hanging="357"/>
        <w:contextualSpacing w:val="0"/>
        <w:jc w:val="both"/>
        <w:rPr>
          <w:rFonts w:ascii="Arial" w:hAnsi="Arial" w:cs="Arial"/>
          <w:sz w:val="22"/>
          <w:szCs w:val="22"/>
        </w:rPr>
      </w:pPr>
      <w:r>
        <w:rPr>
          <w:rFonts w:ascii="Arial" w:hAnsi="Arial" w:cs="Arial"/>
          <w:sz w:val="22"/>
          <w:szCs w:val="22"/>
        </w:rPr>
        <w:t xml:space="preserve">V případě, že vypracovaný znalecký posudek </w:t>
      </w:r>
      <w:proofErr w:type="gramStart"/>
      <w:r>
        <w:rPr>
          <w:rFonts w:ascii="Arial" w:hAnsi="Arial" w:cs="Arial"/>
          <w:sz w:val="22"/>
          <w:szCs w:val="22"/>
        </w:rPr>
        <w:t>pozbyde</w:t>
      </w:r>
      <w:proofErr w:type="gramEnd"/>
      <w:r>
        <w:rPr>
          <w:rFonts w:ascii="Arial" w:hAnsi="Arial" w:cs="Arial"/>
          <w:sz w:val="22"/>
          <w:szCs w:val="22"/>
        </w:rPr>
        <w:t xml:space="preserve"> platnosti, a nemovité věci v něm oceněné bude nutno ocenit znovu, bude po dobu </w:t>
      </w:r>
      <w:r w:rsidR="00997542">
        <w:rPr>
          <w:rFonts w:ascii="Arial" w:hAnsi="Arial" w:cs="Arial"/>
          <w:sz w:val="22"/>
          <w:szCs w:val="22"/>
        </w:rPr>
        <w:t>účin</w:t>
      </w:r>
      <w:r>
        <w:rPr>
          <w:rFonts w:ascii="Arial" w:hAnsi="Arial" w:cs="Arial"/>
          <w:sz w:val="22"/>
          <w:szCs w:val="22"/>
        </w:rPr>
        <w:t xml:space="preserve">nosti této </w:t>
      </w:r>
      <w:r w:rsidR="003715A4">
        <w:rPr>
          <w:rFonts w:ascii="Arial" w:hAnsi="Arial" w:cs="Arial"/>
          <w:sz w:val="22"/>
          <w:szCs w:val="22"/>
        </w:rPr>
        <w:t>D</w:t>
      </w:r>
      <w:r>
        <w:rPr>
          <w:rFonts w:ascii="Arial" w:hAnsi="Arial" w:cs="Arial"/>
          <w:sz w:val="22"/>
          <w:szCs w:val="22"/>
        </w:rPr>
        <w:t>ohody přímo osloven znalec, který pro SPÚ původní ocenění vypracoval, aby provedl aktualizaci ocenění</w:t>
      </w:r>
      <w:r w:rsidR="00516EC3">
        <w:rPr>
          <w:rFonts w:ascii="Arial" w:hAnsi="Arial" w:cs="Arial"/>
          <w:sz w:val="22"/>
          <w:szCs w:val="22"/>
        </w:rPr>
        <w:t xml:space="preserve"> (výjimka z principu kaskády)</w:t>
      </w:r>
      <w:r>
        <w:rPr>
          <w:rFonts w:ascii="Arial" w:hAnsi="Arial" w:cs="Arial"/>
          <w:sz w:val="22"/>
          <w:szCs w:val="22"/>
        </w:rPr>
        <w:t>.</w:t>
      </w:r>
    </w:p>
    <w:p w14:paraId="0B07B921" w14:textId="73292FD4" w:rsidR="00D94C73" w:rsidRPr="00936B10" w:rsidRDefault="00011DFC" w:rsidP="000939A0">
      <w:pPr>
        <w:pStyle w:val="Odstavecseseznamem"/>
        <w:numPr>
          <w:ilvl w:val="0"/>
          <w:numId w:val="18"/>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O</w:t>
      </w:r>
      <w:r w:rsidR="00D94C73" w:rsidRPr="00936B10">
        <w:rPr>
          <w:rFonts w:ascii="Arial" w:hAnsi="Arial" w:cs="Arial"/>
          <w:sz w:val="22"/>
          <w:szCs w:val="22"/>
        </w:rPr>
        <w:t>bjednávka</w:t>
      </w:r>
      <w:r w:rsidRPr="00936B10">
        <w:rPr>
          <w:rFonts w:ascii="Arial" w:hAnsi="Arial" w:cs="Arial"/>
          <w:sz w:val="22"/>
          <w:szCs w:val="22"/>
        </w:rPr>
        <w:t xml:space="preserve"> znaleckého posudku </w:t>
      </w:r>
      <w:r w:rsidR="00D94C73" w:rsidRPr="00936B10">
        <w:rPr>
          <w:rFonts w:ascii="Arial" w:hAnsi="Arial" w:cs="Arial"/>
          <w:sz w:val="22"/>
          <w:szCs w:val="22"/>
        </w:rPr>
        <w:t>bude obsahovat:</w:t>
      </w:r>
    </w:p>
    <w:p w14:paraId="4255E3AE" w14:textId="77777777" w:rsidR="00D94C73" w:rsidRPr="00936B10" w:rsidRDefault="00D94C73"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Identifikaci objednatele a zhotovitele.</w:t>
      </w:r>
    </w:p>
    <w:p w14:paraId="740C68FE" w14:textId="04940307" w:rsidR="00D94C73" w:rsidRPr="00936B10" w:rsidRDefault="00D94C73"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Podrobnou specifikaci požadovaného</w:t>
      </w:r>
      <w:r w:rsidR="00011DFC" w:rsidRPr="00936B10">
        <w:rPr>
          <w:rFonts w:ascii="Arial" w:hAnsi="Arial" w:cs="Arial"/>
          <w:sz w:val="22"/>
          <w:szCs w:val="22"/>
        </w:rPr>
        <w:t xml:space="preserve"> znaleckého posudku.</w:t>
      </w:r>
    </w:p>
    <w:p w14:paraId="1B24CFDD" w14:textId="64B279DE" w:rsidR="00D94C73" w:rsidRPr="00936B10" w:rsidRDefault="00D94C73"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 xml:space="preserve">Všechny účastníky právního úkonu, pro který se znalecký posudek zpracovává, budoucí kupující, oprávněná osoba aj., umožňující </w:t>
      </w:r>
      <w:r w:rsidR="00261678" w:rsidRPr="003B1B5A">
        <w:rPr>
          <w:rFonts w:ascii="Arial" w:hAnsi="Arial" w:cs="Arial"/>
          <w:sz w:val="22"/>
          <w:szCs w:val="22"/>
        </w:rPr>
        <w:t>zhotoviteli</w:t>
      </w:r>
      <w:r w:rsidRPr="00936B10">
        <w:rPr>
          <w:rFonts w:ascii="Arial" w:hAnsi="Arial" w:cs="Arial"/>
          <w:sz w:val="22"/>
          <w:szCs w:val="22"/>
        </w:rPr>
        <w:t xml:space="preserve"> posoudit případnou podjatost.</w:t>
      </w:r>
      <w:r w:rsidR="00011DFC" w:rsidRPr="00936B10">
        <w:rPr>
          <w:rFonts w:ascii="Arial" w:hAnsi="Arial" w:cs="Arial"/>
          <w:sz w:val="22"/>
          <w:szCs w:val="22"/>
        </w:rPr>
        <w:t xml:space="preserve"> To neplatí pro znalecké posudky, kde nejsou tyto osoby</w:t>
      </w:r>
      <w:r w:rsidR="005B78C4" w:rsidRPr="00936B10">
        <w:rPr>
          <w:rFonts w:ascii="Arial" w:hAnsi="Arial" w:cs="Arial"/>
          <w:sz w:val="22"/>
          <w:szCs w:val="22"/>
        </w:rPr>
        <w:t xml:space="preserve"> dopředu</w:t>
      </w:r>
      <w:r w:rsidR="00011DFC" w:rsidRPr="00936B10">
        <w:rPr>
          <w:rFonts w:ascii="Arial" w:hAnsi="Arial" w:cs="Arial"/>
          <w:sz w:val="22"/>
          <w:szCs w:val="22"/>
        </w:rPr>
        <w:t xml:space="preserve"> známy</w:t>
      </w:r>
      <w:r w:rsidR="006C0CAB">
        <w:rPr>
          <w:rFonts w:ascii="Arial" w:hAnsi="Arial" w:cs="Arial"/>
          <w:sz w:val="22"/>
          <w:szCs w:val="22"/>
        </w:rPr>
        <w:t xml:space="preserve"> (</w:t>
      </w:r>
      <w:r w:rsidR="005B78C4" w:rsidRPr="00936B10">
        <w:rPr>
          <w:rFonts w:ascii="Arial" w:hAnsi="Arial" w:cs="Arial"/>
          <w:sz w:val="22"/>
          <w:szCs w:val="22"/>
        </w:rPr>
        <w:t xml:space="preserve">například </w:t>
      </w:r>
      <w:r w:rsidR="00011DFC" w:rsidRPr="00936B10">
        <w:rPr>
          <w:rFonts w:ascii="Arial" w:hAnsi="Arial" w:cs="Arial"/>
          <w:sz w:val="22"/>
          <w:szCs w:val="22"/>
        </w:rPr>
        <w:t>znalecké posudky pro účely veřejných nabídek</w:t>
      </w:r>
      <w:r w:rsidR="006C0CAB">
        <w:rPr>
          <w:rFonts w:ascii="Arial" w:hAnsi="Arial" w:cs="Arial"/>
          <w:sz w:val="22"/>
          <w:szCs w:val="22"/>
        </w:rPr>
        <w:t>)</w:t>
      </w:r>
      <w:r w:rsidR="00011DFC" w:rsidRPr="00936B10">
        <w:rPr>
          <w:rFonts w:ascii="Arial" w:hAnsi="Arial" w:cs="Arial"/>
          <w:sz w:val="22"/>
          <w:szCs w:val="22"/>
        </w:rPr>
        <w:t>.</w:t>
      </w:r>
    </w:p>
    <w:p w14:paraId="6E4700DD" w14:textId="71F1DFFE" w:rsidR="00D94C73" w:rsidRPr="00936B10" w:rsidRDefault="008E53D8"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Lhůtu</w:t>
      </w:r>
      <w:r w:rsidR="00D94C73" w:rsidRPr="00936B10">
        <w:rPr>
          <w:rFonts w:ascii="Arial" w:hAnsi="Arial" w:cs="Arial"/>
          <w:sz w:val="22"/>
          <w:szCs w:val="22"/>
        </w:rPr>
        <w:t xml:space="preserve"> pro akceptaci návrhu objednávky ze strany zhotovitele v délce max. </w:t>
      </w:r>
      <w:r w:rsidR="00D8492D" w:rsidRPr="00936B10">
        <w:rPr>
          <w:rFonts w:ascii="Arial" w:hAnsi="Arial" w:cs="Arial"/>
          <w:sz w:val="22"/>
          <w:szCs w:val="22"/>
        </w:rPr>
        <w:t>3</w:t>
      </w:r>
      <w:r w:rsidR="00D94C73" w:rsidRPr="00936B10">
        <w:rPr>
          <w:rFonts w:ascii="Arial" w:hAnsi="Arial" w:cs="Arial"/>
          <w:sz w:val="22"/>
          <w:szCs w:val="22"/>
        </w:rPr>
        <w:t xml:space="preserve"> pracovních dnů</w:t>
      </w:r>
      <w:r w:rsidR="00E15BE4" w:rsidRPr="00936B10">
        <w:rPr>
          <w:rFonts w:ascii="Arial" w:hAnsi="Arial" w:cs="Arial"/>
          <w:sz w:val="22"/>
          <w:szCs w:val="22"/>
        </w:rPr>
        <w:t xml:space="preserve">, pokud není </w:t>
      </w:r>
      <w:r w:rsidRPr="00936B10">
        <w:rPr>
          <w:rFonts w:ascii="Arial" w:hAnsi="Arial" w:cs="Arial"/>
          <w:sz w:val="22"/>
          <w:szCs w:val="22"/>
        </w:rPr>
        <w:t>dohodn</w:t>
      </w:r>
      <w:r w:rsidR="00E15BE4" w:rsidRPr="00936B10">
        <w:rPr>
          <w:rFonts w:ascii="Arial" w:hAnsi="Arial" w:cs="Arial"/>
          <w:sz w:val="22"/>
          <w:szCs w:val="22"/>
        </w:rPr>
        <w:t>uta</w:t>
      </w:r>
      <w:r w:rsidRPr="00936B10">
        <w:rPr>
          <w:rFonts w:ascii="Arial" w:hAnsi="Arial" w:cs="Arial"/>
          <w:sz w:val="22"/>
          <w:szCs w:val="22"/>
        </w:rPr>
        <w:t xml:space="preserve"> </w:t>
      </w:r>
      <w:r w:rsidR="00D8492D" w:rsidRPr="00936B10">
        <w:rPr>
          <w:rFonts w:ascii="Arial" w:hAnsi="Arial" w:cs="Arial"/>
          <w:sz w:val="22"/>
          <w:szCs w:val="22"/>
        </w:rPr>
        <w:t>lhůt</w:t>
      </w:r>
      <w:r w:rsidR="00E15BE4" w:rsidRPr="00936B10">
        <w:rPr>
          <w:rFonts w:ascii="Arial" w:hAnsi="Arial" w:cs="Arial"/>
          <w:sz w:val="22"/>
          <w:szCs w:val="22"/>
        </w:rPr>
        <w:t>a</w:t>
      </w:r>
      <w:r w:rsidR="00D8492D" w:rsidRPr="00936B10">
        <w:rPr>
          <w:rFonts w:ascii="Arial" w:hAnsi="Arial" w:cs="Arial"/>
          <w:sz w:val="22"/>
          <w:szCs w:val="22"/>
        </w:rPr>
        <w:t xml:space="preserve"> delší</w:t>
      </w:r>
      <w:r w:rsidR="00D94C73" w:rsidRPr="00936B10">
        <w:rPr>
          <w:rFonts w:ascii="Arial" w:hAnsi="Arial" w:cs="Arial"/>
          <w:sz w:val="22"/>
          <w:szCs w:val="22"/>
        </w:rPr>
        <w:t>.</w:t>
      </w:r>
    </w:p>
    <w:p w14:paraId="34F9053D" w14:textId="174BCC5F" w:rsidR="00D94C73" w:rsidRPr="00936B10" w:rsidRDefault="00D94C73"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Místo plnění</w:t>
      </w:r>
      <w:r w:rsidR="00FF7A2C" w:rsidRPr="00936B10">
        <w:rPr>
          <w:rFonts w:ascii="Arial" w:hAnsi="Arial" w:cs="Arial"/>
          <w:sz w:val="22"/>
          <w:szCs w:val="22"/>
        </w:rPr>
        <w:t>:</w:t>
      </w:r>
      <w:r w:rsidRPr="00936B10">
        <w:rPr>
          <w:rFonts w:ascii="Arial" w:hAnsi="Arial" w:cs="Arial"/>
          <w:sz w:val="22"/>
          <w:szCs w:val="22"/>
        </w:rPr>
        <w:t xml:space="preserve"> okres, obec, katastrální území, pozemek parcelní číslo.</w:t>
      </w:r>
    </w:p>
    <w:p w14:paraId="504ABEAA" w14:textId="1CF77B40" w:rsidR="00D94C73" w:rsidRPr="00936B10" w:rsidRDefault="00D94C73"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Konkrétní termín p</w:t>
      </w:r>
      <w:r w:rsidR="00D8492D" w:rsidRPr="00936B10">
        <w:rPr>
          <w:rFonts w:ascii="Arial" w:hAnsi="Arial" w:cs="Arial"/>
          <w:sz w:val="22"/>
          <w:szCs w:val="22"/>
        </w:rPr>
        <w:t>lnění do kdy bude znalecký posudek odevzdán a to maximálně 30 kalendářních dní, pokud nebude dohodnut termín delší.</w:t>
      </w:r>
      <w:r w:rsidR="006C0CAB">
        <w:rPr>
          <w:rFonts w:ascii="Arial" w:hAnsi="Arial" w:cs="Arial"/>
          <w:sz w:val="22"/>
          <w:szCs w:val="22"/>
        </w:rPr>
        <w:t xml:space="preserve"> </w:t>
      </w:r>
    </w:p>
    <w:p w14:paraId="6B1BB5F9" w14:textId="32D0B4CC" w:rsidR="00746A98" w:rsidRPr="00936B10" w:rsidRDefault="00033AA7"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Předpokládanou c</w:t>
      </w:r>
      <w:r w:rsidR="008E53D8" w:rsidRPr="00936B10">
        <w:rPr>
          <w:rFonts w:ascii="Arial" w:hAnsi="Arial" w:cs="Arial"/>
          <w:sz w:val="22"/>
          <w:szCs w:val="22"/>
        </w:rPr>
        <w:t>enu</w:t>
      </w:r>
      <w:r w:rsidR="00746A98" w:rsidRPr="00936B10">
        <w:rPr>
          <w:rFonts w:ascii="Arial" w:hAnsi="Arial" w:cs="Arial"/>
          <w:sz w:val="22"/>
          <w:szCs w:val="22"/>
        </w:rPr>
        <w:t xml:space="preserve"> za znalecký posudek</w:t>
      </w:r>
      <w:r w:rsidR="008E53D8" w:rsidRPr="00936B10">
        <w:rPr>
          <w:rFonts w:ascii="Arial" w:hAnsi="Arial" w:cs="Arial"/>
          <w:sz w:val="22"/>
          <w:szCs w:val="22"/>
        </w:rPr>
        <w:t xml:space="preserve"> určenou</w:t>
      </w:r>
      <w:r w:rsidR="00746A98" w:rsidRPr="00936B10">
        <w:rPr>
          <w:rFonts w:ascii="Arial" w:hAnsi="Arial" w:cs="Arial"/>
          <w:sz w:val="22"/>
          <w:szCs w:val="22"/>
        </w:rPr>
        <w:t xml:space="preserve"> podle</w:t>
      </w:r>
      <w:r w:rsidR="002570C7" w:rsidRPr="00936B10">
        <w:rPr>
          <w:rFonts w:ascii="Arial" w:hAnsi="Arial" w:cs="Arial"/>
          <w:sz w:val="22"/>
          <w:szCs w:val="22"/>
        </w:rPr>
        <w:t xml:space="preserve"> položek </w:t>
      </w:r>
      <w:r w:rsidR="008E53D8" w:rsidRPr="00936B10">
        <w:rPr>
          <w:rFonts w:ascii="Arial" w:hAnsi="Arial" w:cs="Arial"/>
          <w:sz w:val="22"/>
          <w:szCs w:val="22"/>
        </w:rPr>
        <w:t>sjednaných jednotkových cen</w:t>
      </w:r>
      <w:r w:rsidR="002570C7" w:rsidRPr="00936B10">
        <w:rPr>
          <w:rFonts w:ascii="Arial" w:hAnsi="Arial" w:cs="Arial"/>
          <w:sz w:val="22"/>
          <w:szCs w:val="22"/>
        </w:rPr>
        <w:t xml:space="preserve"> celkem za posudek</w:t>
      </w:r>
      <w:r w:rsidR="00746A98" w:rsidRPr="00936B10">
        <w:rPr>
          <w:rFonts w:ascii="Arial" w:hAnsi="Arial" w:cs="Arial"/>
          <w:sz w:val="22"/>
          <w:szCs w:val="22"/>
        </w:rPr>
        <w:t>.</w:t>
      </w:r>
    </w:p>
    <w:p w14:paraId="08540453" w14:textId="40F95084" w:rsidR="00746A98" w:rsidRPr="00936B10" w:rsidRDefault="008E53D8"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 xml:space="preserve">V případě, že je </w:t>
      </w:r>
      <w:r w:rsidR="00665E7C">
        <w:rPr>
          <w:rFonts w:ascii="Arial" w:hAnsi="Arial" w:cs="Arial"/>
          <w:sz w:val="22"/>
          <w:szCs w:val="22"/>
        </w:rPr>
        <w:t>měrnou jednotkou</w:t>
      </w:r>
      <w:r w:rsidRPr="00936B10">
        <w:rPr>
          <w:rFonts w:ascii="Arial" w:hAnsi="Arial" w:cs="Arial"/>
          <w:sz w:val="22"/>
          <w:szCs w:val="22"/>
        </w:rPr>
        <w:t xml:space="preserve"> hodina, </w:t>
      </w:r>
      <w:r w:rsidR="00502E01" w:rsidRPr="00936B10">
        <w:rPr>
          <w:rFonts w:ascii="Arial" w:hAnsi="Arial" w:cs="Arial"/>
          <w:sz w:val="22"/>
          <w:szCs w:val="22"/>
        </w:rPr>
        <w:t xml:space="preserve">počet </w:t>
      </w:r>
      <w:r w:rsidR="00746A98" w:rsidRPr="00936B10">
        <w:rPr>
          <w:rFonts w:ascii="Arial" w:hAnsi="Arial" w:cs="Arial"/>
          <w:sz w:val="22"/>
          <w:szCs w:val="22"/>
        </w:rPr>
        <w:t>hodin</w:t>
      </w:r>
      <w:r w:rsidR="00502E01" w:rsidRPr="00936B10">
        <w:rPr>
          <w:rFonts w:ascii="Arial" w:hAnsi="Arial" w:cs="Arial"/>
          <w:sz w:val="22"/>
          <w:szCs w:val="22"/>
        </w:rPr>
        <w:t xml:space="preserve"> a celkovou cenu</w:t>
      </w:r>
      <w:r w:rsidR="00746A98" w:rsidRPr="00936B10">
        <w:rPr>
          <w:rFonts w:ascii="Arial" w:hAnsi="Arial" w:cs="Arial"/>
          <w:sz w:val="22"/>
          <w:szCs w:val="22"/>
        </w:rPr>
        <w:t>.</w:t>
      </w:r>
    </w:p>
    <w:p w14:paraId="5E8160DD" w14:textId="77777777" w:rsidR="00D94C73" w:rsidRPr="00936B10" w:rsidRDefault="00D94C73" w:rsidP="000939A0">
      <w:pPr>
        <w:pStyle w:val="Odstavecseseznamem"/>
        <w:numPr>
          <w:ilvl w:val="0"/>
          <w:numId w:val="19"/>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Další technické požadavky na plnění.</w:t>
      </w:r>
    </w:p>
    <w:p w14:paraId="5BEE8922" w14:textId="3B3F8D2E" w:rsidR="00746A98" w:rsidRPr="00936B10" w:rsidRDefault="00746A98" w:rsidP="000939A0">
      <w:pPr>
        <w:pStyle w:val="Odstavecseseznamem"/>
        <w:numPr>
          <w:ilvl w:val="0"/>
          <w:numId w:val="19"/>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Prohlášení, že smluvní strany berou na vědomí, že v této </w:t>
      </w:r>
      <w:r w:rsidR="009543D4">
        <w:rPr>
          <w:rFonts w:ascii="Arial" w:hAnsi="Arial" w:cs="Arial"/>
          <w:sz w:val="22"/>
          <w:szCs w:val="22"/>
        </w:rPr>
        <w:t>O</w:t>
      </w:r>
      <w:r w:rsidRPr="00936B10">
        <w:rPr>
          <w:rFonts w:ascii="Arial" w:hAnsi="Arial" w:cs="Arial"/>
          <w:sz w:val="22"/>
          <w:szCs w:val="22"/>
        </w:rPr>
        <w:t xml:space="preserve">bjednávce nebyly sjednány podstatné změny podmínek stanovených </w:t>
      </w:r>
      <w:r w:rsidR="005A61E3">
        <w:rPr>
          <w:rFonts w:ascii="Arial" w:hAnsi="Arial" w:cs="Arial"/>
          <w:sz w:val="22"/>
          <w:szCs w:val="22"/>
        </w:rPr>
        <w:t>Dohodou</w:t>
      </w:r>
      <w:r w:rsidRPr="00936B10">
        <w:rPr>
          <w:rFonts w:ascii="Arial" w:hAnsi="Arial" w:cs="Arial"/>
          <w:sz w:val="22"/>
          <w:szCs w:val="22"/>
        </w:rPr>
        <w:t>.</w:t>
      </w:r>
    </w:p>
    <w:p w14:paraId="6C7C5881" w14:textId="77777777" w:rsidR="00AF14FC" w:rsidRPr="00936B10" w:rsidRDefault="00AF14FC" w:rsidP="00564476">
      <w:pPr>
        <w:spacing w:after="120" w:line="276" w:lineRule="auto"/>
        <w:jc w:val="center"/>
        <w:rPr>
          <w:rFonts w:ascii="Arial" w:hAnsi="Arial" w:cs="Arial"/>
          <w:b/>
          <w:bCs/>
          <w:snapToGrid w:val="0"/>
          <w:sz w:val="22"/>
          <w:szCs w:val="22"/>
        </w:rPr>
      </w:pPr>
    </w:p>
    <w:p w14:paraId="747D1AAE" w14:textId="77777777" w:rsidR="00BA5A8C" w:rsidRPr="002C102B" w:rsidRDefault="00BA5A8C" w:rsidP="00F92D1B">
      <w:pPr>
        <w:spacing w:line="276" w:lineRule="auto"/>
        <w:jc w:val="center"/>
        <w:rPr>
          <w:rFonts w:ascii="Arial" w:hAnsi="Arial" w:cs="Arial"/>
          <w:b/>
          <w:bCs/>
          <w:snapToGrid w:val="0"/>
        </w:rPr>
      </w:pPr>
      <w:r w:rsidRPr="002C102B">
        <w:rPr>
          <w:rFonts w:ascii="Arial" w:hAnsi="Arial" w:cs="Arial"/>
          <w:b/>
          <w:bCs/>
          <w:snapToGrid w:val="0"/>
        </w:rPr>
        <w:t>Čl. IV.</w:t>
      </w:r>
    </w:p>
    <w:p w14:paraId="1A9AFE2D" w14:textId="462F98F2" w:rsidR="00D94C73" w:rsidRPr="002C102B" w:rsidRDefault="00D94C73" w:rsidP="00870CD1">
      <w:pPr>
        <w:spacing w:after="120" w:line="276" w:lineRule="auto"/>
        <w:jc w:val="center"/>
        <w:rPr>
          <w:rFonts w:ascii="Arial" w:hAnsi="Arial" w:cs="Arial"/>
          <w:b/>
          <w:bCs/>
          <w:snapToGrid w:val="0"/>
        </w:rPr>
      </w:pPr>
      <w:r w:rsidRPr="002C102B">
        <w:rPr>
          <w:rFonts w:ascii="Arial" w:hAnsi="Arial" w:cs="Arial"/>
          <w:b/>
        </w:rPr>
        <w:t xml:space="preserve">Základní podmínky předání a převzetí </w:t>
      </w:r>
      <w:r w:rsidR="00397B98" w:rsidRPr="002C102B">
        <w:rPr>
          <w:rFonts w:ascii="Arial" w:hAnsi="Arial" w:cs="Arial"/>
          <w:b/>
        </w:rPr>
        <w:t>díla (</w:t>
      </w:r>
      <w:r w:rsidR="00821B13" w:rsidRPr="002C102B">
        <w:rPr>
          <w:rFonts w:ascii="Arial" w:hAnsi="Arial" w:cs="Arial"/>
          <w:b/>
        </w:rPr>
        <w:t>znaleckých posudků</w:t>
      </w:r>
      <w:r w:rsidR="00397B98" w:rsidRPr="002C102B">
        <w:rPr>
          <w:rFonts w:ascii="Arial" w:hAnsi="Arial" w:cs="Arial"/>
          <w:b/>
        </w:rPr>
        <w:t>)</w:t>
      </w:r>
      <w:r w:rsidRPr="002C102B">
        <w:rPr>
          <w:rFonts w:ascii="Arial" w:hAnsi="Arial" w:cs="Arial"/>
          <w:b/>
        </w:rPr>
        <w:t>, termíny dílčích plnění</w:t>
      </w:r>
    </w:p>
    <w:p w14:paraId="334925BF" w14:textId="4BD72588" w:rsidR="002C102B" w:rsidRPr="00870CD1" w:rsidRDefault="00397B98" w:rsidP="000939A0">
      <w:pPr>
        <w:pStyle w:val="Odstavecseseznamem"/>
        <w:numPr>
          <w:ilvl w:val="0"/>
          <w:numId w:val="11"/>
        </w:numPr>
        <w:tabs>
          <w:tab w:val="left" w:pos="426"/>
        </w:tabs>
        <w:spacing w:after="120" w:line="276" w:lineRule="auto"/>
        <w:contextualSpacing w:val="0"/>
        <w:jc w:val="both"/>
        <w:rPr>
          <w:rFonts w:ascii="Arial" w:hAnsi="Arial" w:cs="Arial"/>
          <w:snapToGrid w:val="0"/>
          <w:sz w:val="22"/>
          <w:szCs w:val="22"/>
        </w:rPr>
      </w:pPr>
      <w:r w:rsidRPr="00870CD1">
        <w:rPr>
          <w:rFonts w:ascii="Arial" w:hAnsi="Arial" w:cs="Arial"/>
          <w:snapToGrid w:val="0"/>
          <w:sz w:val="22"/>
          <w:szCs w:val="22"/>
        </w:rPr>
        <w:t>Dílo</w:t>
      </w:r>
      <w:r w:rsidR="00502E01" w:rsidRPr="00870CD1">
        <w:rPr>
          <w:rFonts w:ascii="Arial" w:hAnsi="Arial" w:cs="Arial"/>
          <w:snapToGrid w:val="0"/>
          <w:sz w:val="22"/>
          <w:szCs w:val="22"/>
        </w:rPr>
        <w:t xml:space="preserve"> může být doručen</w:t>
      </w:r>
      <w:r w:rsidR="00B608E1" w:rsidRPr="00870CD1">
        <w:rPr>
          <w:rFonts w:ascii="Arial" w:hAnsi="Arial" w:cs="Arial"/>
          <w:snapToGrid w:val="0"/>
          <w:sz w:val="22"/>
          <w:szCs w:val="22"/>
        </w:rPr>
        <w:t>o</w:t>
      </w:r>
      <w:r w:rsidR="00502E01" w:rsidRPr="00870CD1">
        <w:rPr>
          <w:rFonts w:ascii="Arial" w:hAnsi="Arial" w:cs="Arial"/>
          <w:snapToGrid w:val="0"/>
          <w:sz w:val="22"/>
          <w:szCs w:val="22"/>
        </w:rPr>
        <w:t xml:space="preserve"> na adresu objednatele nebo předán</w:t>
      </w:r>
      <w:r w:rsidRPr="00870CD1">
        <w:rPr>
          <w:rFonts w:ascii="Arial" w:hAnsi="Arial" w:cs="Arial"/>
          <w:snapToGrid w:val="0"/>
          <w:sz w:val="22"/>
          <w:szCs w:val="22"/>
        </w:rPr>
        <w:t>o</w:t>
      </w:r>
      <w:r w:rsidR="00502E01" w:rsidRPr="00870CD1">
        <w:rPr>
          <w:rFonts w:ascii="Arial" w:hAnsi="Arial" w:cs="Arial"/>
          <w:snapToGrid w:val="0"/>
          <w:sz w:val="22"/>
          <w:szCs w:val="22"/>
        </w:rPr>
        <w:t xml:space="preserve"> v podatelně</w:t>
      </w:r>
      <w:r w:rsidR="00D94C73" w:rsidRPr="00870CD1">
        <w:rPr>
          <w:rFonts w:ascii="Arial" w:hAnsi="Arial" w:cs="Arial"/>
          <w:snapToGrid w:val="0"/>
          <w:sz w:val="22"/>
          <w:szCs w:val="22"/>
        </w:rPr>
        <w:t> sídl</w:t>
      </w:r>
      <w:r w:rsidR="00502E01" w:rsidRPr="00870CD1">
        <w:rPr>
          <w:rFonts w:ascii="Arial" w:hAnsi="Arial" w:cs="Arial"/>
          <w:snapToGrid w:val="0"/>
          <w:sz w:val="22"/>
          <w:szCs w:val="22"/>
        </w:rPr>
        <w:t>a</w:t>
      </w:r>
      <w:r w:rsidR="00D94C73" w:rsidRPr="00870CD1">
        <w:rPr>
          <w:rFonts w:ascii="Arial" w:hAnsi="Arial" w:cs="Arial"/>
          <w:snapToGrid w:val="0"/>
          <w:sz w:val="22"/>
          <w:szCs w:val="22"/>
        </w:rPr>
        <w:t xml:space="preserve"> objednatele Krajský pozemkový úřad pro</w:t>
      </w:r>
      <w:r w:rsidR="006C0CAB" w:rsidRPr="00870CD1">
        <w:rPr>
          <w:rFonts w:ascii="Arial" w:hAnsi="Arial" w:cs="Arial"/>
          <w:snapToGrid w:val="0"/>
          <w:sz w:val="22"/>
          <w:szCs w:val="22"/>
        </w:rPr>
        <w:t xml:space="preserve"> </w:t>
      </w:r>
      <w:r w:rsidR="00782649" w:rsidRPr="00870CD1">
        <w:rPr>
          <w:rFonts w:ascii="Arial" w:hAnsi="Arial" w:cs="Arial"/>
          <w:snapToGrid w:val="0"/>
          <w:sz w:val="22"/>
          <w:szCs w:val="22"/>
        </w:rPr>
        <w:t>Liberecký kraj na adrese U Nisy 745/</w:t>
      </w:r>
      <w:proofErr w:type="gramStart"/>
      <w:r w:rsidR="00782649" w:rsidRPr="00870CD1">
        <w:rPr>
          <w:rFonts w:ascii="Arial" w:hAnsi="Arial" w:cs="Arial"/>
          <w:snapToGrid w:val="0"/>
          <w:sz w:val="22"/>
          <w:szCs w:val="22"/>
        </w:rPr>
        <w:t>6a</w:t>
      </w:r>
      <w:proofErr w:type="gramEnd"/>
      <w:r w:rsidR="00782649" w:rsidRPr="00870CD1">
        <w:rPr>
          <w:rFonts w:ascii="Arial" w:hAnsi="Arial" w:cs="Arial"/>
          <w:snapToGrid w:val="0"/>
          <w:sz w:val="22"/>
          <w:szCs w:val="22"/>
        </w:rPr>
        <w:t>, 460 07 Liberec.</w:t>
      </w:r>
    </w:p>
    <w:p w14:paraId="489994BF" w14:textId="3D7FC4B3" w:rsidR="00D94C73" w:rsidRPr="00936B10" w:rsidRDefault="00D94C73" w:rsidP="000939A0">
      <w:pPr>
        <w:pStyle w:val="Odstavecseseznamem"/>
        <w:numPr>
          <w:ilvl w:val="0"/>
          <w:numId w:val="11"/>
        </w:numPr>
        <w:tabs>
          <w:tab w:val="left" w:pos="426"/>
        </w:tabs>
        <w:spacing w:after="4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 xml:space="preserve">Objednatel </w:t>
      </w:r>
      <w:proofErr w:type="gramStart"/>
      <w:r w:rsidRPr="00936B10">
        <w:rPr>
          <w:rFonts w:ascii="Arial" w:hAnsi="Arial" w:cs="Arial"/>
          <w:snapToGrid w:val="0"/>
          <w:sz w:val="22"/>
          <w:szCs w:val="22"/>
        </w:rPr>
        <w:t>obdrží</w:t>
      </w:r>
      <w:proofErr w:type="gramEnd"/>
      <w:r w:rsidRPr="00936B10">
        <w:rPr>
          <w:rFonts w:ascii="Arial" w:hAnsi="Arial" w:cs="Arial"/>
          <w:snapToGrid w:val="0"/>
          <w:sz w:val="22"/>
          <w:szCs w:val="22"/>
        </w:rPr>
        <w:t xml:space="preserve"> při předání díla dle </w:t>
      </w:r>
      <w:r w:rsidR="00821B13" w:rsidRPr="00936B10">
        <w:rPr>
          <w:rFonts w:ascii="Arial" w:hAnsi="Arial" w:cs="Arial"/>
          <w:snapToGrid w:val="0"/>
          <w:sz w:val="22"/>
          <w:szCs w:val="22"/>
        </w:rPr>
        <w:t>Objednávky</w:t>
      </w:r>
      <w:r w:rsidRPr="00936B10">
        <w:rPr>
          <w:rFonts w:ascii="Arial" w:hAnsi="Arial" w:cs="Arial"/>
          <w:snapToGrid w:val="0"/>
          <w:sz w:val="22"/>
          <w:szCs w:val="22"/>
        </w:rPr>
        <w:t xml:space="preserve"> od zhotovitele:</w:t>
      </w:r>
    </w:p>
    <w:p w14:paraId="46EC4578" w14:textId="6DE1730B" w:rsidR="00D94C73" w:rsidRPr="00936B10" w:rsidRDefault="00D94C73" w:rsidP="000939A0">
      <w:pPr>
        <w:pStyle w:val="Odstavecseseznamem"/>
        <w:numPr>
          <w:ilvl w:val="0"/>
          <w:numId w:val="5"/>
        </w:numPr>
        <w:tabs>
          <w:tab w:val="left" w:pos="426"/>
        </w:tabs>
        <w:spacing w:after="4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Znalecké posudky vypracované dle požadavků specifikovaných v</w:t>
      </w:r>
      <w:r w:rsidR="00821B13" w:rsidRPr="00936B10">
        <w:rPr>
          <w:rFonts w:ascii="Arial" w:hAnsi="Arial" w:cs="Arial"/>
          <w:snapToGrid w:val="0"/>
          <w:sz w:val="22"/>
          <w:szCs w:val="22"/>
        </w:rPr>
        <w:t xml:space="preserve"> Objednávce</w:t>
      </w:r>
      <w:r w:rsidRPr="00936B10">
        <w:rPr>
          <w:rFonts w:ascii="Arial" w:hAnsi="Arial" w:cs="Arial"/>
          <w:snapToGrid w:val="0"/>
          <w:sz w:val="22"/>
          <w:szCs w:val="22"/>
        </w:rPr>
        <w:t xml:space="preserve">, vždy v počtu 2x </w:t>
      </w:r>
      <w:r w:rsidR="002E0039">
        <w:rPr>
          <w:rFonts w:ascii="Arial" w:hAnsi="Arial" w:cs="Arial"/>
          <w:snapToGrid w:val="0"/>
          <w:sz w:val="22"/>
          <w:szCs w:val="22"/>
        </w:rPr>
        <w:t xml:space="preserve">listinná </w:t>
      </w:r>
      <w:r w:rsidRPr="00936B10">
        <w:rPr>
          <w:rFonts w:ascii="Arial" w:hAnsi="Arial" w:cs="Arial"/>
          <w:snapToGrid w:val="0"/>
          <w:sz w:val="22"/>
          <w:szCs w:val="22"/>
        </w:rPr>
        <w:t>podoba</w:t>
      </w:r>
      <w:r w:rsidRPr="00936B10">
        <w:rPr>
          <w:rFonts w:ascii="Arial" w:hAnsi="Arial" w:cs="Arial"/>
          <w:snapToGrid w:val="0"/>
          <w:color w:val="FF0000"/>
          <w:sz w:val="22"/>
          <w:szCs w:val="22"/>
        </w:rPr>
        <w:t xml:space="preserve"> </w:t>
      </w:r>
      <w:r w:rsidRPr="00936B10">
        <w:rPr>
          <w:rFonts w:ascii="Arial" w:hAnsi="Arial" w:cs="Arial"/>
          <w:snapToGrid w:val="0"/>
          <w:sz w:val="22"/>
          <w:szCs w:val="22"/>
        </w:rPr>
        <w:t>znaleckého posudku a 1x elektronická podoba znaleckého posudku</w:t>
      </w:r>
      <w:r w:rsidR="006C0CAB">
        <w:rPr>
          <w:rFonts w:ascii="Arial" w:hAnsi="Arial" w:cs="Arial"/>
          <w:snapToGrid w:val="0"/>
          <w:sz w:val="22"/>
          <w:szCs w:val="22"/>
        </w:rPr>
        <w:t xml:space="preserve"> (</w:t>
      </w:r>
      <w:r w:rsidR="00E0346A" w:rsidRPr="00936B10">
        <w:rPr>
          <w:rFonts w:ascii="Arial" w:hAnsi="Arial" w:cs="Arial"/>
          <w:snapToGrid w:val="0"/>
          <w:sz w:val="22"/>
          <w:szCs w:val="22"/>
        </w:rPr>
        <w:t>pokud v </w:t>
      </w:r>
      <w:r w:rsidR="003715A4">
        <w:rPr>
          <w:rFonts w:ascii="Arial" w:hAnsi="Arial" w:cs="Arial"/>
          <w:snapToGrid w:val="0"/>
          <w:sz w:val="22"/>
          <w:szCs w:val="22"/>
        </w:rPr>
        <w:t>O</w:t>
      </w:r>
      <w:r w:rsidR="003715A4" w:rsidRPr="00936B10">
        <w:rPr>
          <w:rFonts w:ascii="Arial" w:hAnsi="Arial" w:cs="Arial"/>
          <w:snapToGrid w:val="0"/>
          <w:sz w:val="22"/>
          <w:szCs w:val="22"/>
        </w:rPr>
        <w:t xml:space="preserve">bjednávce </w:t>
      </w:r>
      <w:r w:rsidR="00E0346A" w:rsidRPr="00936B10">
        <w:rPr>
          <w:rFonts w:ascii="Arial" w:hAnsi="Arial" w:cs="Arial"/>
          <w:snapToGrid w:val="0"/>
          <w:sz w:val="22"/>
          <w:szCs w:val="22"/>
        </w:rPr>
        <w:t>nebude uvedeno jinak</w:t>
      </w:r>
      <w:r w:rsidR="006C0CAB">
        <w:rPr>
          <w:rFonts w:ascii="Arial" w:hAnsi="Arial" w:cs="Arial"/>
          <w:snapToGrid w:val="0"/>
          <w:sz w:val="22"/>
          <w:szCs w:val="22"/>
        </w:rPr>
        <w:t>)</w:t>
      </w:r>
      <w:r w:rsidR="00E0346A" w:rsidRPr="00936B10">
        <w:rPr>
          <w:rFonts w:ascii="Arial" w:hAnsi="Arial" w:cs="Arial"/>
          <w:snapToGrid w:val="0"/>
          <w:sz w:val="22"/>
          <w:szCs w:val="22"/>
        </w:rPr>
        <w:t>.</w:t>
      </w:r>
    </w:p>
    <w:p w14:paraId="7131DD83" w14:textId="7D077224" w:rsidR="00D94C73" w:rsidRPr="00936B10" w:rsidRDefault="00D94C73" w:rsidP="000939A0">
      <w:pPr>
        <w:pStyle w:val="Odstavecseseznamem"/>
        <w:numPr>
          <w:ilvl w:val="0"/>
          <w:numId w:val="5"/>
        </w:numPr>
        <w:tabs>
          <w:tab w:val="left" w:pos="426"/>
        </w:tabs>
        <w:spacing w:after="4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 xml:space="preserve">Elektronická podoba daného </w:t>
      </w:r>
      <w:r w:rsidR="006C0CAB">
        <w:rPr>
          <w:rFonts w:ascii="Arial" w:hAnsi="Arial" w:cs="Arial"/>
          <w:snapToGrid w:val="0"/>
          <w:sz w:val="22"/>
          <w:szCs w:val="22"/>
        </w:rPr>
        <w:t xml:space="preserve">znaleckého </w:t>
      </w:r>
      <w:r w:rsidRPr="00936B10">
        <w:rPr>
          <w:rFonts w:ascii="Arial" w:hAnsi="Arial" w:cs="Arial"/>
          <w:snapToGrid w:val="0"/>
          <w:sz w:val="22"/>
          <w:szCs w:val="22"/>
        </w:rPr>
        <w:t xml:space="preserve">posudku ve </w:t>
      </w:r>
      <w:r w:rsidRPr="002E0039">
        <w:rPr>
          <w:rFonts w:ascii="Arial" w:hAnsi="Arial" w:cs="Arial"/>
          <w:snapToGrid w:val="0"/>
          <w:sz w:val="22"/>
          <w:szCs w:val="22"/>
        </w:rPr>
        <w:t>formátu „PDF“</w:t>
      </w:r>
      <w:r w:rsidR="004535B8" w:rsidRPr="002E0039">
        <w:rPr>
          <w:rFonts w:ascii="Arial" w:hAnsi="Arial" w:cs="Arial"/>
          <w:snapToGrid w:val="0"/>
          <w:sz w:val="22"/>
          <w:szCs w:val="22"/>
        </w:rPr>
        <w:t xml:space="preserve"> </w:t>
      </w:r>
      <w:r w:rsidRPr="002E0039">
        <w:rPr>
          <w:rFonts w:ascii="Arial" w:hAnsi="Arial" w:cs="Arial"/>
          <w:snapToGrid w:val="0"/>
          <w:sz w:val="22"/>
          <w:szCs w:val="22"/>
        </w:rPr>
        <w:t>se musí</w:t>
      </w:r>
      <w:r w:rsidRPr="00936B10">
        <w:rPr>
          <w:rFonts w:ascii="Arial" w:hAnsi="Arial" w:cs="Arial"/>
          <w:snapToGrid w:val="0"/>
          <w:sz w:val="22"/>
          <w:szCs w:val="22"/>
        </w:rPr>
        <w:t xml:space="preserve"> shodovat s</w:t>
      </w:r>
      <w:r w:rsidR="002E0039">
        <w:rPr>
          <w:rFonts w:ascii="Arial" w:hAnsi="Arial" w:cs="Arial"/>
          <w:snapToGrid w:val="0"/>
          <w:sz w:val="22"/>
          <w:szCs w:val="22"/>
        </w:rPr>
        <w:t> listinným</w:t>
      </w:r>
      <w:r w:rsidR="00502E01" w:rsidRPr="00936B10">
        <w:rPr>
          <w:rFonts w:ascii="Arial" w:hAnsi="Arial" w:cs="Arial"/>
          <w:snapToGrid w:val="0"/>
          <w:sz w:val="22"/>
          <w:szCs w:val="22"/>
        </w:rPr>
        <w:t xml:space="preserve"> originálem znaleckého</w:t>
      </w:r>
      <w:r w:rsidRPr="00936B10">
        <w:rPr>
          <w:rFonts w:ascii="Arial" w:hAnsi="Arial" w:cs="Arial"/>
          <w:snapToGrid w:val="0"/>
          <w:sz w:val="22"/>
          <w:szCs w:val="22"/>
        </w:rPr>
        <w:t xml:space="preserve"> posudku</w:t>
      </w:r>
      <w:r w:rsidR="00976BC8" w:rsidRPr="00936B10">
        <w:rPr>
          <w:rFonts w:ascii="Arial" w:hAnsi="Arial" w:cs="Arial"/>
          <w:snapToGrid w:val="0"/>
          <w:sz w:val="22"/>
          <w:szCs w:val="22"/>
        </w:rPr>
        <w:t xml:space="preserve"> včetně všech příloh, podpisu znalce a otisku pečeti.</w:t>
      </w:r>
      <w:r w:rsidR="00502E01" w:rsidRPr="00936B10">
        <w:rPr>
          <w:rFonts w:ascii="Arial" w:hAnsi="Arial" w:cs="Arial"/>
          <w:snapToGrid w:val="0"/>
          <w:sz w:val="22"/>
          <w:szCs w:val="22"/>
        </w:rPr>
        <w:t xml:space="preserve"> PDF forma vznikne </w:t>
      </w:r>
      <w:r w:rsidR="00397B98" w:rsidRPr="00936B10">
        <w:rPr>
          <w:rFonts w:ascii="Arial" w:hAnsi="Arial" w:cs="Arial"/>
          <w:snapToGrid w:val="0"/>
          <w:sz w:val="22"/>
          <w:szCs w:val="22"/>
        </w:rPr>
        <w:t>tzv. „</w:t>
      </w:r>
      <w:r w:rsidR="00502E01" w:rsidRPr="00936B10">
        <w:rPr>
          <w:rFonts w:ascii="Arial" w:hAnsi="Arial" w:cs="Arial"/>
          <w:snapToGrid w:val="0"/>
          <w:sz w:val="22"/>
          <w:szCs w:val="22"/>
        </w:rPr>
        <w:t>s</w:t>
      </w:r>
      <w:r w:rsidR="00397B98" w:rsidRPr="00936B10">
        <w:rPr>
          <w:rFonts w:ascii="Arial" w:hAnsi="Arial" w:cs="Arial"/>
          <w:snapToGrid w:val="0"/>
          <w:sz w:val="22"/>
          <w:szCs w:val="22"/>
        </w:rPr>
        <w:t>kenováním“</w:t>
      </w:r>
      <w:r w:rsidR="00833A98" w:rsidRPr="00936B10">
        <w:rPr>
          <w:rFonts w:ascii="Arial" w:hAnsi="Arial" w:cs="Arial"/>
          <w:snapToGrid w:val="0"/>
          <w:sz w:val="22"/>
          <w:szCs w:val="22"/>
        </w:rPr>
        <w:t xml:space="preserve"> </w:t>
      </w:r>
      <w:r w:rsidR="00502E01" w:rsidRPr="00936B10">
        <w:rPr>
          <w:rFonts w:ascii="Arial" w:hAnsi="Arial" w:cs="Arial"/>
          <w:snapToGrid w:val="0"/>
          <w:sz w:val="22"/>
          <w:szCs w:val="22"/>
        </w:rPr>
        <w:t>originálu ZP</w:t>
      </w:r>
      <w:r w:rsidRPr="00936B10">
        <w:rPr>
          <w:rFonts w:ascii="Arial" w:hAnsi="Arial" w:cs="Arial"/>
          <w:snapToGrid w:val="0"/>
          <w:sz w:val="22"/>
          <w:szCs w:val="22"/>
        </w:rPr>
        <w:t xml:space="preserve">. </w:t>
      </w:r>
    </w:p>
    <w:p w14:paraId="210BF163" w14:textId="77777777" w:rsidR="00D94C73" w:rsidRPr="00936B10" w:rsidRDefault="00D94C73" w:rsidP="000939A0">
      <w:pPr>
        <w:pStyle w:val="Odstavecseseznamem"/>
        <w:numPr>
          <w:ilvl w:val="0"/>
          <w:numId w:val="5"/>
        </w:numPr>
        <w:tabs>
          <w:tab w:val="left" w:pos="426"/>
        </w:tabs>
        <w:spacing w:after="40" w:line="276" w:lineRule="auto"/>
        <w:ind w:hanging="357"/>
        <w:contextualSpacing w:val="0"/>
        <w:jc w:val="both"/>
        <w:rPr>
          <w:rFonts w:ascii="Arial" w:hAnsi="Arial" w:cs="Arial"/>
          <w:snapToGrid w:val="0"/>
          <w:sz w:val="22"/>
          <w:szCs w:val="22"/>
        </w:rPr>
      </w:pPr>
      <w:r w:rsidRPr="00936B10">
        <w:rPr>
          <w:rFonts w:ascii="Arial" w:hAnsi="Arial" w:cs="Arial"/>
          <w:snapToGrid w:val="0"/>
          <w:sz w:val="22"/>
          <w:szCs w:val="22"/>
        </w:rPr>
        <w:t>Předávané posudky musí mít veškeré náležitosti dle platných právních předpisů.</w:t>
      </w:r>
    </w:p>
    <w:p w14:paraId="33803D37" w14:textId="68F9E991" w:rsidR="002C102B" w:rsidRPr="00870CD1" w:rsidRDefault="00D94C73" w:rsidP="000939A0">
      <w:pPr>
        <w:pStyle w:val="Odstavecseseznamem"/>
        <w:numPr>
          <w:ilvl w:val="0"/>
          <w:numId w:val="5"/>
        </w:numPr>
        <w:tabs>
          <w:tab w:val="left" w:pos="426"/>
        </w:tabs>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Předávané posudky</w:t>
      </w:r>
      <w:r w:rsidR="00E0346A" w:rsidRPr="00936B10">
        <w:rPr>
          <w:rFonts w:ascii="Arial" w:hAnsi="Arial" w:cs="Arial"/>
          <w:snapToGrid w:val="0"/>
          <w:sz w:val="22"/>
          <w:szCs w:val="22"/>
        </w:rPr>
        <w:t xml:space="preserve"> musí splňovat veškeré požadavky a obsahovat</w:t>
      </w:r>
      <w:r w:rsidRPr="00936B10">
        <w:rPr>
          <w:rFonts w:ascii="Arial" w:hAnsi="Arial" w:cs="Arial"/>
          <w:snapToGrid w:val="0"/>
          <w:sz w:val="22"/>
          <w:szCs w:val="22"/>
        </w:rPr>
        <w:t xml:space="preserve"> náležitosti </w:t>
      </w:r>
      <w:r w:rsidRPr="00936B10">
        <w:rPr>
          <w:rStyle w:val="l-L2Char"/>
          <w:rFonts w:cs="Arial"/>
          <w:sz w:val="22"/>
          <w:szCs w:val="22"/>
        </w:rPr>
        <w:t>„</w:t>
      </w:r>
      <w:r w:rsidRPr="00936B10">
        <w:rPr>
          <w:rStyle w:val="l-L2Char"/>
          <w:rFonts w:cs="Arial"/>
          <w:i/>
          <w:sz w:val="22"/>
          <w:szCs w:val="22"/>
        </w:rPr>
        <w:t xml:space="preserve">Standardů </w:t>
      </w:r>
      <w:r w:rsidRPr="002E0039">
        <w:rPr>
          <w:rStyle w:val="l-L2Char"/>
          <w:rFonts w:cs="Arial"/>
          <w:i/>
          <w:sz w:val="22"/>
          <w:szCs w:val="22"/>
        </w:rPr>
        <w:t>zpracování znaleckých posudků pro Státní pozemkový úřad</w:t>
      </w:r>
      <w:r w:rsidRPr="002E0039">
        <w:rPr>
          <w:rStyle w:val="l-L2Char"/>
          <w:rFonts w:cs="Arial"/>
          <w:sz w:val="22"/>
          <w:szCs w:val="22"/>
        </w:rPr>
        <w:t>“</w:t>
      </w:r>
      <w:r w:rsidR="00821B13" w:rsidRPr="002E0039">
        <w:rPr>
          <w:rStyle w:val="l-L2Char"/>
          <w:rFonts w:cs="Arial"/>
          <w:sz w:val="22"/>
          <w:szCs w:val="22"/>
        </w:rPr>
        <w:t xml:space="preserve"> </w:t>
      </w:r>
      <w:r w:rsidR="00821B13" w:rsidRPr="00936B10">
        <w:rPr>
          <w:rStyle w:val="l-L2Char"/>
          <w:rFonts w:cs="Arial"/>
          <w:sz w:val="22"/>
          <w:szCs w:val="22"/>
        </w:rPr>
        <w:t>uvedených v </w:t>
      </w:r>
      <w:r w:rsidR="00CD5060">
        <w:rPr>
          <w:rStyle w:val="l-L2Char"/>
          <w:rFonts w:cs="Arial"/>
          <w:sz w:val="22"/>
          <w:szCs w:val="22"/>
        </w:rPr>
        <w:t>P</w:t>
      </w:r>
      <w:r w:rsidR="00821B13" w:rsidRPr="00936B10">
        <w:rPr>
          <w:rStyle w:val="l-L2Char"/>
          <w:rFonts w:cs="Arial"/>
          <w:sz w:val="22"/>
          <w:szCs w:val="22"/>
        </w:rPr>
        <w:t>říloze č. 1 této</w:t>
      </w:r>
      <w:r w:rsidR="005A61E3">
        <w:rPr>
          <w:rStyle w:val="l-L2Char"/>
          <w:rFonts w:cs="Arial"/>
          <w:sz w:val="22"/>
          <w:szCs w:val="22"/>
        </w:rPr>
        <w:t xml:space="preserve"> Dohody</w:t>
      </w:r>
      <w:r w:rsidR="00821B13" w:rsidRPr="00936B10">
        <w:rPr>
          <w:rStyle w:val="l-L2Char"/>
          <w:rFonts w:cs="Arial"/>
          <w:sz w:val="22"/>
          <w:szCs w:val="22"/>
        </w:rPr>
        <w:t>.</w:t>
      </w:r>
    </w:p>
    <w:p w14:paraId="21340B83" w14:textId="627F1DA5" w:rsidR="00D94C73" w:rsidRDefault="2E4277C1" w:rsidP="000939A0">
      <w:pPr>
        <w:pStyle w:val="Odstavecseseznamem"/>
        <w:numPr>
          <w:ilvl w:val="0"/>
          <w:numId w:val="11"/>
        </w:numPr>
        <w:tabs>
          <w:tab w:val="left" w:pos="142"/>
          <w:tab w:val="left" w:pos="567"/>
          <w:tab w:val="left" w:pos="709"/>
          <w:tab w:val="left" w:pos="851"/>
          <w:tab w:val="left" w:pos="1134"/>
        </w:tabs>
        <w:spacing w:after="120" w:line="276" w:lineRule="auto"/>
        <w:contextualSpacing w:val="0"/>
        <w:jc w:val="both"/>
        <w:rPr>
          <w:rFonts w:ascii="Arial" w:hAnsi="Arial" w:cs="Arial"/>
          <w:sz w:val="22"/>
          <w:szCs w:val="22"/>
        </w:rPr>
      </w:pPr>
      <w:r w:rsidRPr="1CA34882">
        <w:rPr>
          <w:rFonts w:ascii="Arial" w:hAnsi="Arial" w:cs="Arial"/>
          <w:sz w:val="22"/>
          <w:szCs w:val="22"/>
        </w:rPr>
        <w:t>Objednatel</w:t>
      </w:r>
      <w:r w:rsidR="00D94C73" w:rsidRPr="1CA34882">
        <w:rPr>
          <w:rFonts w:ascii="Arial" w:hAnsi="Arial" w:cs="Arial"/>
          <w:sz w:val="22"/>
          <w:szCs w:val="22"/>
        </w:rPr>
        <w:t xml:space="preserve"> převezme pouze dílo, které bylo v rozsahu dle této</w:t>
      </w:r>
      <w:r w:rsidR="00AB0D15" w:rsidRPr="1CA34882">
        <w:rPr>
          <w:rFonts w:ascii="Arial" w:hAnsi="Arial" w:cs="Arial"/>
          <w:sz w:val="22"/>
          <w:szCs w:val="22"/>
        </w:rPr>
        <w:t xml:space="preserve"> </w:t>
      </w:r>
      <w:r w:rsidR="005A61E3" w:rsidRPr="1CA34882">
        <w:rPr>
          <w:rFonts w:ascii="Arial" w:hAnsi="Arial" w:cs="Arial"/>
          <w:sz w:val="22"/>
          <w:szCs w:val="22"/>
        </w:rPr>
        <w:t>Dohody</w:t>
      </w:r>
      <w:r w:rsidR="00D94C73" w:rsidRPr="1CA34882">
        <w:rPr>
          <w:rFonts w:ascii="Arial" w:hAnsi="Arial" w:cs="Arial"/>
          <w:sz w:val="22"/>
          <w:szCs w:val="22"/>
        </w:rPr>
        <w:t xml:space="preserve"> řádně splněno bez závad ve shodě se „</w:t>
      </w:r>
      <w:r w:rsidR="00D94C73" w:rsidRPr="1CA34882">
        <w:rPr>
          <w:rFonts w:ascii="Arial" w:hAnsi="Arial" w:cs="Arial"/>
          <w:i/>
          <w:iCs/>
          <w:sz w:val="22"/>
          <w:szCs w:val="22"/>
        </w:rPr>
        <w:t>Standardy zpracování znaleckých posudků pro Státní pozemkový úřad“.</w:t>
      </w:r>
      <w:r w:rsidR="00D94C73" w:rsidRPr="1CA34882">
        <w:rPr>
          <w:rFonts w:ascii="Arial" w:hAnsi="Arial" w:cs="Arial"/>
          <w:sz w:val="22"/>
          <w:szCs w:val="22"/>
        </w:rPr>
        <w:t xml:space="preserve"> </w:t>
      </w:r>
      <w:r w:rsidR="00E0346A" w:rsidRPr="1CA34882">
        <w:rPr>
          <w:rFonts w:ascii="Arial" w:hAnsi="Arial" w:cs="Arial"/>
          <w:sz w:val="22"/>
          <w:szCs w:val="22"/>
        </w:rPr>
        <w:t>Jakákoliv neshoda</w:t>
      </w:r>
      <w:r w:rsidR="00D94C73" w:rsidRPr="1CA34882">
        <w:rPr>
          <w:rFonts w:ascii="Arial" w:hAnsi="Arial" w:cs="Arial"/>
          <w:sz w:val="22"/>
          <w:szCs w:val="22"/>
        </w:rPr>
        <w:t xml:space="preserve"> s</w:t>
      </w:r>
      <w:r w:rsidR="00E0346A" w:rsidRPr="1CA34882">
        <w:rPr>
          <w:rFonts w:ascii="Arial" w:hAnsi="Arial" w:cs="Arial"/>
          <w:sz w:val="22"/>
          <w:szCs w:val="22"/>
        </w:rPr>
        <w:t xml:space="preserve">e </w:t>
      </w:r>
      <w:r w:rsidR="002837B7" w:rsidRPr="1CA34882">
        <w:rPr>
          <w:rFonts w:ascii="Arial" w:hAnsi="Arial" w:cs="Arial"/>
          <w:sz w:val="22"/>
          <w:szCs w:val="22"/>
        </w:rPr>
        <w:t>„</w:t>
      </w:r>
      <w:r w:rsidR="00E0346A" w:rsidRPr="1CA34882">
        <w:rPr>
          <w:rFonts w:ascii="Arial" w:hAnsi="Arial" w:cs="Arial"/>
          <w:sz w:val="22"/>
          <w:szCs w:val="22"/>
        </w:rPr>
        <w:t>Standardy</w:t>
      </w:r>
      <w:r w:rsidR="002837B7" w:rsidRPr="1CA34882">
        <w:rPr>
          <w:rFonts w:ascii="Arial" w:hAnsi="Arial" w:cs="Arial"/>
          <w:sz w:val="22"/>
          <w:szCs w:val="22"/>
        </w:rPr>
        <w:t>“</w:t>
      </w:r>
      <w:r w:rsidR="00D94C73" w:rsidRPr="1CA34882">
        <w:rPr>
          <w:rFonts w:ascii="Arial" w:hAnsi="Arial" w:cs="Arial"/>
          <w:sz w:val="22"/>
          <w:szCs w:val="22"/>
        </w:rPr>
        <w:t xml:space="preserve"> je</w:t>
      </w:r>
      <w:r w:rsidR="00E0346A" w:rsidRPr="1CA34882">
        <w:rPr>
          <w:rFonts w:ascii="Arial" w:hAnsi="Arial" w:cs="Arial"/>
          <w:sz w:val="22"/>
          <w:szCs w:val="22"/>
        </w:rPr>
        <w:t xml:space="preserve"> vždy</w:t>
      </w:r>
      <w:r w:rsidR="00D94C73" w:rsidRPr="1CA34882">
        <w:rPr>
          <w:rFonts w:ascii="Arial" w:hAnsi="Arial" w:cs="Arial"/>
          <w:sz w:val="22"/>
          <w:szCs w:val="22"/>
        </w:rPr>
        <w:t xml:space="preserve"> považována za vadu díla a je důvodem nepřevzetí díla</w:t>
      </w:r>
      <w:r w:rsidR="00E0346A" w:rsidRPr="1CA34882">
        <w:rPr>
          <w:rFonts w:ascii="Arial" w:hAnsi="Arial" w:cs="Arial"/>
          <w:sz w:val="22"/>
          <w:szCs w:val="22"/>
        </w:rPr>
        <w:t xml:space="preserve"> </w:t>
      </w:r>
      <w:r w:rsidR="6B69B8FC" w:rsidRPr="1CA34882">
        <w:rPr>
          <w:rFonts w:ascii="Arial" w:hAnsi="Arial" w:cs="Arial"/>
          <w:sz w:val="22"/>
          <w:szCs w:val="22"/>
        </w:rPr>
        <w:t>objednatelem</w:t>
      </w:r>
      <w:r w:rsidR="00E0346A" w:rsidRPr="1CA34882">
        <w:rPr>
          <w:rFonts w:ascii="Arial" w:hAnsi="Arial" w:cs="Arial"/>
          <w:sz w:val="22"/>
          <w:szCs w:val="22"/>
        </w:rPr>
        <w:t>. D</w:t>
      </w:r>
      <w:r w:rsidR="00D94C73" w:rsidRPr="1CA34882">
        <w:rPr>
          <w:rFonts w:ascii="Arial" w:hAnsi="Arial" w:cs="Arial"/>
          <w:sz w:val="22"/>
          <w:szCs w:val="22"/>
        </w:rPr>
        <w:t>alším důvod</w:t>
      </w:r>
      <w:r w:rsidR="00E0346A" w:rsidRPr="1CA34882">
        <w:rPr>
          <w:rFonts w:ascii="Arial" w:hAnsi="Arial" w:cs="Arial"/>
          <w:sz w:val="22"/>
          <w:szCs w:val="22"/>
        </w:rPr>
        <w:t>em</w:t>
      </w:r>
      <w:r w:rsidR="00D94C73" w:rsidRPr="1CA34882">
        <w:rPr>
          <w:rFonts w:ascii="Arial" w:hAnsi="Arial" w:cs="Arial"/>
          <w:sz w:val="22"/>
          <w:szCs w:val="22"/>
        </w:rPr>
        <w:t xml:space="preserve"> nepřevzetí díla </w:t>
      </w:r>
      <w:r w:rsidR="00E0346A" w:rsidRPr="1CA34882">
        <w:rPr>
          <w:rFonts w:ascii="Arial" w:hAnsi="Arial" w:cs="Arial"/>
          <w:sz w:val="22"/>
          <w:szCs w:val="22"/>
        </w:rPr>
        <w:t xml:space="preserve">jsou </w:t>
      </w:r>
      <w:r w:rsidR="00D94C73" w:rsidRPr="1CA34882">
        <w:rPr>
          <w:rFonts w:ascii="Arial" w:hAnsi="Arial" w:cs="Arial"/>
          <w:sz w:val="22"/>
          <w:szCs w:val="22"/>
        </w:rPr>
        <w:t>jiné vady díla</w:t>
      </w:r>
      <w:r w:rsidR="00E0346A" w:rsidRPr="1CA34882">
        <w:rPr>
          <w:rFonts w:ascii="Arial" w:hAnsi="Arial" w:cs="Arial"/>
          <w:sz w:val="22"/>
          <w:szCs w:val="22"/>
        </w:rPr>
        <w:t>, které</w:t>
      </w:r>
      <w:r w:rsidR="00D94C73" w:rsidRPr="1CA34882">
        <w:rPr>
          <w:rFonts w:ascii="Arial" w:hAnsi="Arial" w:cs="Arial"/>
          <w:sz w:val="22"/>
          <w:szCs w:val="22"/>
        </w:rPr>
        <w:t xml:space="preserve"> neumožňují p</w:t>
      </w:r>
      <w:r w:rsidR="002C102B" w:rsidRPr="1CA34882">
        <w:rPr>
          <w:rFonts w:ascii="Arial" w:hAnsi="Arial" w:cs="Arial"/>
          <w:sz w:val="22"/>
          <w:szCs w:val="22"/>
        </w:rPr>
        <w:t>oužít dílo k požadovanému účelu.</w:t>
      </w:r>
    </w:p>
    <w:p w14:paraId="64AA654C" w14:textId="36D4BA32" w:rsidR="00D94C73" w:rsidRPr="00870CD1" w:rsidRDefault="00D94C73" w:rsidP="000939A0">
      <w:pPr>
        <w:pStyle w:val="Odstavecseseznamem"/>
        <w:numPr>
          <w:ilvl w:val="0"/>
          <w:numId w:val="11"/>
        </w:numPr>
        <w:tabs>
          <w:tab w:val="left" w:pos="142"/>
          <w:tab w:val="left" w:pos="567"/>
          <w:tab w:val="left" w:pos="709"/>
          <w:tab w:val="left" w:pos="851"/>
          <w:tab w:val="left" w:pos="1134"/>
        </w:tabs>
        <w:spacing w:after="120" w:line="276" w:lineRule="auto"/>
        <w:contextualSpacing w:val="0"/>
        <w:jc w:val="both"/>
        <w:rPr>
          <w:rFonts w:ascii="Arial" w:hAnsi="Arial" w:cs="Arial"/>
          <w:sz w:val="22"/>
          <w:szCs w:val="22"/>
        </w:rPr>
      </w:pPr>
      <w:r w:rsidRPr="00936B10">
        <w:rPr>
          <w:rFonts w:ascii="Arial" w:hAnsi="Arial" w:cs="Arial"/>
          <w:sz w:val="22"/>
          <w:szCs w:val="22"/>
        </w:rPr>
        <w:t xml:space="preserve">Zhotovitel se zavazuje podat </w:t>
      </w:r>
      <w:r w:rsidR="00502E01" w:rsidRPr="00936B10">
        <w:rPr>
          <w:rFonts w:ascii="Arial" w:hAnsi="Arial" w:cs="Arial"/>
          <w:sz w:val="22"/>
          <w:szCs w:val="22"/>
        </w:rPr>
        <w:t xml:space="preserve">písemné </w:t>
      </w:r>
      <w:r w:rsidRPr="00936B10">
        <w:rPr>
          <w:rFonts w:ascii="Arial" w:hAnsi="Arial" w:cs="Arial"/>
          <w:sz w:val="22"/>
          <w:szCs w:val="22"/>
        </w:rPr>
        <w:t>vysvětlení k</w:t>
      </w:r>
      <w:r w:rsidR="002E0039">
        <w:rPr>
          <w:rFonts w:ascii="Arial" w:hAnsi="Arial" w:cs="Arial"/>
          <w:sz w:val="22"/>
          <w:szCs w:val="22"/>
        </w:rPr>
        <w:t xml:space="preserve"> převzatému</w:t>
      </w:r>
      <w:r w:rsidRPr="00936B10">
        <w:rPr>
          <w:rFonts w:ascii="Arial" w:hAnsi="Arial" w:cs="Arial"/>
          <w:sz w:val="22"/>
          <w:szCs w:val="22"/>
        </w:rPr>
        <w:t xml:space="preserve"> znaleckému </w:t>
      </w:r>
      <w:r w:rsidR="002E0039">
        <w:rPr>
          <w:rFonts w:ascii="Arial" w:hAnsi="Arial" w:cs="Arial"/>
          <w:sz w:val="22"/>
          <w:szCs w:val="22"/>
        </w:rPr>
        <w:t>posudku. Znalec buď rozporovanou cenu potvrdí nebo d</w:t>
      </w:r>
      <w:r w:rsidR="00B0440E">
        <w:rPr>
          <w:rFonts w:ascii="Arial" w:hAnsi="Arial" w:cs="Arial"/>
          <w:sz w:val="22"/>
          <w:szCs w:val="22"/>
        </w:rPr>
        <w:t>o</w:t>
      </w:r>
      <w:r w:rsidR="002E0039">
        <w:rPr>
          <w:rFonts w:ascii="Arial" w:hAnsi="Arial" w:cs="Arial"/>
          <w:sz w:val="22"/>
          <w:szCs w:val="22"/>
        </w:rPr>
        <w:t xml:space="preserve">datkem ZP </w:t>
      </w:r>
      <w:proofErr w:type="gramStart"/>
      <w:r w:rsidR="002E0039">
        <w:rPr>
          <w:rFonts w:ascii="Arial" w:hAnsi="Arial" w:cs="Arial"/>
          <w:sz w:val="22"/>
          <w:szCs w:val="22"/>
        </w:rPr>
        <w:t>určí</w:t>
      </w:r>
      <w:proofErr w:type="gramEnd"/>
      <w:r w:rsidR="002E0039">
        <w:rPr>
          <w:rFonts w:ascii="Arial" w:hAnsi="Arial" w:cs="Arial"/>
          <w:sz w:val="22"/>
          <w:szCs w:val="22"/>
        </w:rPr>
        <w:t xml:space="preserve"> jinak</w:t>
      </w:r>
      <w:r w:rsidR="003A3355">
        <w:rPr>
          <w:rFonts w:ascii="Arial" w:hAnsi="Arial" w:cs="Arial"/>
          <w:sz w:val="22"/>
          <w:szCs w:val="22"/>
        </w:rPr>
        <w:t>.</w:t>
      </w:r>
      <w:r w:rsidRPr="00936B10">
        <w:rPr>
          <w:rFonts w:ascii="Arial" w:hAnsi="Arial" w:cs="Arial"/>
          <w:sz w:val="22"/>
          <w:szCs w:val="22"/>
        </w:rPr>
        <w:t xml:space="preserve"> </w:t>
      </w:r>
      <w:r w:rsidR="00E0346A" w:rsidRPr="00936B10">
        <w:rPr>
          <w:rFonts w:ascii="Arial" w:hAnsi="Arial" w:cs="Arial"/>
          <w:sz w:val="22"/>
          <w:szCs w:val="22"/>
        </w:rPr>
        <w:t xml:space="preserve">Náklady s tím spojené jsou součástí </w:t>
      </w:r>
      <w:r w:rsidR="00397B98" w:rsidRPr="00936B10">
        <w:rPr>
          <w:rFonts w:ascii="Arial" w:hAnsi="Arial" w:cs="Arial"/>
          <w:sz w:val="22"/>
          <w:szCs w:val="22"/>
        </w:rPr>
        <w:t xml:space="preserve">nabídkové a </w:t>
      </w:r>
      <w:r w:rsidR="00E0346A" w:rsidRPr="00936B10">
        <w:rPr>
          <w:rFonts w:ascii="Arial" w:hAnsi="Arial" w:cs="Arial"/>
          <w:sz w:val="22"/>
          <w:szCs w:val="22"/>
        </w:rPr>
        <w:t>sjednané ceny.</w:t>
      </w:r>
    </w:p>
    <w:p w14:paraId="777C9AC7" w14:textId="7914C6C3" w:rsidR="002C102B" w:rsidRPr="00870CD1" w:rsidRDefault="00D94C73" w:rsidP="000939A0">
      <w:pPr>
        <w:pStyle w:val="Odstavecseseznamem"/>
        <w:numPr>
          <w:ilvl w:val="0"/>
          <w:numId w:val="11"/>
        </w:numPr>
        <w:tabs>
          <w:tab w:val="left" w:pos="142"/>
          <w:tab w:val="left" w:pos="567"/>
          <w:tab w:val="left" w:pos="709"/>
          <w:tab w:val="left" w:pos="851"/>
          <w:tab w:val="left" w:pos="1134"/>
        </w:tabs>
        <w:spacing w:after="120" w:line="276" w:lineRule="auto"/>
        <w:contextualSpacing w:val="0"/>
        <w:jc w:val="both"/>
        <w:rPr>
          <w:rFonts w:ascii="Arial" w:hAnsi="Arial" w:cs="Arial"/>
          <w:sz w:val="22"/>
          <w:szCs w:val="22"/>
        </w:rPr>
      </w:pPr>
      <w:r w:rsidRPr="00936B10">
        <w:rPr>
          <w:rFonts w:ascii="Arial" w:hAnsi="Arial" w:cs="Arial"/>
          <w:sz w:val="22"/>
          <w:szCs w:val="22"/>
        </w:rPr>
        <w:t>Pokud dílčí plnění obsahuje vady a nedodělky, postupují smluvní s</w:t>
      </w:r>
      <w:r w:rsidR="002C102B">
        <w:rPr>
          <w:rFonts w:ascii="Arial" w:hAnsi="Arial" w:cs="Arial"/>
          <w:sz w:val="22"/>
          <w:szCs w:val="22"/>
        </w:rPr>
        <w:t xml:space="preserve">trany dle čl. VII. této </w:t>
      </w:r>
      <w:r w:rsidR="005A61E3">
        <w:rPr>
          <w:rFonts w:ascii="Arial" w:hAnsi="Arial" w:cs="Arial"/>
          <w:sz w:val="22"/>
          <w:szCs w:val="22"/>
        </w:rPr>
        <w:t>Dohody</w:t>
      </w:r>
      <w:r w:rsidR="002C102B">
        <w:rPr>
          <w:rFonts w:ascii="Arial" w:hAnsi="Arial" w:cs="Arial"/>
          <w:sz w:val="22"/>
          <w:szCs w:val="22"/>
        </w:rPr>
        <w:t>.</w:t>
      </w:r>
    </w:p>
    <w:p w14:paraId="40933E13" w14:textId="1023B133" w:rsidR="00D94C73" w:rsidRPr="00936B10" w:rsidRDefault="00D94C73" w:rsidP="000939A0">
      <w:pPr>
        <w:pStyle w:val="Zkladntextodsazen2"/>
        <w:numPr>
          <w:ilvl w:val="0"/>
          <w:numId w:val="11"/>
        </w:numPr>
        <w:tabs>
          <w:tab w:val="left" w:pos="567"/>
        </w:tabs>
        <w:spacing w:after="40" w:line="276" w:lineRule="auto"/>
        <w:ind w:hanging="357"/>
        <w:jc w:val="both"/>
        <w:rPr>
          <w:rFonts w:ascii="Arial" w:hAnsi="Arial" w:cs="Arial"/>
          <w:sz w:val="22"/>
          <w:szCs w:val="22"/>
        </w:rPr>
      </w:pPr>
      <w:bookmarkStart w:id="1" w:name="_Hlk119919498"/>
      <w:r w:rsidRPr="00936B10">
        <w:rPr>
          <w:rFonts w:ascii="Arial" w:hAnsi="Arial" w:cs="Arial"/>
          <w:sz w:val="22"/>
          <w:szCs w:val="22"/>
        </w:rPr>
        <w:t>Termíny dílčích plnění</w:t>
      </w:r>
      <w:r w:rsidR="00196CCF">
        <w:rPr>
          <w:rFonts w:ascii="Arial" w:hAnsi="Arial" w:cs="Arial"/>
          <w:sz w:val="22"/>
          <w:szCs w:val="22"/>
        </w:rPr>
        <w:t>:</w:t>
      </w:r>
    </w:p>
    <w:p w14:paraId="6BC136A4" w14:textId="34170386" w:rsidR="00D94C73" w:rsidRPr="00936B10" w:rsidRDefault="00D94C73" w:rsidP="000939A0">
      <w:pPr>
        <w:pStyle w:val="Zkladntextodsazen2"/>
        <w:numPr>
          <w:ilvl w:val="0"/>
          <w:numId w:val="20"/>
        </w:numPr>
        <w:tabs>
          <w:tab w:val="left" w:pos="284"/>
          <w:tab w:val="left" w:pos="567"/>
          <w:tab w:val="left" w:pos="1418"/>
        </w:tabs>
        <w:spacing w:after="40" w:line="276" w:lineRule="auto"/>
        <w:ind w:hanging="357"/>
        <w:rPr>
          <w:rFonts w:ascii="Arial" w:hAnsi="Arial" w:cs="Arial"/>
          <w:sz w:val="22"/>
          <w:szCs w:val="22"/>
        </w:rPr>
      </w:pPr>
      <w:r w:rsidRPr="00936B10">
        <w:rPr>
          <w:rFonts w:ascii="Arial" w:hAnsi="Arial" w:cs="Arial"/>
          <w:sz w:val="22"/>
          <w:szCs w:val="22"/>
        </w:rPr>
        <w:t xml:space="preserve">Zahájení dílčího plnění – </w:t>
      </w:r>
      <w:r w:rsidR="00821B13" w:rsidRPr="00936B10">
        <w:rPr>
          <w:rFonts w:ascii="Arial" w:hAnsi="Arial" w:cs="Arial"/>
          <w:sz w:val="22"/>
          <w:szCs w:val="22"/>
        </w:rPr>
        <w:t>dnem potvrzení (akceptace) Objednávky.</w:t>
      </w:r>
    </w:p>
    <w:p w14:paraId="6E5A2650" w14:textId="45C15EF6" w:rsidR="00D94C73" w:rsidRPr="00870CD1" w:rsidRDefault="00D94C73" w:rsidP="000939A0">
      <w:pPr>
        <w:pStyle w:val="Zkladntextodsazen2"/>
        <w:numPr>
          <w:ilvl w:val="0"/>
          <w:numId w:val="20"/>
        </w:numPr>
        <w:tabs>
          <w:tab w:val="left" w:pos="0"/>
          <w:tab w:val="left" w:pos="567"/>
        </w:tabs>
        <w:spacing w:line="276" w:lineRule="auto"/>
        <w:ind w:left="567" w:hanging="207"/>
        <w:jc w:val="both"/>
        <w:rPr>
          <w:rFonts w:ascii="Arial" w:hAnsi="Arial" w:cs="Arial"/>
          <w:sz w:val="22"/>
          <w:szCs w:val="22"/>
        </w:rPr>
      </w:pPr>
      <w:r w:rsidRPr="00936B10">
        <w:rPr>
          <w:rFonts w:ascii="Arial" w:hAnsi="Arial" w:cs="Arial"/>
          <w:sz w:val="22"/>
          <w:szCs w:val="22"/>
        </w:rPr>
        <w:t xml:space="preserve">Ukončení dílčího plnění – do </w:t>
      </w:r>
      <w:proofErr w:type="gramStart"/>
      <w:r w:rsidRPr="00936B10">
        <w:rPr>
          <w:rFonts w:ascii="Arial" w:hAnsi="Arial" w:cs="Arial"/>
          <w:sz w:val="22"/>
          <w:szCs w:val="22"/>
        </w:rPr>
        <w:t>30</w:t>
      </w:r>
      <w:r w:rsidR="00E57EC6" w:rsidRPr="00936B10">
        <w:rPr>
          <w:rFonts w:ascii="Arial" w:hAnsi="Arial" w:cs="Arial"/>
          <w:sz w:val="22"/>
          <w:szCs w:val="22"/>
        </w:rPr>
        <w:t>-</w:t>
      </w:r>
      <w:r w:rsidR="00693792" w:rsidRPr="00936B10">
        <w:rPr>
          <w:rFonts w:ascii="Arial" w:hAnsi="Arial" w:cs="Arial"/>
          <w:sz w:val="22"/>
          <w:szCs w:val="22"/>
        </w:rPr>
        <w:t>ti</w:t>
      </w:r>
      <w:proofErr w:type="gramEnd"/>
      <w:r w:rsidRPr="00936B10">
        <w:rPr>
          <w:rFonts w:ascii="Arial" w:hAnsi="Arial" w:cs="Arial"/>
          <w:sz w:val="22"/>
          <w:szCs w:val="22"/>
        </w:rPr>
        <w:t xml:space="preserve"> kalendářních dní od</w:t>
      </w:r>
      <w:r w:rsidR="00AF14FC" w:rsidRPr="00936B10">
        <w:rPr>
          <w:rFonts w:ascii="Arial" w:hAnsi="Arial" w:cs="Arial"/>
          <w:sz w:val="22"/>
          <w:szCs w:val="22"/>
        </w:rPr>
        <w:t xml:space="preserve">e dne potvrzení </w:t>
      </w:r>
      <w:r w:rsidR="00FC13AB">
        <w:rPr>
          <w:rFonts w:ascii="Arial" w:hAnsi="Arial" w:cs="Arial"/>
          <w:sz w:val="22"/>
          <w:szCs w:val="22"/>
        </w:rPr>
        <w:t>O</w:t>
      </w:r>
      <w:r w:rsidR="00FC13AB" w:rsidRPr="00936B10">
        <w:rPr>
          <w:rFonts w:ascii="Arial" w:hAnsi="Arial" w:cs="Arial"/>
          <w:sz w:val="22"/>
          <w:szCs w:val="22"/>
        </w:rPr>
        <w:t>bjednávky</w:t>
      </w:r>
      <w:r w:rsidR="00821B13" w:rsidRPr="00936B10">
        <w:rPr>
          <w:rFonts w:ascii="Arial" w:hAnsi="Arial" w:cs="Arial"/>
          <w:sz w:val="22"/>
          <w:szCs w:val="22"/>
        </w:rPr>
        <w:t xml:space="preserve">, pokud </w:t>
      </w:r>
      <w:r w:rsidR="00FC13AB">
        <w:rPr>
          <w:rFonts w:ascii="Arial" w:hAnsi="Arial" w:cs="Arial"/>
          <w:sz w:val="22"/>
          <w:szCs w:val="22"/>
        </w:rPr>
        <w:t>O</w:t>
      </w:r>
      <w:r w:rsidR="00FC13AB" w:rsidRPr="00936B10">
        <w:rPr>
          <w:rFonts w:ascii="Arial" w:hAnsi="Arial" w:cs="Arial"/>
          <w:sz w:val="22"/>
          <w:szCs w:val="22"/>
        </w:rPr>
        <w:t xml:space="preserve">bjednávkou </w:t>
      </w:r>
      <w:r w:rsidR="00821B13" w:rsidRPr="00936B10">
        <w:rPr>
          <w:rFonts w:ascii="Arial" w:hAnsi="Arial" w:cs="Arial"/>
          <w:sz w:val="22"/>
          <w:szCs w:val="22"/>
        </w:rPr>
        <w:t>nebyl</w:t>
      </w:r>
      <w:r w:rsidR="001B6214" w:rsidRPr="00936B10">
        <w:rPr>
          <w:rFonts w:ascii="Arial" w:hAnsi="Arial" w:cs="Arial"/>
          <w:sz w:val="22"/>
          <w:szCs w:val="22"/>
        </w:rPr>
        <w:t>o</w:t>
      </w:r>
      <w:r w:rsidR="00821B13" w:rsidRPr="00936B10">
        <w:rPr>
          <w:rFonts w:ascii="Arial" w:hAnsi="Arial" w:cs="Arial"/>
          <w:sz w:val="22"/>
          <w:szCs w:val="22"/>
        </w:rPr>
        <w:t xml:space="preserve"> dohodnut</w:t>
      </w:r>
      <w:r w:rsidR="001B6214" w:rsidRPr="00936B10">
        <w:rPr>
          <w:rFonts w:ascii="Arial" w:hAnsi="Arial" w:cs="Arial"/>
          <w:sz w:val="22"/>
          <w:szCs w:val="22"/>
        </w:rPr>
        <w:t>o</w:t>
      </w:r>
      <w:r w:rsidR="00821B13" w:rsidRPr="00936B10">
        <w:rPr>
          <w:rFonts w:ascii="Arial" w:hAnsi="Arial" w:cs="Arial"/>
          <w:sz w:val="22"/>
          <w:szCs w:val="22"/>
        </w:rPr>
        <w:t xml:space="preserve"> </w:t>
      </w:r>
      <w:r w:rsidR="00DC679C" w:rsidRPr="00936B10">
        <w:rPr>
          <w:rFonts w:ascii="Arial" w:hAnsi="Arial" w:cs="Arial"/>
          <w:sz w:val="22"/>
          <w:szCs w:val="22"/>
        </w:rPr>
        <w:t>jin</w:t>
      </w:r>
      <w:r w:rsidR="001B6214" w:rsidRPr="00936B10">
        <w:rPr>
          <w:rFonts w:ascii="Arial" w:hAnsi="Arial" w:cs="Arial"/>
          <w:sz w:val="22"/>
          <w:szCs w:val="22"/>
        </w:rPr>
        <w:t>ak</w:t>
      </w:r>
      <w:r w:rsidR="00DC679C" w:rsidRPr="00936B10">
        <w:rPr>
          <w:rFonts w:ascii="Arial" w:hAnsi="Arial" w:cs="Arial"/>
          <w:sz w:val="22"/>
          <w:szCs w:val="22"/>
        </w:rPr>
        <w:t>.</w:t>
      </w:r>
      <w:r w:rsidR="006C0CAB">
        <w:rPr>
          <w:rFonts w:ascii="Arial" w:hAnsi="Arial" w:cs="Arial"/>
          <w:sz w:val="22"/>
          <w:szCs w:val="22"/>
        </w:rPr>
        <w:t xml:space="preserve"> Prodloužení termínu plnění již</w:t>
      </w:r>
      <w:r w:rsidR="00390F01">
        <w:rPr>
          <w:rFonts w:ascii="Arial" w:hAnsi="Arial" w:cs="Arial"/>
          <w:sz w:val="22"/>
          <w:szCs w:val="22"/>
        </w:rPr>
        <w:t> </w:t>
      </w:r>
      <w:r w:rsidR="006C0CAB">
        <w:rPr>
          <w:rFonts w:ascii="Arial" w:hAnsi="Arial" w:cs="Arial"/>
          <w:sz w:val="22"/>
          <w:szCs w:val="22"/>
        </w:rPr>
        <w:t xml:space="preserve">akceptované </w:t>
      </w:r>
      <w:r w:rsidR="00FC13AB">
        <w:rPr>
          <w:rFonts w:ascii="Arial" w:hAnsi="Arial" w:cs="Arial"/>
          <w:sz w:val="22"/>
          <w:szCs w:val="22"/>
        </w:rPr>
        <w:t>O</w:t>
      </w:r>
      <w:r w:rsidR="006C0CAB">
        <w:rPr>
          <w:rFonts w:ascii="Arial" w:hAnsi="Arial" w:cs="Arial"/>
          <w:sz w:val="22"/>
          <w:szCs w:val="22"/>
        </w:rPr>
        <w:t xml:space="preserve">bjednávky lze v odůvodněných případech </w:t>
      </w:r>
      <w:r w:rsidR="00DC6D29">
        <w:rPr>
          <w:rFonts w:ascii="Arial" w:hAnsi="Arial" w:cs="Arial"/>
          <w:sz w:val="22"/>
          <w:szCs w:val="22"/>
        </w:rPr>
        <w:t xml:space="preserve">mezi smluvními stranami </w:t>
      </w:r>
      <w:r w:rsidR="006C0CAB">
        <w:rPr>
          <w:rFonts w:ascii="Arial" w:hAnsi="Arial" w:cs="Arial"/>
          <w:sz w:val="22"/>
          <w:szCs w:val="22"/>
        </w:rPr>
        <w:t xml:space="preserve">dohodnout i v průběhu plnění </w:t>
      </w:r>
      <w:r w:rsidR="003715A4">
        <w:rPr>
          <w:rFonts w:ascii="Arial" w:hAnsi="Arial" w:cs="Arial"/>
          <w:sz w:val="22"/>
          <w:szCs w:val="22"/>
        </w:rPr>
        <w:t>této Objednávky</w:t>
      </w:r>
      <w:r w:rsidR="006C0CAB">
        <w:rPr>
          <w:rFonts w:ascii="Arial" w:hAnsi="Arial" w:cs="Arial"/>
          <w:sz w:val="22"/>
          <w:szCs w:val="22"/>
        </w:rPr>
        <w:t>.</w:t>
      </w:r>
      <w:bookmarkEnd w:id="1"/>
    </w:p>
    <w:p w14:paraId="78650B3B" w14:textId="078120AE" w:rsidR="009165DF" w:rsidRPr="00D564EC" w:rsidRDefault="00AF14FC" w:rsidP="000939A0">
      <w:pPr>
        <w:pStyle w:val="Zkladntextodsazen2"/>
        <w:numPr>
          <w:ilvl w:val="0"/>
          <w:numId w:val="11"/>
        </w:numPr>
        <w:tabs>
          <w:tab w:val="left" w:pos="567"/>
        </w:tabs>
        <w:spacing w:line="276" w:lineRule="auto"/>
        <w:jc w:val="both"/>
        <w:rPr>
          <w:rFonts w:ascii="Arial" w:hAnsi="Arial" w:cs="Arial"/>
          <w:sz w:val="22"/>
          <w:szCs w:val="22"/>
        </w:rPr>
      </w:pPr>
      <w:r w:rsidRPr="00D564EC">
        <w:rPr>
          <w:rFonts w:ascii="Arial" w:hAnsi="Arial" w:cs="Arial"/>
          <w:sz w:val="22"/>
          <w:szCs w:val="22"/>
        </w:rPr>
        <w:t>P</w:t>
      </w:r>
      <w:r w:rsidR="00D94C73" w:rsidRPr="00D564EC">
        <w:rPr>
          <w:rFonts w:ascii="Arial" w:hAnsi="Arial" w:cs="Arial"/>
          <w:sz w:val="22"/>
          <w:szCs w:val="22"/>
        </w:rPr>
        <w:t xml:space="preserve">lnění je dokončeno protokolárním převzetím </w:t>
      </w:r>
      <w:r w:rsidR="002570C7" w:rsidRPr="00D564EC">
        <w:rPr>
          <w:rFonts w:ascii="Arial" w:hAnsi="Arial" w:cs="Arial"/>
          <w:sz w:val="22"/>
          <w:szCs w:val="22"/>
        </w:rPr>
        <w:t>znaleckého posudku</w:t>
      </w:r>
      <w:r w:rsidR="00976BC8" w:rsidRPr="00D564EC">
        <w:rPr>
          <w:rFonts w:ascii="Arial" w:hAnsi="Arial" w:cs="Arial"/>
          <w:sz w:val="22"/>
          <w:szCs w:val="22"/>
        </w:rPr>
        <w:t xml:space="preserve"> s podpisem objednatele, který je zaslán zhotoviteli formou e-mailu.</w:t>
      </w:r>
      <w:r w:rsidR="009165DF" w:rsidRPr="00D564EC">
        <w:rPr>
          <w:rFonts w:ascii="Arial" w:hAnsi="Arial" w:cs="Arial"/>
          <w:sz w:val="22"/>
          <w:szCs w:val="22"/>
        </w:rPr>
        <w:t xml:space="preserve"> Objednatel dílo převezme ve</w:t>
      </w:r>
      <w:r w:rsidR="00390F01">
        <w:rPr>
          <w:rFonts w:ascii="Arial" w:hAnsi="Arial" w:cs="Arial"/>
          <w:sz w:val="22"/>
          <w:szCs w:val="22"/>
        </w:rPr>
        <w:t> </w:t>
      </w:r>
      <w:r w:rsidR="009165DF" w:rsidRPr="00D564EC">
        <w:rPr>
          <w:rFonts w:ascii="Arial" w:hAnsi="Arial" w:cs="Arial"/>
          <w:sz w:val="22"/>
          <w:szCs w:val="22"/>
        </w:rPr>
        <w:t>lhůtě</w:t>
      </w:r>
      <w:r w:rsidR="00A261EE" w:rsidRPr="00D564EC">
        <w:rPr>
          <w:rFonts w:ascii="Arial" w:hAnsi="Arial" w:cs="Arial"/>
          <w:sz w:val="22"/>
          <w:szCs w:val="22"/>
        </w:rPr>
        <w:t xml:space="preserve"> do</w:t>
      </w:r>
      <w:r w:rsidR="009165DF" w:rsidRPr="00D564EC">
        <w:rPr>
          <w:rFonts w:ascii="Arial" w:hAnsi="Arial" w:cs="Arial"/>
          <w:sz w:val="22"/>
          <w:szCs w:val="22"/>
        </w:rPr>
        <w:t xml:space="preserve"> 30 kalendářních dnů od doručení díla, pokud </w:t>
      </w:r>
      <w:r w:rsidRPr="00D564EC">
        <w:rPr>
          <w:rFonts w:ascii="Arial" w:hAnsi="Arial" w:cs="Arial"/>
          <w:sz w:val="22"/>
          <w:szCs w:val="22"/>
        </w:rPr>
        <w:t xml:space="preserve">nejsou důvody pro nepřevzetí podle </w:t>
      </w:r>
      <w:r w:rsidR="009165DF" w:rsidRPr="00D564EC">
        <w:rPr>
          <w:rFonts w:ascii="Arial" w:hAnsi="Arial" w:cs="Arial"/>
          <w:sz w:val="22"/>
          <w:szCs w:val="22"/>
        </w:rPr>
        <w:t>odst.</w:t>
      </w:r>
      <w:r w:rsidR="002C102B" w:rsidRPr="00D564EC">
        <w:rPr>
          <w:rFonts w:ascii="Arial" w:hAnsi="Arial" w:cs="Arial"/>
          <w:sz w:val="22"/>
          <w:szCs w:val="22"/>
        </w:rPr>
        <w:t xml:space="preserve"> </w:t>
      </w:r>
      <w:r w:rsidR="009165DF" w:rsidRPr="00D564EC">
        <w:rPr>
          <w:rFonts w:ascii="Arial" w:hAnsi="Arial" w:cs="Arial"/>
          <w:sz w:val="22"/>
          <w:szCs w:val="22"/>
        </w:rPr>
        <w:t>3</w:t>
      </w:r>
      <w:r w:rsidR="002C102B" w:rsidRPr="00D564EC">
        <w:rPr>
          <w:rFonts w:ascii="Arial" w:hAnsi="Arial" w:cs="Arial"/>
          <w:sz w:val="22"/>
          <w:szCs w:val="22"/>
        </w:rPr>
        <w:t xml:space="preserve"> </w:t>
      </w:r>
      <w:r w:rsidR="009165DF" w:rsidRPr="00D564EC">
        <w:rPr>
          <w:rFonts w:ascii="Arial" w:hAnsi="Arial" w:cs="Arial"/>
          <w:sz w:val="22"/>
          <w:szCs w:val="22"/>
        </w:rPr>
        <w:t>čl. IV.</w:t>
      </w:r>
      <w:r w:rsidR="003715A4">
        <w:rPr>
          <w:rFonts w:ascii="Arial" w:hAnsi="Arial" w:cs="Arial"/>
          <w:sz w:val="22"/>
          <w:szCs w:val="22"/>
        </w:rPr>
        <w:t xml:space="preserve"> této Dohody.</w:t>
      </w:r>
      <w:r w:rsidR="009165DF" w:rsidRPr="00D564EC">
        <w:rPr>
          <w:rFonts w:ascii="Arial" w:hAnsi="Arial" w:cs="Arial"/>
          <w:sz w:val="22"/>
          <w:szCs w:val="22"/>
        </w:rPr>
        <w:t xml:space="preserve"> </w:t>
      </w:r>
    </w:p>
    <w:p w14:paraId="020AD13B" w14:textId="77777777" w:rsidR="003715A4" w:rsidRDefault="00AF14FC" w:rsidP="00870CD1">
      <w:pPr>
        <w:pStyle w:val="Odstavecseseznamem"/>
        <w:spacing w:after="120" w:line="276" w:lineRule="auto"/>
        <w:ind w:left="360"/>
        <w:contextualSpacing w:val="0"/>
        <w:jc w:val="both"/>
        <w:rPr>
          <w:rFonts w:ascii="Arial" w:hAnsi="Arial" w:cs="Arial"/>
          <w:sz w:val="22"/>
          <w:szCs w:val="22"/>
        </w:rPr>
      </w:pPr>
      <w:r w:rsidRPr="00936B10">
        <w:rPr>
          <w:rFonts w:ascii="Arial" w:hAnsi="Arial" w:cs="Arial"/>
          <w:sz w:val="22"/>
          <w:szCs w:val="22"/>
        </w:rPr>
        <w:t xml:space="preserve">Vzor </w:t>
      </w:r>
      <w:r w:rsidR="001B6214" w:rsidRPr="00936B10">
        <w:rPr>
          <w:rFonts w:ascii="Arial" w:hAnsi="Arial" w:cs="Arial"/>
          <w:sz w:val="22"/>
          <w:szCs w:val="22"/>
        </w:rPr>
        <w:t>protokolu o nepřevzetí dí</w:t>
      </w:r>
      <w:r w:rsidR="00E15BE4" w:rsidRPr="00936B10">
        <w:rPr>
          <w:rFonts w:ascii="Arial" w:hAnsi="Arial" w:cs="Arial"/>
          <w:sz w:val="22"/>
          <w:szCs w:val="22"/>
        </w:rPr>
        <w:t>la je v P</w:t>
      </w:r>
      <w:r w:rsidRPr="00936B10">
        <w:rPr>
          <w:rFonts w:ascii="Arial" w:hAnsi="Arial" w:cs="Arial"/>
          <w:sz w:val="22"/>
          <w:szCs w:val="22"/>
        </w:rPr>
        <w:t>říloze č.</w:t>
      </w:r>
      <w:r w:rsidR="001B6214" w:rsidRPr="00936B10">
        <w:rPr>
          <w:rFonts w:ascii="Arial" w:hAnsi="Arial" w:cs="Arial"/>
          <w:sz w:val="22"/>
          <w:szCs w:val="22"/>
        </w:rPr>
        <w:t xml:space="preserve"> </w:t>
      </w:r>
      <w:r w:rsidR="00E15BE4" w:rsidRPr="00936B10">
        <w:rPr>
          <w:rFonts w:ascii="Arial" w:hAnsi="Arial" w:cs="Arial"/>
          <w:sz w:val="22"/>
          <w:szCs w:val="22"/>
        </w:rPr>
        <w:t>5</w:t>
      </w:r>
      <w:r w:rsidRPr="00936B10">
        <w:rPr>
          <w:rFonts w:ascii="Arial" w:hAnsi="Arial" w:cs="Arial"/>
          <w:sz w:val="22"/>
          <w:szCs w:val="22"/>
        </w:rPr>
        <w:t xml:space="preserve"> této </w:t>
      </w:r>
      <w:r w:rsidR="005A61E3">
        <w:rPr>
          <w:rFonts w:ascii="Arial" w:hAnsi="Arial" w:cs="Arial"/>
          <w:sz w:val="22"/>
          <w:szCs w:val="22"/>
        </w:rPr>
        <w:t>Dohody</w:t>
      </w:r>
      <w:r w:rsidRPr="00936B10">
        <w:rPr>
          <w:rFonts w:ascii="Arial" w:hAnsi="Arial" w:cs="Arial"/>
          <w:sz w:val="22"/>
          <w:szCs w:val="22"/>
        </w:rPr>
        <w:t>.</w:t>
      </w:r>
      <w:r w:rsidR="003715A4" w:rsidRPr="003715A4">
        <w:rPr>
          <w:rFonts w:ascii="Arial" w:hAnsi="Arial" w:cs="Arial"/>
          <w:sz w:val="22"/>
          <w:szCs w:val="22"/>
        </w:rPr>
        <w:t xml:space="preserve"> </w:t>
      </w:r>
    </w:p>
    <w:p w14:paraId="358901B6" w14:textId="64F947CD" w:rsidR="00D94C73" w:rsidRPr="002C102B" w:rsidRDefault="003715A4" w:rsidP="00870CD1">
      <w:pPr>
        <w:pStyle w:val="Odstavecseseznamem"/>
        <w:spacing w:after="120" w:line="276" w:lineRule="auto"/>
        <w:ind w:left="360"/>
        <w:contextualSpacing w:val="0"/>
        <w:jc w:val="both"/>
        <w:rPr>
          <w:rFonts w:ascii="Arial" w:hAnsi="Arial" w:cs="Arial"/>
          <w:sz w:val="22"/>
          <w:szCs w:val="22"/>
          <w:highlight w:val="yellow"/>
        </w:rPr>
      </w:pPr>
      <w:r w:rsidRPr="00936B10">
        <w:rPr>
          <w:rFonts w:ascii="Arial" w:hAnsi="Arial" w:cs="Arial"/>
          <w:sz w:val="22"/>
          <w:szCs w:val="22"/>
        </w:rPr>
        <w:t xml:space="preserve">Vzor protokolu o převzetí díla je v Příloze č. </w:t>
      </w:r>
      <w:r w:rsidR="00326F49">
        <w:rPr>
          <w:rFonts w:ascii="Arial" w:hAnsi="Arial" w:cs="Arial"/>
          <w:sz w:val="22"/>
          <w:szCs w:val="22"/>
        </w:rPr>
        <w:t>4</w:t>
      </w:r>
      <w:r w:rsidRPr="00936B10">
        <w:rPr>
          <w:rFonts w:ascii="Arial" w:hAnsi="Arial" w:cs="Arial"/>
          <w:sz w:val="22"/>
          <w:szCs w:val="22"/>
        </w:rPr>
        <w:t xml:space="preserve"> této </w:t>
      </w:r>
      <w:r>
        <w:rPr>
          <w:rFonts w:ascii="Arial" w:hAnsi="Arial" w:cs="Arial"/>
          <w:sz w:val="22"/>
          <w:szCs w:val="22"/>
        </w:rPr>
        <w:t>Dohody</w:t>
      </w:r>
      <w:r w:rsidRPr="00936B10">
        <w:rPr>
          <w:rFonts w:ascii="Arial" w:hAnsi="Arial" w:cs="Arial"/>
          <w:sz w:val="22"/>
          <w:szCs w:val="22"/>
        </w:rPr>
        <w:t>.</w:t>
      </w:r>
      <w:r w:rsidR="00326F49">
        <w:rPr>
          <w:rFonts w:ascii="Arial" w:hAnsi="Arial" w:cs="Arial"/>
          <w:sz w:val="22"/>
          <w:szCs w:val="22"/>
        </w:rPr>
        <w:t xml:space="preserve"> </w:t>
      </w:r>
      <w:r w:rsidR="00C1314F" w:rsidRPr="00936B10">
        <w:rPr>
          <w:rFonts w:ascii="Arial" w:hAnsi="Arial" w:cs="Arial"/>
          <w:sz w:val="22"/>
          <w:szCs w:val="22"/>
        </w:rPr>
        <w:t>Za tento protokol lze</w:t>
      </w:r>
      <w:r w:rsidR="00390F01">
        <w:rPr>
          <w:rFonts w:ascii="Arial" w:hAnsi="Arial" w:cs="Arial"/>
          <w:sz w:val="22"/>
          <w:szCs w:val="22"/>
        </w:rPr>
        <w:t> </w:t>
      </w:r>
      <w:r w:rsidR="00C1314F" w:rsidRPr="00936B10">
        <w:rPr>
          <w:rFonts w:ascii="Arial" w:hAnsi="Arial" w:cs="Arial"/>
          <w:sz w:val="22"/>
          <w:szCs w:val="22"/>
        </w:rPr>
        <w:t xml:space="preserve">považovat </w:t>
      </w:r>
      <w:r w:rsidR="006C0CAB">
        <w:rPr>
          <w:rFonts w:ascii="Arial" w:hAnsi="Arial" w:cs="Arial"/>
          <w:sz w:val="22"/>
          <w:szCs w:val="22"/>
        </w:rPr>
        <w:t xml:space="preserve">také </w:t>
      </w:r>
      <w:r w:rsidR="00AF14FC" w:rsidRPr="00936B10">
        <w:rPr>
          <w:rFonts w:ascii="Arial" w:hAnsi="Arial" w:cs="Arial"/>
          <w:sz w:val="22"/>
          <w:szCs w:val="22"/>
        </w:rPr>
        <w:t xml:space="preserve">písemné </w:t>
      </w:r>
      <w:r w:rsidR="00C1314F" w:rsidRPr="00936B10">
        <w:rPr>
          <w:rFonts w:ascii="Arial" w:hAnsi="Arial" w:cs="Arial"/>
          <w:sz w:val="22"/>
          <w:szCs w:val="22"/>
        </w:rPr>
        <w:t xml:space="preserve">sdělení, že </w:t>
      </w:r>
      <w:r w:rsidR="00AF14FC" w:rsidRPr="00936B10">
        <w:rPr>
          <w:rFonts w:ascii="Arial" w:hAnsi="Arial" w:cs="Arial"/>
          <w:sz w:val="22"/>
          <w:szCs w:val="22"/>
        </w:rPr>
        <w:t xml:space="preserve">znalecký posudek </w:t>
      </w:r>
      <w:r w:rsidR="00C1314F" w:rsidRPr="00936B10">
        <w:rPr>
          <w:rFonts w:ascii="Arial" w:hAnsi="Arial" w:cs="Arial"/>
          <w:sz w:val="22"/>
          <w:szCs w:val="22"/>
        </w:rPr>
        <w:t>byl</w:t>
      </w:r>
      <w:r w:rsidR="00AF14FC" w:rsidRPr="00936B10">
        <w:rPr>
          <w:rFonts w:ascii="Arial" w:hAnsi="Arial" w:cs="Arial"/>
          <w:sz w:val="22"/>
          <w:szCs w:val="22"/>
        </w:rPr>
        <w:t xml:space="preserve"> objednatelem</w:t>
      </w:r>
      <w:r w:rsidR="00C1314F" w:rsidRPr="00936B10">
        <w:rPr>
          <w:rFonts w:ascii="Arial" w:hAnsi="Arial" w:cs="Arial"/>
          <w:sz w:val="22"/>
          <w:szCs w:val="22"/>
        </w:rPr>
        <w:t xml:space="preserve"> převzat a</w:t>
      </w:r>
      <w:r w:rsidR="00390F01">
        <w:rPr>
          <w:rFonts w:ascii="Arial" w:hAnsi="Arial" w:cs="Arial"/>
          <w:sz w:val="22"/>
          <w:szCs w:val="22"/>
        </w:rPr>
        <w:t> </w:t>
      </w:r>
      <w:r w:rsidR="00C1314F" w:rsidRPr="00936B10">
        <w:rPr>
          <w:rFonts w:ascii="Arial" w:hAnsi="Arial" w:cs="Arial"/>
          <w:sz w:val="22"/>
          <w:szCs w:val="22"/>
        </w:rPr>
        <w:t>je</w:t>
      </w:r>
      <w:r w:rsidR="00A261EE" w:rsidRPr="00936B10">
        <w:rPr>
          <w:rFonts w:ascii="Arial" w:hAnsi="Arial" w:cs="Arial"/>
          <w:sz w:val="22"/>
          <w:szCs w:val="22"/>
        </w:rPr>
        <w:t xml:space="preserve"> </w:t>
      </w:r>
      <w:r w:rsidR="00C1314F" w:rsidRPr="00936B10">
        <w:rPr>
          <w:rFonts w:ascii="Arial" w:hAnsi="Arial" w:cs="Arial"/>
          <w:sz w:val="22"/>
          <w:szCs w:val="22"/>
        </w:rPr>
        <w:t>možné vystavit fakturu.</w:t>
      </w:r>
    </w:p>
    <w:p w14:paraId="6413655A" w14:textId="77777777" w:rsidR="00D94C73" w:rsidRPr="002C102B" w:rsidRDefault="00D94C73" w:rsidP="00870CD1">
      <w:pPr>
        <w:tabs>
          <w:tab w:val="left" w:pos="0"/>
          <w:tab w:val="left" w:pos="851"/>
          <w:tab w:val="left" w:pos="1134"/>
        </w:tabs>
        <w:spacing w:after="120" w:line="276" w:lineRule="auto"/>
        <w:rPr>
          <w:rFonts w:ascii="Arial" w:hAnsi="Arial" w:cs="Arial"/>
        </w:rPr>
      </w:pPr>
    </w:p>
    <w:p w14:paraId="57241D6A" w14:textId="77777777" w:rsidR="00D94C73" w:rsidRPr="002C102B" w:rsidRDefault="00D94C73" w:rsidP="00F92D1B">
      <w:pPr>
        <w:spacing w:line="276" w:lineRule="auto"/>
        <w:jc w:val="center"/>
        <w:rPr>
          <w:rFonts w:ascii="Arial" w:hAnsi="Arial" w:cs="Arial"/>
          <w:b/>
          <w:bCs/>
          <w:snapToGrid w:val="0"/>
        </w:rPr>
      </w:pPr>
      <w:r w:rsidRPr="002C102B">
        <w:rPr>
          <w:rFonts w:ascii="Arial" w:hAnsi="Arial" w:cs="Arial"/>
          <w:b/>
          <w:bCs/>
          <w:snapToGrid w:val="0"/>
        </w:rPr>
        <w:t>Čl. V.</w:t>
      </w:r>
    </w:p>
    <w:p w14:paraId="1F893EAE" w14:textId="77777777" w:rsidR="00D94C73" w:rsidRPr="002C102B" w:rsidRDefault="00D94C73" w:rsidP="00870CD1">
      <w:pPr>
        <w:pStyle w:val="Nadpis3"/>
        <w:numPr>
          <w:ilvl w:val="0"/>
          <w:numId w:val="0"/>
        </w:numPr>
        <w:spacing w:before="0" w:after="120" w:line="276" w:lineRule="auto"/>
        <w:jc w:val="center"/>
        <w:rPr>
          <w:rFonts w:ascii="Arial" w:hAnsi="Arial" w:cs="Arial"/>
          <w:b/>
          <w:szCs w:val="24"/>
        </w:rPr>
      </w:pPr>
      <w:r w:rsidRPr="002C102B">
        <w:rPr>
          <w:rFonts w:ascii="Arial" w:hAnsi="Arial" w:cs="Arial"/>
          <w:b/>
          <w:szCs w:val="24"/>
        </w:rPr>
        <w:t>Cena za provedení díla</w:t>
      </w:r>
    </w:p>
    <w:p w14:paraId="461B70A8" w14:textId="7EE3CE8D" w:rsidR="002C102B" w:rsidRPr="0063623F" w:rsidRDefault="002570C7" w:rsidP="000939A0">
      <w:pPr>
        <w:pStyle w:val="Odstavecseseznamem"/>
        <w:numPr>
          <w:ilvl w:val="0"/>
          <w:numId w:val="14"/>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Cena za </w:t>
      </w:r>
      <w:r w:rsidR="00552C17" w:rsidRPr="00936B10">
        <w:rPr>
          <w:rFonts w:ascii="Arial" w:hAnsi="Arial" w:cs="Arial"/>
          <w:sz w:val="22"/>
          <w:szCs w:val="22"/>
        </w:rPr>
        <w:t>znalecký posudek</w:t>
      </w:r>
      <w:r w:rsidR="00395E82" w:rsidRPr="00936B10">
        <w:rPr>
          <w:rFonts w:ascii="Arial" w:hAnsi="Arial" w:cs="Arial"/>
          <w:sz w:val="22"/>
          <w:szCs w:val="22"/>
        </w:rPr>
        <w:t xml:space="preserve"> bude vypočtena</w:t>
      </w:r>
      <w:r w:rsidRPr="00936B10">
        <w:rPr>
          <w:rFonts w:ascii="Arial" w:hAnsi="Arial" w:cs="Arial"/>
          <w:sz w:val="22"/>
          <w:szCs w:val="22"/>
        </w:rPr>
        <w:t xml:space="preserve"> na základě konkrétní Objednávky (dále jen „Cena“)</w:t>
      </w:r>
      <w:r w:rsidR="00552C17" w:rsidRPr="00936B10">
        <w:rPr>
          <w:rFonts w:ascii="Arial" w:hAnsi="Arial" w:cs="Arial"/>
          <w:sz w:val="22"/>
          <w:szCs w:val="22"/>
        </w:rPr>
        <w:t>,</w:t>
      </w:r>
      <w:r w:rsidRPr="00936B10">
        <w:rPr>
          <w:rFonts w:ascii="Arial" w:hAnsi="Arial" w:cs="Arial"/>
          <w:sz w:val="22"/>
          <w:szCs w:val="22"/>
        </w:rPr>
        <w:t xml:space="preserve"> </w:t>
      </w:r>
      <w:r w:rsidR="00552C17" w:rsidRPr="00936B10">
        <w:rPr>
          <w:rFonts w:ascii="Arial" w:hAnsi="Arial" w:cs="Arial"/>
          <w:sz w:val="22"/>
          <w:szCs w:val="22"/>
        </w:rPr>
        <w:t xml:space="preserve">v členění podle položek </w:t>
      </w:r>
      <w:r w:rsidR="00AF760D" w:rsidRPr="00936B10">
        <w:rPr>
          <w:rFonts w:ascii="Arial" w:hAnsi="Arial" w:cs="Arial"/>
          <w:sz w:val="22"/>
          <w:szCs w:val="22"/>
        </w:rPr>
        <w:t>jednotkových</w:t>
      </w:r>
      <w:r w:rsidR="00552C17" w:rsidRPr="00936B10">
        <w:rPr>
          <w:rFonts w:ascii="Arial" w:hAnsi="Arial" w:cs="Arial"/>
          <w:sz w:val="22"/>
          <w:szCs w:val="22"/>
        </w:rPr>
        <w:t xml:space="preserve"> cen </w:t>
      </w:r>
      <w:r w:rsidR="00395E82" w:rsidRPr="00936B10">
        <w:rPr>
          <w:rFonts w:ascii="Arial" w:hAnsi="Arial" w:cs="Arial"/>
          <w:sz w:val="22"/>
          <w:szCs w:val="22"/>
        </w:rPr>
        <w:t xml:space="preserve">jednotlivých zhotovitelů podle </w:t>
      </w:r>
      <w:r w:rsidR="00AF760D" w:rsidRPr="00936B10">
        <w:rPr>
          <w:rFonts w:ascii="Arial" w:hAnsi="Arial" w:cs="Arial"/>
          <w:sz w:val="22"/>
          <w:szCs w:val="22"/>
        </w:rPr>
        <w:t>Příloh</w:t>
      </w:r>
      <w:r w:rsidR="00395E82" w:rsidRPr="00936B10">
        <w:rPr>
          <w:rFonts w:ascii="Arial" w:hAnsi="Arial" w:cs="Arial"/>
          <w:sz w:val="22"/>
          <w:szCs w:val="22"/>
        </w:rPr>
        <w:t>y</w:t>
      </w:r>
      <w:r w:rsidR="00AF760D" w:rsidRPr="00936B10">
        <w:rPr>
          <w:rFonts w:ascii="Arial" w:hAnsi="Arial" w:cs="Arial"/>
          <w:sz w:val="22"/>
          <w:szCs w:val="22"/>
        </w:rPr>
        <w:t xml:space="preserve"> č.</w:t>
      </w:r>
      <w:r w:rsidR="00395E82" w:rsidRPr="00936B10">
        <w:rPr>
          <w:rFonts w:ascii="Arial" w:hAnsi="Arial" w:cs="Arial"/>
          <w:sz w:val="22"/>
          <w:szCs w:val="22"/>
        </w:rPr>
        <w:t xml:space="preserve"> </w:t>
      </w:r>
      <w:r w:rsidR="00AF760D" w:rsidRPr="00936B10">
        <w:rPr>
          <w:rFonts w:ascii="Arial" w:hAnsi="Arial" w:cs="Arial"/>
          <w:sz w:val="22"/>
          <w:szCs w:val="22"/>
        </w:rPr>
        <w:t>2</w:t>
      </w:r>
      <w:r w:rsidR="00395E82" w:rsidRPr="00936B10">
        <w:rPr>
          <w:rFonts w:ascii="Arial" w:hAnsi="Arial" w:cs="Arial"/>
          <w:sz w:val="22"/>
          <w:szCs w:val="22"/>
        </w:rPr>
        <w:t xml:space="preserve"> </w:t>
      </w:r>
      <w:r w:rsidR="00AF760D" w:rsidRPr="00936B10">
        <w:rPr>
          <w:rFonts w:ascii="Arial" w:hAnsi="Arial" w:cs="Arial"/>
          <w:sz w:val="22"/>
          <w:szCs w:val="22"/>
        </w:rPr>
        <w:t xml:space="preserve">této </w:t>
      </w:r>
      <w:r w:rsidR="005A61E3">
        <w:rPr>
          <w:rFonts w:ascii="Arial" w:hAnsi="Arial" w:cs="Arial"/>
          <w:sz w:val="22"/>
          <w:szCs w:val="22"/>
        </w:rPr>
        <w:t>Dohody</w:t>
      </w:r>
      <w:r w:rsidR="006C0CAB">
        <w:rPr>
          <w:rFonts w:ascii="Arial" w:hAnsi="Arial" w:cs="Arial"/>
          <w:sz w:val="22"/>
          <w:szCs w:val="22"/>
        </w:rPr>
        <w:t xml:space="preserve"> (C</w:t>
      </w:r>
      <w:r w:rsidR="006C0CAB" w:rsidRPr="00936B10">
        <w:rPr>
          <w:rFonts w:ascii="Arial" w:hAnsi="Arial" w:cs="Arial"/>
          <w:sz w:val="22"/>
          <w:szCs w:val="22"/>
        </w:rPr>
        <w:t xml:space="preserve">eník </w:t>
      </w:r>
      <w:r w:rsidR="008D31CE">
        <w:rPr>
          <w:rFonts w:ascii="Arial" w:hAnsi="Arial" w:cs="Arial"/>
          <w:sz w:val="22"/>
          <w:szCs w:val="22"/>
        </w:rPr>
        <w:t>zpracování</w:t>
      </w:r>
      <w:r w:rsidR="008D31CE" w:rsidRPr="00936B10">
        <w:rPr>
          <w:rFonts w:ascii="Arial" w:hAnsi="Arial" w:cs="Arial"/>
          <w:sz w:val="22"/>
          <w:szCs w:val="22"/>
        </w:rPr>
        <w:t xml:space="preserve"> </w:t>
      </w:r>
      <w:r w:rsidR="00395E82" w:rsidRPr="00936B10">
        <w:rPr>
          <w:rFonts w:ascii="Arial" w:hAnsi="Arial" w:cs="Arial"/>
          <w:sz w:val="22"/>
          <w:szCs w:val="22"/>
        </w:rPr>
        <w:t>znaleckých posudků</w:t>
      </w:r>
      <w:r w:rsidR="008D31CE">
        <w:rPr>
          <w:rFonts w:ascii="Arial" w:hAnsi="Arial" w:cs="Arial"/>
          <w:sz w:val="22"/>
          <w:szCs w:val="22"/>
        </w:rPr>
        <w:t>)</w:t>
      </w:r>
      <w:r w:rsidR="00395E82" w:rsidRPr="00936B10">
        <w:rPr>
          <w:rFonts w:ascii="Arial" w:hAnsi="Arial" w:cs="Arial"/>
          <w:sz w:val="22"/>
          <w:szCs w:val="22"/>
        </w:rPr>
        <w:t>.</w:t>
      </w:r>
    </w:p>
    <w:p w14:paraId="740A2365" w14:textId="344946BD" w:rsidR="002C102B" w:rsidRPr="0063623F" w:rsidRDefault="006F2D75" w:rsidP="000939A0">
      <w:pPr>
        <w:pStyle w:val="Zkladntext"/>
        <w:numPr>
          <w:ilvl w:val="0"/>
          <w:numId w:val="14"/>
        </w:numPr>
        <w:tabs>
          <w:tab w:val="left" w:pos="567"/>
        </w:tabs>
        <w:spacing w:after="120" w:line="276" w:lineRule="auto"/>
        <w:jc w:val="both"/>
        <w:rPr>
          <w:rFonts w:ascii="Arial" w:hAnsi="Arial" w:cs="Arial"/>
          <w:b/>
          <w:sz w:val="22"/>
          <w:szCs w:val="22"/>
        </w:rPr>
      </w:pPr>
      <w:r w:rsidRPr="00936B10">
        <w:rPr>
          <w:rFonts w:ascii="Arial" w:hAnsi="Arial" w:cs="Arial"/>
          <w:sz w:val="22"/>
          <w:szCs w:val="22"/>
        </w:rPr>
        <w:t>Cena je uváděna vždy ve struktuře cena bez DPH, sazba DPH v %, cena vč. DPH, přičemž účtov</w:t>
      </w:r>
      <w:r w:rsidR="001B6214" w:rsidRPr="00936B10">
        <w:rPr>
          <w:rFonts w:ascii="Arial" w:hAnsi="Arial" w:cs="Arial"/>
          <w:sz w:val="22"/>
          <w:szCs w:val="22"/>
        </w:rPr>
        <w:t>a</w:t>
      </w:r>
      <w:r w:rsidRPr="00936B10">
        <w:rPr>
          <w:rFonts w:ascii="Arial" w:hAnsi="Arial" w:cs="Arial"/>
          <w:sz w:val="22"/>
          <w:szCs w:val="22"/>
        </w:rPr>
        <w:t>n</w:t>
      </w:r>
      <w:r w:rsidR="001B6214" w:rsidRPr="00936B10">
        <w:rPr>
          <w:rFonts w:ascii="Arial" w:hAnsi="Arial" w:cs="Arial"/>
          <w:sz w:val="22"/>
          <w:szCs w:val="22"/>
        </w:rPr>
        <w:t>á</w:t>
      </w:r>
      <w:r w:rsidRPr="00936B10">
        <w:rPr>
          <w:rFonts w:ascii="Arial" w:hAnsi="Arial" w:cs="Arial"/>
          <w:sz w:val="22"/>
          <w:szCs w:val="22"/>
        </w:rPr>
        <w:t xml:space="preserve"> daň z přidané hodnoty (dále jen „DPH“) bude vždy ve výši určené platnými právními předpisy v době</w:t>
      </w:r>
      <w:r w:rsidR="002C102B">
        <w:rPr>
          <w:rFonts w:ascii="Arial" w:hAnsi="Arial" w:cs="Arial"/>
          <w:sz w:val="22"/>
          <w:szCs w:val="22"/>
        </w:rPr>
        <w:t xml:space="preserve"> poskytnutí zdanitelného plnění.</w:t>
      </w:r>
    </w:p>
    <w:p w14:paraId="3B244A63" w14:textId="4ED9FB11" w:rsidR="00D94C73" w:rsidRPr="002C102B" w:rsidRDefault="00D94C73" w:rsidP="000939A0">
      <w:pPr>
        <w:pStyle w:val="Zkladntext"/>
        <w:numPr>
          <w:ilvl w:val="0"/>
          <w:numId w:val="14"/>
        </w:numPr>
        <w:tabs>
          <w:tab w:val="left" w:pos="567"/>
        </w:tabs>
        <w:spacing w:after="120" w:line="276" w:lineRule="auto"/>
        <w:jc w:val="both"/>
        <w:rPr>
          <w:rFonts w:ascii="Arial" w:hAnsi="Arial" w:cs="Arial"/>
          <w:b/>
          <w:sz w:val="22"/>
          <w:szCs w:val="22"/>
        </w:rPr>
      </w:pPr>
      <w:r w:rsidRPr="00936B10">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0CAB96AD" w14:textId="30079EE1" w:rsidR="00D94C73" w:rsidRPr="00390F01" w:rsidRDefault="00AF760D" w:rsidP="000939A0">
      <w:pPr>
        <w:pStyle w:val="Odstavecseseznamem"/>
        <w:numPr>
          <w:ilvl w:val="0"/>
          <w:numId w:val="14"/>
        </w:numPr>
        <w:spacing w:after="120" w:line="276" w:lineRule="auto"/>
        <w:contextualSpacing w:val="0"/>
        <w:jc w:val="both"/>
        <w:rPr>
          <w:rFonts w:ascii="Arial" w:hAnsi="Arial" w:cs="Arial"/>
          <w:sz w:val="22"/>
          <w:szCs w:val="22"/>
        </w:rPr>
      </w:pPr>
      <w:r w:rsidRPr="1CA34882">
        <w:rPr>
          <w:rFonts w:ascii="Arial" w:hAnsi="Arial" w:cs="Arial"/>
          <w:sz w:val="22"/>
          <w:szCs w:val="22"/>
        </w:rPr>
        <w:t>Sjednané jednotkové ceny za jednotlivé</w:t>
      </w:r>
      <w:r w:rsidR="00917A10" w:rsidRPr="1CA34882">
        <w:rPr>
          <w:rFonts w:ascii="Arial" w:hAnsi="Arial" w:cs="Arial"/>
          <w:sz w:val="22"/>
          <w:szCs w:val="22"/>
        </w:rPr>
        <w:t xml:space="preserve"> znalecké </w:t>
      </w:r>
      <w:r w:rsidRPr="1CA34882">
        <w:rPr>
          <w:rFonts w:ascii="Arial" w:hAnsi="Arial" w:cs="Arial"/>
          <w:sz w:val="22"/>
          <w:szCs w:val="22"/>
        </w:rPr>
        <w:t xml:space="preserve">služby </w:t>
      </w:r>
      <w:r w:rsidR="00917A10" w:rsidRPr="1CA34882">
        <w:rPr>
          <w:rFonts w:ascii="Arial" w:hAnsi="Arial" w:cs="Arial"/>
          <w:sz w:val="22"/>
          <w:szCs w:val="22"/>
        </w:rPr>
        <w:t xml:space="preserve">podle </w:t>
      </w:r>
      <w:r w:rsidRPr="1CA34882">
        <w:rPr>
          <w:rFonts w:ascii="Arial" w:hAnsi="Arial" w:cs="Arial"/>
          <w:sz w:val="22"/>
          <w:szCs w:val="22"/>
        </w:rPr>
        <w:t>přílo</w:t>
      </w:r>
      <w:r w:rsidR="00917A10" w:rsidRPr="1CA34882">
        <w:rPr>
          <w:rFonts w:ascii="Arial" w:hAnsi="Arial" w:cs="Arial"/>
          <w:sz w:val="22"/>
          <w:szCs w:val="22"/>
        </w:rPr>
        <w:t>hy</w:t>
      </w:r>
      <w:r w:rsidRPr="1CA34882">
        <w:rPr>
          <w:rFonts w:ascii="Arial" w:hAnsi="Arial" w:cs="Arial"/>
          <w:sz w:val="22"/>
          <w:szCs w:val="22"/>
        </w:rPr>
        <w:t xml:space="preserve"> č. 2 </w:t>
      </w:r>
      <w:r w:rsidR="005A61E3" w:rsidRPr="1CA34882">
        <w:rPr>
          <w:rFonts w:ascii="Arial" w:hAnsi="Arial" w:cs="Arial"/>
          <w:sz w:val="22"/>
          <w:szCs w:val="22"/>
        </w:rPr>
        <w:t>Dohody</w:t>
      </w:r>
      <w:r w:rsidR="3CB8645E" w:rsidRPr="1CA34882">
        <w:rPr>
          <w:rFonts w:ascii="Arial" w:hAnsi="Arial" w:cs="Arial"/>
          <w:sz w:val="22"/>
          <w:szCs w:val="22"/>
        </w:rPr>
        <w:t xml:space="preserve"> </w:t>
      </w:r>
      <w:r w:rsidRPr="1CA34882">
        <w:rPr>
          <w:rFonts w:ascii="Arial" w:hAnsi="Arial" w:cs="Arial"/>
          <w:sz w:val="22"/>
          <w:szCs w:val="22"/>
        </w:rPr>
        <w:t xml:space="preserve">jsou ceny nejvýše přípustné a nepřekročitelné a obsahují veškeré náklady zhotovitele nezbytné k řádnému provedení díla. </w:t>
      </w:r>
    </w:p>
    <w:p w14:paraId="2DC02512" w14:textId="77777777" w:rsidR="00D94C73" w:rsidRPr="002C102B" w:rsidRDefault="00D94C73" w:rsidP="00F92D1B">
      <w:pPr>
        <w:spacing w:line="276" w:lineRule="auto"/>
        <w:jc w:val="center"/>
        <w:rPr>
          <w:rFonts w:ascii="Arial" w:hAnsi="Arial" w:cs="Arial"/>
          <w:b/>
          <w:bCs/>
          <w:snapToGrid w:val="0"/>
        </w:rPr>
      </w:pPr>
      <w:r w:rsidRPr="002C102B">
        <w:rPr>
          <w:rFonts w:ascii="Arial" w:hAnsi="Arial" w:cs="Arial"/>
          <w:b/>
          <w:bCs/>
          <w:snapToGrid w:val="0"/>
        </w:rPr>
        <w:lastRenderedPageBreak/>
        <w:t>Čl. VI.</w:t>
      </w:r>
    </w:p>
    <w:p w14:paraId="3F5ADC2F" w14:textId="77777777" w:rsidR="00D94C73" w:rsidRPr="002C102B" w:rsidRDefault="00D94C73" w:rsidP="0063623F">
      <w:pPr>
        <w:pStyle w:val="Nadpis3"/>
        <w:numPr>
          <w:ilvl w:val="0"/>
          <w:numId w:val="0"/>
        </w:numPr>
        <w:spacing w:before="0" w:after="120" w:line="276" w:lineRule="auto"/>
        <w:jc w:val="center"/>
        <w:rPr>
          <w:rFonts w:ascii="Arial" w:hAnsi="Arial" w:cs="Arial"/>
          <w:b/>
          <w:szCs w:val="24"/>
        </w:rPr>
      </w:pPr>
      <w:r w:rsidRPr="002C102B">
        <w:rPr>
          <w:rFonts w:ascii="Arial" w:hAnsi="Arial" w:cs="Arial"/>
          <w:b/>
          <w:szCs w:val="24"/>
        </w:rPr>
        <w:t>Platební a fakturační podmínky</w:t>
      </w:r>
    </w:p>
    <w:p w14:paraId="5DDBDD78" w14:textId="1BE9FDCD" w:rsidR="00D94C73" w:rsidRPr="0063623F" w:rsidRDefault="00D94C73" w:rsidP="000939A0">
      <w:pPr>
        <w:pStyle w:val="Odstavecseseznamem"/>
        <w:numPr>
          <w:ilvl w:val="0"/>
          <w:numId w:val="8"/>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Fakturace bude prováděna po dokončení jednotlivých dílčích </w:t>
      </w:r>
      <w:r w:rsidR="001761C4" w:rsidRPr="00936B10">
        <w:rPr>
          <w:rFonts w:ascii="Arial" w:hAnsi="Arial" w:cs="Arial"/>
          <w:snapToGrid w:val="0"/>
          <w:sz w:val="22"/>
          <w:szCs w:val="22"/>
        </w:rPr>
        <w:t>plnění</w:t>
      </w:r>
      <w:r w:rsidRPr="00936B10">
        <w:rPr>
          <w:rFonts w:ascii="Arial" w:hAnsi="Arial" w:cs="Arial"/>
          <w:snapToGrid w:val="0"/>
          <w:sz w:val="22"/>
          <w:szCs w:val="22"/>
        </w:rPr>
        <w:t xml:space="preserve">, na základě </w:t>
      </w:r>
      <w:r w:rsidR="00C20E88" w:rsidRPr="00936B10">
        <w:rPr>
          <w:rFonts w:ascii="Arial" w:hAnsi="Arial" w:cs="Arial"/>
          <w:snapToGrid w:val="0"/>
          <w:sz w:val="22"/>
          <w:szCs w:val="22"/>
        </w:rPr>
        <w:t xml:space="preserve">objednavatelem </w:t>
      </w:r>
      <w:r w:rsidRPr="00936B10">
        <w:rPr>
          <w:rFonts w:ascii="Arial" w:hAnsi="Arial" w:cs="Arial"/>
          <w:snapToGrid w:val="0"/>
          <w:sz w:val="22"/>
          <w:szCs w:val="22"/>
        </w:rPr>
        <w:t>potvrzeného</w:t>
      </w:r>
      <w:r w:rsidR="00C20E88" w:rsidRPr="00936B10">
        <w:rPr>
          <w:rFonts w:ascii="Arial" w:hAnsi="Arial" w:cs="Arial"/>
          <w:snapToGrid w:val="0"/>
          <w:sz w:val="22"/>
          <w:szCs w:val="22"/>
        </w:rPr>
        <w:t xml:space="preserve"> převzetí znaleckého posudku</w:t>
      </w:r>
      <w:r w:rsidRPr="00936B10">
        <w:rPr>
          <w:rFonts w:ascii="Arial" w:hAnsi="Arial" w:cs="Arial"/>
          <w:snapToGrid w:val="0"/>
          <w:sz w:val="22"/>
          <w:szCs w:val="22"/>
        </w:rPr>
        <w:t xml:space="preserve"> bez vad a nedodělků</w:t>
      </w:r>
      <w:r w:rsidR="00C20E88" w:rsidRPr="00936B10">
        <w:rPr>
          <w:rFonts w:ascii="Arial" w:hAnsi="Arial" w:cs="Arial"/>
          <w:snapToGrid w:val="0"/>
          <w:sz w:val="22"/>
          <w:szCs w:val="22"/>
        </w:rPr>
        <w:t>.</w:t>
      </w:r>
      <w:r w:rsidRPr="00936B10">
        <w:rPr>
          <w:rFonts w:ascii="Arial" w:hAnsi="Arial" w:cs="Arial"/>
          <w:snapToGrid w:val="0"/>
          <w:sz w:val="22"/>
          <w:szCs w:val="22"/>
        </w:rPr>
        <w:t xml:space="preserve"> Bez</w:t>
      </w:r>
      <w:r w:rsidR="00390F01">
        <w:rPr>
          <w:rFonts w:ascii="Arial" w:hAnsi="Arial" w:cs="Arial"/>
          <w:snapToGrid w:val="0"/>
          <w:sz w:val="22"/>
          <w:szCs w:val="22"/>
        </w:rPr>
        <w:t> </w:t>
      </w:r>
      <w:r w:rsidRPr="00936B10">
        <w:rPr>
          <w:rFonts w:ascii="Arial" w:hAnsi="Arial" w:cs="Arial"/>
          <w:snapToGrid w:val="0"/>
          <w:sz w:val="22"/>
          <w:szCs w:val="22"/>
        </w:rPr>
        <w:t xml:space="preserve">tohoto potvrzeného </w:t>
      </w:r>
      <w:r w:rsidR="00395E82" w:rsidRPr="00936B10">
        <w:rPr>
          <w:rFonts w:ascii="Arial" w:hAnsi="Arial" w:cs="Arial"/>
          <w:snapToGrid w:val="0"/>
          <w:sz w:val="22"/>
          <w:szCs w:val="22"/>
        </w:rPr>
        <w:t>převzetí</w:t>
      </w:r>
      <w:r w:rsidRPr="00936B10">
        <w:rPr>
          <w:rFonts w:ascii="Arial" w:hAnsi="Arial" w:cs="Arial"/>
          <w:snapToGrid w:val="0"/>
          <w:sz w:val="22"/>
          <w:szCs w:val="22"/>
        </w:rPr>
        <w:t xml:space="preserve"> nesmí být faktura vystavena.</w:t>
      </w:r>
    </w:p>
    <w:p w14:paraId="56CC2CAB" w14:textId="5CB5E5EA" w:rsidR="00D94C73" w:rsidRPr="0063623F" w:rsidRDefault="00D94C73" w:rsidP="000939A0">
      <w:pPr>
        <w:pStyle w:val="Odstavecseseznamem"/>
        <w:numPr>
          <w:ilvl w:val="0"/>
          <w:numId w:val="8"/>
        </w:numPr>
        <w:spacing w:after="120" w:line="276" w:lineRule="auto"/>
        <w:contextualSpacing w:val="0"/>
        <w:jc w:val="both"/>
        <w:rPr>
          <w:rFonts w:ascii="Arial" w:hAnsi="Arial" w:cs="Arial"/>
          <w:snapToGrid w:val="0"/>
          <w:sz w:val="22"/>
          <w:szCs w:val="22"/>
        </w:rPr>
      </w:pPr>
      <w:r w:rsidRPr="00936B10">
        <w:rPr>
          <w:rFonts w:ascii="Arial" w:hAnsi="Arial" w:cs="Arial"/>
          <w:sz w:val="22"/>
          <w:szCs w:val="22"/>
        </w:rPr>
        <w:t>Dřívější termín plnění dílčích plnění se připouští za podmín</w:t>
      </w:r>
      <w:r w:rsidR="002C102B">
        <w:rPr>
          <w:rFonts w:ascii="Arial" w:hAnsi="Arial" w:cs="Arial"/>
          <w:sz w:val="22"/>
          <w:szCs w:val="22"/>
        </w:rPr>
        <w:t xml:space="preserve">ky, že k financování díla budou </w:t>
      </w:r>
      <w:r w:rsidRPr="00936B10">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107BA678" w14:textId="646D9B3D" w:rsidR="002C102B" w:rsidRPr="0063623F" w:rsidRDefault="00D94C73" w:rsidP="000939A0">
      <w:pPr>
        <w:pStyle w:val="Odstavecseseznamem"/>
        <w:numPr>
          <w:ilvl w:val="0"/>
          <w:numId w:val="8"/>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936B10">
        <w:rPr>
          <w:rFonts w:ascii="Arial" w:hAnsi="Arial" w:cs="Arial"/>
          <w:snapToGrid w:val="0"/>
          <w:sz w:val="22"/>
          <w:szCs w:val="22"/>
        </w:rPr>
        <w:t>znalecký posudek</w:t>
      </w:r>
      <w:r w:rsidRPr="00936B10">
        <w:rPr>
          <w:rFonts w:ascii="Arial" w:hAnsi="Arial" w:cs="Arial"/>
          <w:snapToGrid w:val="0"/>
          <w:sz w:val="22"/>
          <w:szCs w:val="22"/>
        </w:rPr>
        <w:t xml:space="preserve"> vypočte zhotovitel i DPH podle platných zákonů. Pokud faktura neobsahuje všechny zákonem a </w:t>
      </w:r>
      <w:r w:rsidR="005A61E3">
        <w:rPr>
          <w:rFonts w:ascii="Arial" w:hAnsi="Arial" w:cs="Arial"/>
          <w:snapToGrid w:val="0"/>
          <w:sz w:val="22"/>
          <w:szCs w:val="22"/>
        </w:rPr>
        <w:t>Dohodou</w:t>
      </w:r>
      <w:r w:rsidRPr="00936B10">
        <w:rPr>
          <w:rFonts w:ascii="Arial" w:hAnsi="Arial" w:cs="Arial"/>
          <w:snapToGrid w:val="0"/>
          <w:sz w:val="22"/>
          <w:szCs w:val="22"/>
        </w:rPr>
        <w:t xml:space="preserve"> 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936B10">
        <w:rPr>
          <w:rFonts w:ascii="Arial" w:hAnsi="Arial" w:cs="Arial"/>
          <w:snapToGrid w:val="0"/>
          <w:sz w:val="22"/>
          <w:szCs w:val="22"/>
        </w:rPr>
        <w:t>potvrzení objednatele</w:t>
      </w:r>
      <w:r w:rsidRPr="00936B10">
        <w:rPr>
          <w:rFonts w:ascii="Arial" w:hAnsi="Arial" w:cs="Arial"/>
          <w:snapToGrid w:val="0"/>
          <w:sz w:val="22"/>
          <w:szCs w:val="22"/>
        </w:rPr>
        <w:t xml:space="preserve"> o pře</w:t>
      </w:r>
      <w:r w:rsidR="00C20E88" w:rsidRPr="00936B10">
        <w:rPr>
          <w:rFonts w:ascii="Arial" w:hAnsi="Arial" w:cs="Arial"/>
          <w:snapToGrid w:val="0"/>
          <w:sz w:val="22"/>
          <w:szCs w:val="22"/>
        </w:rPr>
        <w:t>vzetí</w:t>
      </w:r>
      <w:r w:rsidRPr="00936B10">
        <w:rPr>
          <w:rFonts w:ascii="Arial" w:hAnsi="Arial" w:cs="Arial"/>
          <w:snapToGrid w:val="0"/>
          <w:sz w:val="22"/>
          <w:szCs w:val="22"/>
        </w:rPr>
        <w:t xml:space="preserve"> </w:t>
      </w:r>
      <w:r w:rsidR="00C20E88" w:rsidRPr="00936B10">
        <w:rPr>
          <w:rFonts w:ascii="Arial" w:hAnsi="Arial" w:cs="Arial"/>
          <w:snapToGrid w:val="0"/>
          <w:sz w:val="22"/>
          <w:szCs w:val="22"/>
        </w:rPr>
        <w:t>znaleckého posudku</w:t>
      </w:r>
      <w:r w:rsidRPr="00936B10">
        <w:rPr>
          <w:rFonts w:ascii="Arial" w:hAnsi="Arial" w:cs="Arial"/>
          <w:snapToGrid w:val="0"/>
          <w:sz w:val="22"/>
          <w:szCs w:val="22"/>
        </w:rPr>
        <w:t xml:space="preserve">, bez vad </w:t>
      </w:r>
      <w:r w:rsidR="008D31CE" w:rsidRPr="00936B10">
        <w:rPr>
          <w:rFonts w:ascii="Arial" w:hAnsi="Arial" w:cs="Arial"/>
          <w:snapToGrid w:val="0"/>
          <w:sz w:val="22"/>
          <w:szCs w:val="22"/>
        </w:rPr>
        <w:t>a</w:t>
      </w:r>
      <w:r w:rsidR="008D31CE">
        <w:rPr>
          <w:rFonts w:ascii="Arial" w:hAnsi="Arial" w:cs="Arial"/>
          <w:snapToGrid w:val="0"/>
          <w:sz w:val="22"/>
          <w:szCs w:val="22"/>
        </w:rPr>
        <w:t> </w:t>
      </w:r>
      <w:r w:rsidRPr="00936B10">
        <w:rPr>
          <w:rFonts w:ascii="Arial" w:hAnsi="Arial" w:cs="Arial"/>
          <w:snapToGrid w:val="0"/>
          <w:sz w:val="22"/>
          <w:szCs w:val="22"/>
        </w:rPr>
        <w:t>nedodělků.</w:t>
      </w:r>
    </w:p>
    <w:p w14:paraId="66A3FC40" w14:textId="5131A385" w:rsidR="00D94C73" w:rsidRPr="0063623F" w:rsidRDefault="00D94C73" w:rsidP="000939A0">
      <w:pPr>
        <w:pStyle w:val="Odstavecseseznamem"/>
        <w:numPr>
          <w:ilvl w:val="0"/>
          <w:numId w:val="8"/>
        </w:numPr>
        <w:spacing w:after="120" w:line="276" w:lineRule="auto"/>
        <w:contextualSpacing w:val="0"/>
        <w:jc w:val="both"/>
        <w:rPr>
          <w:rFonts w:ascii="Arial" w:hAnsi="Arial" w:cs="Arial"/>
          <w:b/>
          <w:bCs/>
          <w:snapToGrid w:val="0"/>
          <w:sz w:val="22"/>
          <w:szCs w:val="22"/>
        </w:rPr>
      </w:pPr>
      <w:r w:rsidRPr="00936B10">
        <w:rPr>
          <w:rFonts w:ascii="Arial" w:hAnsi="Arial" w:cs="Arial"/>
          <w:sz w:val="22"/>
          <w:szCs w:val="22"/>
        </w:rPr>
        <w:t>Splatnost jednotlivých faktur je 30 kalendářních dnů ode dne doručení objednateli.</w:t>
      </w:r>
    </w:p>
    <w:p w14:paraId="164C50E4" w14:textId="625EC576" w:rsidR="002C102B" w:rsidRPr="0063623F" w:rsidRDefault="00D94C73" w:rsidP="000939A0">
      <w:pPr>
        <w:pStyle w:val="Odstavecseseznamem"/>
        <w:numPr>
          <w:ilvl w:val="0"/>
          <w:numId w:val="8"/>
        </w:numPr>
        <w:spacing w:after="120" w:line="276" w:lineRule="auto"/>
        <w:contextualSpacing w:val="0"/>
        <w:jc w:val="both"/>
        <w:rPr>
          <w:rFonts w:ascii="Arial" w:hAnsi="Arial" w:cs="Arial"/>
          <w:b/>
          <w:bCs/>
          <w:snapToGrid w:val="0"/>
          <w:sz w:val="22"/>
          <w:szCs w:val="22"/>
        </w:rPr>
      </w:pPr>
      <w:r w:rsidRPr="00936B10">
        <w:rPr>
          <w:rFonts w:ascii="Arial" w:hAnsi="Arial" w:cs="Arial"/>
          <w:bCs/>
          <w:snapToGrid w:val="0"/>
          <w:sz w:val="22"/>
          <w:szCs w:val="22"/>
        </w:rPr>
        <w:t>Poslední faktura v kalendářním roce musí být objednateli doručena nejpozději do</w:t>
      </w:r>
      <w:r w:rsidR="00390F01">
        <w:rPr>
          <w:rFonts w:ascii="Arial" w:hAnsi="Arial" w:cs="Arial"/>
          <w:bCs/>
          <w:snapToGrid w:val="0"/>
          <w:sz w:val="22"/>
          <w:szCs w:val="22"/>
        </w:rPr>
        <w:t> </w:t>
      </w:r>
      <w:r w:rsidRPr="00936B10">
        <w:rPr>
          <w:rFonts w:ascii="Arial" w:hAnsi="Arial" w:cs="Arial"/>
          <w:bCs/>
          <w:snapToGrid w:val="0"/>
          <w:sz w:val="22"/>
          <w:szCs w:val="22"/>
        </w:rPr>
        <w:t>30.11</w:t>
      </w:r>
      <w:r w:rsidR="002C102B">
        <w:rPr>
          <w:rFonts w:ascii="Arial" w:hAnsi="Arial" w:cs="Arial"/>
          <w:bCs/>
          <w:snapToGrid w:val="0"/>
          <w:sz w:val="22"/>
          <w:szCs w:val="22"/>
        </w:rPr>
        <w:t>. příslušného kalendářního roku.</w:t>
      </w:r>
    </w:p>
    <w:p w14:paraId="274BB7E2" w14:textId="27EFA98F" w:rsidR="00D94C73" w:rsidRPr="002C102B" w:rsidRDefault="00D94C73" w:rsidP="000939A0">
      <w:pPr>
        <w:pStyle w:val="Odstavecseseznamem"/>
        <w:numPr>
          <w:ilvl w:val="0"/>
          <w:numId w:val="8"/>
        </w:numPr>
        <w:spacing w:after="120" w:line="276" w:lineRule="auto"/>
        <w:contextualSpacing w:val="0"/>
        <w:jc w:val="both"/>
        <w:rPr>
          <w:rFonts w:ascii="Arial" w:hAnsi="Arial" w:cs="Arial"/>
          <w:b/>
          <w:bCs/>
          <w:snapToGrid w:val="0"/>
          <w:sz w:val="22"/>
          <w:szCs w:val="22"/>
        </w:rPr>
      </w:pPr>
      <w:r w:rsidRPr="00936B10">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w:t>
      </w:r>
      <w:r w:rsidR="00832606">
        <w:rPr>
          <w:rFonts w:ascii="Arial" w:hAnsi="Arial" w:cs="Arial"/>
          <w:sz w:val="22"/>
          <w:szCs w:val="22"/>
        </w:rPr>
        <w:t>,</w:t>
      </w:r>
      <w:r w:rsidRPr="00936B10">
        <w:rPr>
          <w:rFonts w:ascii="Arial" w:hAnsi="Arial" w:cs="Arial"/>
          <w:sz w:val="22"/>
          <w:szCs w:val="22"/>
        </w:rPr>
        <w:t xml:space="preserve"> a že časová prodleva z těchto důvodů nebude započítána do doby splatnosti uvedené na faktuře (dojde ke</w:t>
      </w:r>
      <w:r w:rsidR="00390F01">
        <w:rPr>
          <w:rFonts w:ascii="Arial" w:hAnsi="Arial" w:cs="Arial"/>
          <w:sz w:val="22"/>
          <w:szCs w:val="22"/>
        </w:rPr>
        <w:t> </w:t>
      </w:r>
      <w:r w:rsidRPr="00936B10">
        <w:rPr>
          <w:rFonts w:ascii="Arial" w:hAnsi="Arial" w:cs="Arial"/>
          <w:sz w:val="22"/>
          <w:szCs w:val="22"/>
        </w:rPr>
        <w:t>stavení běhu této doby splatnosti)</w:t>
      </w:r>
      <w:r w:rsidR="00832606">
        <w:rPr>
          <w:rFonts w:ascii="Arial" w:hAnsi="Arial" w:cs="Arial"/>
          <w:sz w:val="22"/>
          <w:szCs w:val="22"/>
        </w:rPr>
        <w:t>,</w:t>
      </w:r>
      <w:r w:rsidRPr="00936B10">
        <w:rPr>
          <w:rFonts w:ascii="Arial" w:hAnsi="Arial" w:cs="Arial"/>
          <w:sz w:val="22"/>
          <w:szCs w:val="22"/>
        </w:rPr>
        <w:t xml:space="preserve"> a </w:t>
      </w:r>
      <w:r w:rsidR="00832606">
        <w:rPr>
          <w:rFonts w:ascii="Arial" w:hAnsi="Arial" w:cs="Arial"/>
          <w:sz w:val="22"/>
          <w:szCs w:val="22"/>
        </w:rPr>
        <w:t xml:space="preserve">že </w:t>
      </w:r>
      <w:r w:rsidRPr="00936B10">
        <w:rPr>
          <w:rFonts w:ascii="Arial" w:hAnsi="Arial" w:cs="Arial"/>
          <w:sz w:val="22"/>
          <w:szCs w:val="22"/>
        </w:rPr>
        <w:t>nelze z těchto důvodů vůči objednateli uplatňovat žádné sankce. Objednatel se zavazuje, že v případě, že tato skutečnost nastane, oznámí ji neprodleně</w:t>
      </w:r>
      <w:r w:rsidR="008D31CE">
        <w:rPr>
          <w:rFonts w:ascii="Arial" w:hAnsi="Arial" w:cs="Arial"/>
          <w:sz w:val="22"/>
          <w:szCs w:val="22"/>
        </w:rPr>
        <w:t>,</w:t>
      </w:r>
      <w:r w:rsidRPr="00936B10">
        <w:rPr>
          <w:rFonts w:ascii="Arial" w:hAnsi="Arial" w:cs="Arial"/>
          <w:sz w:val="22"/>
          <w:szCs w:val="22"/>
        </w:rPr>
        <w:t xml:space="preserve"> a to písemně</w:t>
      </w:r>
      <w:r w:rsidR="008D31CE">
        <w:rPr>
          <w:rFonts w:ascii="Arial" w:hAnsi="Arial" w:cs="Arial"/>
          <w:sz w:val="22"/>
          <w:szCs w:val="22"/>
        </w:rPr>
        <w:t>,</w:t>
      </w:r>
      <w:r w:rsidRPr="00936B10">
        <w:rPr>
          <w:rFonts w:ascii="Arial" w:hAnsi="Arial" w:cs="Arial"/>
          <w:sz w:val="22"/>
          <w:szCs w:val="22"/>
        </w:rPr>
        <w:t xml:space="preserve"> zhotoviteli nejpozději do 5 pracovních dní před původním termínem splatnosti faktury, popř. do 3 pracovních dnů od okamžiku, kdy se objednatel dověděl o vzniku této skutečnosti, nastane-li ve lhůtě kratší než</w:t>
      </w:r>
      <w:r w:rsidR="00390F01">
        <w:rPr>
          <w:rFonts w:ascii="Arial" w:hAnsi="Arial" w:cs="Arial"/>
          <w:sz w:val="22"/>
          <w:szCs w:val="22"/>
        </w:rPr>
        <w:t> </w:t>
      </w:r>
      <w:r w:rsidRPr="00936B10">
        <w:rPr>
          <w:rFonts w:ascii="Arial" w:hAnsi="Arial" w:cs="Arial"/>
          <w:sz w:val="22"/>
          <w:szCs w:val="22"/>
        </w:rPr>
        <w:t>5</w:t>
      </w:r>
      <w:r w:rsidR="00390F01">
        <w:rPr>
          <w:rFonts w:ascii="Arial" w:hAnsi="Arial" w:cs="Arial"/>
          <w:sz w:val="22"/>
          <w:szCs w:val="22"/>
        </w:rPr>
        <w:t> </w:t>
      </w:r>
      <w:r w:rsidRPr="00936B10">
        <w:rPr>
          <w:rFonts w:ascii="Arial" w:hAnsi="Arial" w:cs="Arial"/>
          <w:sz w:val="22"/>
          <w:szCs w:val="22"/>
        </w:rPr>
        <w:t>pracovních dní před původním termínem splatnosti faktury.</w:t>
      </w:r>
    </w:p>
    <w:p w14:paraId="64FCB519" w14:textId="77777777" w:rsidR="00BA5A8C" w:rsidRPr="00936B10" w:rsidRDefault="00BA5A8C" w:rsidP="0063623F">
      <w:pPr>
        <w:spacing w:after="120" w:line="276" w:lineRule="auto"/>
        <w:rPr>
          <w:rFonts w:ascii="Arial" w:hAnsi="Arial" w:cs="Arial"/>
          <w:snapToGrid w:val="0"/>
          <w:sz w:val="22"/>
          <w:szCs w:val="22"/>
        </w:rPr>
      </w:pPr>
    </w:p>
    <w:p w14:paraId="1EDA1EB6" w14:textId="33C2FB9F" w:rsidR="00D94C73" w:rsidRPr="002C102B" w:rsidRDefault="00D94C73" w:rsidP="00F92D1B">
      <w:pPr>
        <w:spacing w:line="276" w:lineRule="auto"/>
        <w:jc w:val="center"/>
        <w:rPr>
          <w:rFonts w:ascii="Arial" w:hAnsi="Arial" w:cs="Arial"/>
          <w:b/>
          <w:snapToGrid w:val="0"/>
        </w:rPr>
      </w:pPr>
      <w:r w:rsidRPr="002C102B">
        <w:rPr>
          <w:rFonts w:ascii="Arial" w:hAnsi="Arial" w:cs="Arial"/>
          <w:b/>
          <w:snapToGrid w:val="0"/>
        </w:rPr>
        <w:t>Čl. VII.</w:t>
      </w:r>
    </w:p>
    <w:p w14:paraId="30D8FC24" w14:textId="161C104A" w:rsidR="00D94C73" w:rsidRPr="002C102B" w:rsidRDefault="00C20E88" w:rsidP="0063623F">
      <w:pPr>
        <w:pStyle w:val="Nadpis3"/>
        <w:numPr>
          <w:ilvl w:val="0"/>
          <w:numId w:val="0"/>
        </w:numPr>
        <w:spacing w:before="0" w:after="120" w:line="276" w:lineRule="auto"/>
        <w:jc w:val="center"/>
        <w:rPr>
          <w:rFonts w:ascii="Arial" w:hAnsi="Arial" w:cs="Arial"/>
          <w:b/>
          <w:szCs w:val="24"/>
        </w:rPr>
      </w:pPr>
      <w:r w:rsidRPr="002C102B">
        <w:rPr>
          <w:rFonts w:ascii="Arial" w:hAnsi="Arial" w:cs="Arial"/>
          <w:b/>
          <w:szCs w:val="24"/>
        </w:rPr>
        <w:t>Vady díla</w:t>
      </w:r>
      <w:r w:rsidR="00D94C73" w:rsidRPr="002C102B">
        <w:rPr>
          <w:rFonts w:ascii="Arial" w:hAnsi="Arial" w:cs="Arial"/>
          <w:b/>
          <w:szCs w:val="24"/>
        </w:rPr>
        <w:t>, smluvní pokuty, sankce</w:t>
      </w:r>
    </w:p>
    <w:p w14:paraId="1416B61A" w14:textId="7ED58FD1" w:rsidR="002C102B" w:rsidRPr="0063623F" w:rsidRDefault="00D94C73" w:rsidP="000939A0">
      <w:pPr>
        <w:pStyle w:val="Nadpis3"/>
        <w:numPr>
          <w:ilvl w:val="0"/>
          <w:numId w:val="9"/>
        </w:numPr>
        <w:spacing w:before="0" w:after="120" w:line="276" w:lineRule="auto"/>
        <w:jc w:val="both"/>
        <w:rPr>
          <w:rFonts w:ascii="Arial" w:hAnsi="Arial" w:cs="Arial"/>
          <w:sz w:val="22"/>
          <w:szCs w:val="22"/>
          <w:lang w:eastAsia="ar-SA"/>
        </w:rPr>
      </w:pPr>
      <w:r w:rsidRPr="00936B10">
        <w:rPr>
          <w:rFonts w:ascii="Arial" w:hAnsi="Arial" w:cs="Arial"/>
          <w:sz w:val="22"/>
          <w:szCs w:val="22"/>
        </w:rPr>
        <w:t>Smluvní pokuta za nesplnění termínů dílčích plnění ve sjednaném termínu činí 0,2</w:t>
      </w:r>
      <w:r w:rsidR="008D31CE">
        <w:rPr>
          <w:rFonts w:ascii="Arial" w:hAnsi="Arial" w:cs="Arial"/>
          <w:sz w:val="22"/>
          <w:szCs w:val="22"/>
        </w:rPr>
        <w:t xml:space="preserve"> </w:t>
      </w:r>
      <w:r w:rsidRPr="00936B10">
        <w:rPr>
          <w:rFonts w:ascii="Arial" w:hAnsi="Arial" w:cs="Arial"/>
          <w:sz w:val="22"/>
          <w:szCs w:val="22"/>
        </w:rPr>
        <w:t xml:space="preserve">% </w:t>
      </w:r>
      <w:r w:rsidRPr="00936B10">
        <w:rPr>
          <w:rFonts w:ascii="Arial" w:hAnsi="Arial" w:cs="Arial"/>
          <w:sz w:val="22"/>
          <w:szCs w:val="22"/>
          <w:lang w:eastAsia="ar-SA"/>
        </w:rPr>
        <w:t>z ceny dílčího plnění bez DPH, a to za každý den prodlení s provedením díla.</w:t>
      </w:r>
      <w:r w:rsidR="00196CCF">
        <w:rPr>
          <w:rFonts w:ascii="Arial" w:hAnsi="Arial" w:cs="Arial"/>
          <w:sz w:val="22"/>
          <w:szCs w:val="22"/>
          <w:lang w:eastAsia="ar-SA"/>
        </w:rPr>
        <w:t xml:space="preserve"> Nejméně však činí tato smluvní pokuta 100</w:t>
      </w:r>
      <w:r w:rsidR="00390F01">
        <w:rPr>
          <w:rFonts w:ascii="Arial" w:hAnsi="Arial" w:cs="Arial"/>
          <w:sz w:val="22"/>
          <w:szCs w:val="22"/>
          <w:lang w:eastAsia="ar-SA"/>
        </w:rPr>
        <w:t>,-</w:t>
      </w:r>
      <w:r w:rsidR="00196CCF">
        <w:rPr>
          <w:rFonts w:ascii="Arial" w:hAnsi="Arial" w:cs="Arial"/>
          <w:sz w:val="22"/>
          <w:szCs w:val="22"/>
          <w:lang w:eastAsia="ar-SA"/>
        </w:rPr>
        <w:t xml:space="preserve"> Kč za každý </w:t>
      </w:r>
      <w:r w:rsidR="00AA21E5">
        <w:rPr>
          <w:rFonts w:ascii="Arial" w:hAnsi="Arial" w:cs="Arial"/>
          <w:sz w:val="22"/>
          <w:szCs w:val="22"/>
          <w:lang w:eastAsia="ar-SA"/>
        </w:rPr>
        <w:t xml:space="preserve">kalendářní </w:t>
      </w:r>
      <w:r w:rsidR="00196CCF">
        <w:rPr>
          <w:rFonts w:ascii="Arial" w:hAnsi="Arial" w:cs="Arial"/>
          <w:sz w:val="22"/>
          <w:szCs w:val="22"/>
          <w:lang w:eastAsia="ar-SA"/>
        </w:rPr>
        <w:t xml:space="preserve">den </w:t>
      </w:r>
      <w:r w:rsidR="00AA21E5">
        <w:rPr>
          <w:rFonts w:ascii="Arial" w:hAnsi="Arial" w:cs="Arial"/>
          <w:sz w:val="22"/>
          <w:szCs w:val="22"/>
          <w:lang w:eastAsia="ar-SA"/>
        </w:rPr>
        <w:t xml:space="preserve">tohoto </w:t>
      </w:r>
      <w:r w:rsidR="00196CCF">
        <w:rPr>
          <w:rFonts w:ascii="Arial" w:hAnsi="Arial" w:cs="Arial"/>
          <w:sz w:val="22"/>
          <w:szCs w:val="22"/>
          <w:lang w:eastAsia="ar-SA"/>
        </w:rPr>
        <w:t>prodlení.</w:t>
      </w:r>
      <w:r w:rsidRPr="00936B10">
        <w:rPr>
          <w:rFonts w:ascii="Arial" w:hAnsi="Arial" w:cs="Arial"/>
          <w:sz w:val="22"/>
          <w:szCs w:val="22"/>
          <w:lang w:eastAsia="ar-SA"/>
        </w:rPr>
        <w:t xml:space="preserve"> </w:t>
      </w:r>
      <w:r w:rsidR="00081A92">
        <w:rPr>
          <w:rFonts w:ascii="Arial" w:hAnsi="Arial" w:cs="Arial"/>
          <w:sz w:val="22"/>
          <w:szCs w:val="22"/>
          <w:lang w:eastAsia="ar-SA"/>
        </w:rPr>
        <w:t>Maximální výše pokuty může činit částku odpovídající výši dílčího plnění.</w:t>
      </w:r>
    </w:p>
    <w:p w14:paraId="41B51A35" w14:textId="26F3090C" w:rsidR="00326F49" w:rsidRPr="0063623F" w:rsidRDefault="00D94C73" w:rsidP="000939A0">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4A13064C" w14:textId="3D99C244" w:rsidR="00C20E88" w:rsidRPr="00B0440E" w:rsidRDefault="00D94C73" w:rsidP="000939A0">
      <w:pPr>
        <w:pStyle w:val="Zkladntextodsazen2"/>
        <w:numPr>
          <w:ilvl w:val="0"/>
          <w:numId w:val="9"/>
        </w:numPr>
        <w:spacing w:after="40" w:line="276" w:lineRule="auto"/>
        <w:ind w:left="357"/>
        <w:jc w:val="both"/>
        <w:rPr>
          <w:rFonts w:ascii="Arial" w:hAnsi="Arial" w:cs="Arial"/>
          <w:sz w:val="22"/>
          <w:szCs w:val="22"/>
        </w:rPr>
      </w:pPr>
      <w:r w:rsidRPr="00936B10">
        <w:rPr>
          <w:rFonts w:ascii="Arial" w:hAnsi="Arial" w:cs="Arial"/>
          <w:sz w:val="22"/>
          <w:szCs w:val="22"/>
        </w:rPr>
        <w:t xml:space="preserve">Vady díla: </w:t>
      </w:r>
      <w:r w:rsidR="005A3ADF">
        <w:rPr>
          <w:rFonts w:ascii="Arial" w:hAnsi="Arial" w:cs="Arial"/>
          <w:sz w:val="22"/>
          <w:szCs w:val="22"/>
        </w:rPr>
        <w:t>D</w:t>
      </w:r>
      <w:r w:rsidR="005A3ADF" w:rsidRPr="00936B10">
        <w:rPr>
          <w:rFonts w:ascii="Arial" w:hAnsi="Arial" w:cs="Arial"/>
          <w:sz w:val="22"/>
          <w:szCs w:val="22"/>
        </w:rPr>
        <w:t xml:space="preserve">ílo </w:t>
      </w:r>
      <w:r w:rsidRPr="00936B10">
        <w:rPr>
          <w:rFonts w:ascii="Arial" w:hAnsi="Arial" w:cs="Arial"/>
          <w:sz w:val="22"/>
          <w:szCs w:val="22"/>
        </w:rPr>
        <w:t>má vady, pokud neodpovídá kvalitou či rozsahem podmínkám stanoveným</w:t>
      </w:r>
      <w:r w:rsidR="0063623F">
        <w:rPr>
          <w:rFonts w:ascii="Arial" w:hAnsi="Arial" w:cs="Arial"/>
          <w:sz w:val="22"/>
          <w:szCs w:val="22"/>
        </w:rPr>
        <w:t xml:space="preserve"> </w:t>
      </w:r>
      <w:r w:rsidRPr="00936B10">
        <w:rPr>
          <w:rFonts w:ascii="Arial" w:hAnsi="Arial" w:cs="Arial"/>
          <w:sz w:val="22"/>
          <w:szCs w:val="22"/>
        </w:rPr>
        <w:t>v</w:t>
      </w:r>
      <w:r w:rsidR="005A61E3">
        <w:rPr>
          <w:rFonts w:ascii="Arial" w:hAnsi="Arial" w:cs="Arial"/>
          <w:sz w:val="22"/>
          <w:szCs w:val="22"/>
        </w:rPr>
        <w:t xml:space="preserve"> Dohodě</w:t>
      </w:r>
      <w:r w:rsidRPr="00936B10">
        <w:rPr>
          <w:rFonts w:ascii="Arial" w:hAnsi="Arial" w:cs="Arial"/>
          <w:sz w:val="22"/>
          <w:szCs w:val="22"/>
        </w:rPr>
        <w:t>,</w:t>
      </w:r>
      <w:r w:rsidR="00C20E88" w:rsidRPr="00936B10">
        <w:rPr>
          <w:rFonts w:ascii="Arial" w:hAnsi="Arial" w:cs="Arial"/>
          <w:sz w:val="22"/>
          <w:szCs w:val="22"/>
        </w:rPr>
        <w:t xml:space="preserve"> konkrétní Objednávce,</w:t>
      </w:r>
      <w:r w:rsidRPr="00936B10">
        <w:rPr>
          <w:rFonts w:ascii="Arial" w:hAnsi="Arial" w:cs="Arial"/>
          <w:sz w:val="22"/>
          <w:szCs w:val="22"/>
        </w:rPr>
        <w:t xml:space="preserve"> případně požadavkům obecně závazných norem nebo předpisům uvedeným v této </w:t>
      </w:r>
      <w:r w:rsidR="005A61E3">
        <w:rPr>
          <w:rFonts w:ascii="Arial" w:hAnsi="Arial" w:cs="Arial"/>
          <w:sz w:val="22"/>
          <w:szCs w:val="22"/>
        </w:rPr>
        <w:t>Dohodě</w:t>
      </w:r>
      <w:r w:rsidRPr="00936B10">
        <w:rPr>
          <w:rFonts w:ascii="Arial" w:hAnsi="Arial" w:cs="Arial"/>
          <w:sz w:val="22"/>
          <w:szCs w:val="22"/>
        </w:rPr>
        <w:t xml:space="preserve"> a není v souladu se</w:t>
      </w:r>
      <w:r w:rsidR="00390F01">
        <w:rPr>
          <w:rFonts w:ascii="Arial" w:hAnsi="Arial" w:cs="Arial"/>
          <w:sz w:val="22"/>
          <w:szCs w:val="22"/>
        </w:rPr>
        <w:t> </w:t>
      </w:r>
      <w:r w:rsidRPr="00936B10">
        <w:rPr>
          <w:rFonts w:ascii="Arial" w:hAnsi="Arial" w:cs="Arial"/>
          <w:sz w:val="22"/>
          <w:szCs w:val="22"/>
        </w:rPr>
        <w:t>„</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00C20E88" w:rsidRPr="00B0440E">
        <w:rPr>
          <w:rFonts w:ascii="Arial" w:hAnsi="Arial" w:cs="Arial"/>
          <w:sz w:val="22"/>
          <w:szCs w:val="22"/>
        </w:rPr>
        <w:t>.</w:t>
      </w:r>
    </w:p>
    <w:p w14:paraId="1FB98962" w14:textId="01DC7A9E" w:rsidR="00D94C73" w:rsidRPr="00936B10" w:rsidRDefault="00D94C73" w:rsidP="0063623F">
      <w:pPr>
        <w:pStyle w:val="Zkladntextodsazen2"/>
        <w:spacing w:after="40" w:line="276" w:lineRule="auto"/>
        <w:ind w:left="357"/>
        <w:jc w:val="both"/>
        <w:rPr>
          <w:rFonts w:ascii="Arial" w:hAnsi="Arial" w:cs="Arial"/>
          <w:sz w:val="22"/>
          <w:szCs w:val="22"/>
        </w:rPr>
      </w:pPr>
      <w:r w:rsidRPr="00936B10">
        <w:rPr>
          <w:rFonts w:ascii="Arial" w:hAnsi="Arial" w:cs="Arial"/>
          <w:sz w:val="22"/>
          <w:szCs w:val="22"/>
        </w:rPr>
        <w:lastRenderedPageBreak/>
        <w:t xml:space="preserve">Objednatel písemně oznámí zhotoviteli </w:t>
      </w:r>
      <w:r w:rsidR="00524C07" w:rsidRPr="00936B10">
        <w:rPr>
          <w:rFonts w:ascii="Arial" w:hAnsi="Arial" w:cs="Arial"/>
          <w:sz w:val="22"/>
          <w:szCs w:val="22"/>
        </w:rPr>
        <w:t xml:space="preserve">do </w:t>
      </w:r>
      <w:r w:rsidR="00946895">
        <w:rPr>
          <w:rFonts w:ascii="Arial" w:hAnsi="Arial" w:cs="Arial"/>
          <w:sz w:val="22"/>
          <w:szCs w:val="22"/>
        </w:rPr>
        <w:t>30</w:t>
      </w:r>
      <w:r w:rsidR="00946895" w:rsidRPr="00936B10">
        <w:rPr>
          <w:rFonts w:ascii="Arial" w:hAnsi="Arial" w:cs="Arial"/>
          <w:sz w:val="22"/>
          <w:szCs w:val="22"/>
        </w:rPr>
        <w:t xml:space="preserve"> </w:t>
      </w:r>
      <w:r w:rsidR="00524C07" w:rsidRPr="00936B10">
        <w:rPr>
          <w:rFonts w:ascii="Arial" w:hAnsi="Arial" w:cs="Arial"/>
          <w:sz w:val="22"/>
          <w:szCs w:val="22"/>
        </w:rPr>
        <w:t xml:space="preserve">kalendářních dnů od doručení díla </w:t>
      </w:r>
      <w:r w:rsidRPr="00936B10">
        <w:rPr>
          <w:rFonts w:ascii="Arial" w:hAnsi="Arial" w:cs="Arial"/>
          <w:sz w:val="22"/>
          <w:szCs w:val="22"/>
        </w:rPr>
        <w:t>vadu díla</w:t>
      </w:r>
      <w:r w:rsidR="00524C07" w:rsidRPr="00936B10">
        <w:rPr>
          <w:rFonts w:ascii="Arial" w:hAnsi="Arial" w:cs="Arial"/>
          <w:sz w:val="22"/>
          <w:szCs w:val="22"/>
        </w:rPr>
        <w:t>, která neumožnila jeho převzetí.</w:t>
      </w:r>
      <w:r w:rsidR="009165DF" w:rsidRPr="00936B10">
        <w:rPr>
          <w:rFonts w:ascii="Arial" w:hAnsi="Arial" w:cs="Arial"/>
          <w:sz w:val="22"/>
          <w:szCs w:val="22"/>
        </w:rPr>
        <w:t xml:space="preserve"> Zhotovitel</w:t>
      </w:r>
      <w:r w:rsidRPr="00936B10">
        <w:rPr>
          <w:rFonts w:ascii="Arial" w:hAnsi="Arial" w:cs="Arial"/>
          <w:sz w:val="22"/>
          <w:szCs w:val="22"/>
        </w:rPr>
        <w:t xml:space="preserve"> je povinen do </w:t>
      </w:r>
      <w:r w:rsidR="004F1CBE">
        <w:rPr>
          <w:rFonts w:ascii="Arial" w:hAnsi="Arial" w:cs="Arial"/>
          <w:sz w:val="22"/>
          <w:szCs w:val="22"/>
        </w:rPr>
        <w:t>3 pracovních</w:t>
      </w:r>
      <w:r w:rsidR="004F1CBE" w:rsidRPr="00936B10">
        <w:rPr>
          <w:rFonts w:ascii="Arial" w:hAnsi="Arial" w:cs="Arial"/>
          <w:sz w:val="22"/>
          <w:szCs w:val="22"/>
        </w:rPr>
        <w:t xml:space="preserve"> </w:t>
      </w:r>
      <w:r w:rsidR="00F915A7" w:rsidRPr="00936B10">
        <w:rPr>
          <w:rFonts w:ascii="Arial" w:hAnsi="Arial" w:cs="Arial"/>
          <w:sz w:val="22"/>
          <w:szCs w:val="22"/>
        </w:rPr>
        <w:t>dnů</w:t>
      </w:r>
      <w:r w:rsidR="00524C07" w:rsidRPr="00936B10">
        <w:rPr>
          <w:rFonts w:ascii="Arial" w:hAnsi="Arial" w:cs="Arial"/>
          <w:sz w:val="22"/>
          <w:szCs w:val="22"/>
        </w:rPr>
        <w:t xml:space="preserve"> od</w:t>
      </w:r>
      <w:r w:rsidR="00390F01">
        <w:rPr>
          <w:rFonts w:ascii="Arial" w:hAnsi="Arial" w:cs="Arial"/>
          <w:sz w:val="22"/>
          <w:szCs w:val="22"/>
        </w:rPr>
        <w:t> </w:t>
      </w:r>
      <w:r w:rsidR="00524C07" w:rsidRPr="00936B10">
        <w:rPr>
          <w:rFonts w:ascii="Arial" w:hAnsi="Arial" w:cs="Arial"/>
          <w:sz w:val="22"/>
          <w:szCs w:val="22"/>
        </w:rPr>
        <w:t>oznámení nepřevzetí díla</w:t>
      </w:r>
      <w:r w:rsidRPr="00936B10">
        <w:rPr>
          <w:rFonts w:ascii="Arial" w:hAnsi="Arial" w:cs="Arial"/>
          <w:sz w:val="22"/>
          <w:szCs w:val="22"/>
        </w:rPr>
        <w:t xml:space="preserve"> písemně oznámit, zda vadu uznává, či nikoliv.</w:t>
      </w:r>
      <w:r w:rsidR="00B364B6" w:rsidRPr="00936B10">
        <w:rPr>
          <w:rFonts w:ascii="Arial" w:hAnsi="Arial" w:cs="Arial"/>
          <w:bCs/>
          <w:sz w:val="22"/>
          <w:szCs w:val="22"/>
        </w:rPr>
        <w:t xml:space="preserve"> </w:t>
      </w:r>
      <w:r w:rsidR="00B364B6" w:rsidRPr="00936B10">
        <w:rPr>
          <w:rFonts w:ascii="Arial" w:hAnsi="Arial" w:cs="Arial"/>
          <w:sz w:val="22"/>
          <w:szCs w:val="22"/>
        </w:rPr>
        <w:t xml:space="preserve">V případě nereagování </w:t>
      </w:r>
      <w:r w:rsidR="005A3ADF" w:rsidRPr="00936B10">
        <w:rPr>
          <w:rFonts w:ascii="Arial" w:hAnsi="Arial" w:cs="Arial"/>
          <w:sz w:val="22"/>
          <w:szCs w:val="22"/>
        </w:rPr>
        <w:t>a</w:t>
      </w:r>
      <w:r w:rsidR="005A3ADF">
        <w:rPr>
          <w:rFonts w:ascii="Arial" w:hAnsi="Arial" w:cs="Arial"/>
          <w:sz w:val="22"/>
          <w:szCs w:val="22"/>
        </w:rPr>
        <w:t> </w:t>
      </w:r>
      <w:r w:rsidR="00B364B6" w:rsidRPr="00936B10">
        <w:rPr>
          <w:rFonts w:ascii="Arial" w:hAnsi="Arial" w:cs="Arial"/>
          <w:sz w:val="22"/>
          <w:szCs w:val="22"/>
        </w:rPr>
        <w:t xml:space="preserve">nečinnosti se má za to, že vady byly uznány. </w:t>
      </w:r>
      <w:r w:rsidRPr="00936B10">
        <w:rPr>
          <w:rFonts w:ascii="Arial" w:hAnsi="Arial" w:cs="Arial"/>
          <w:sz w:val="22"/>
          <w:szCs w:val="22"/>
        </w:rPr>
        <w:t xml:space="preserve">Vady díla zhotovitel odstraní bezplatně </w:t>
      </w:r>
      <w:r w:rsidR="00F915A7" w:rsidRPr="00936B10">
        <w:rPr>
          <w:rFonts w:ascii="Arial" w:hAnsi="Arial" w:cs="Arial"/>
          <w:sz w:val="22"/>
          <w:szCs w:val="22"/>
        </w:rPr>
        <w:t xml:space="preserve">nejpozději do 5 </w:t>
      </w:r>
      <w:r w:rsidR="004F1CBE">
        <w:rPr>
          <w:rFonts w:ascii="Arial" w:hAnsi="Arial" w:cs="Arial"/>
          <w:sz w:val="22"/>
          <w:szCs w:val="22"/>
        </w:rPr>
        <w:t xml:space="preserve">pracovních </w:t>
      </w:r>
      <w:r w:rsidR="00F915A7" w:rsidRPr="00936B10">
        <w:rPr>
          <w:rFonts w:ascii="Arial" w:hAnsi="Arial" w:cs="Arial"/>
          <w:sz w:val="22"/>
          <w:szCs w:val="22"/>
        </w:rPr>
        <w:t>dnů od uznání vady, pokud nebude dohodnuto jinak.</w:t>
      </w:r>
      <w:r w:rsidRPr="00936B10">
        <w:rPr>
          <w:rFonts w:ascii="Arial" w:hAnsi="Arial" w:cs="Arial"/>
          <w:sz w:val="22"/>
          <w:szCs w:val="22"/>
        </w:rPr>
        <w:t xml:space="preserve"> Lhůta musí být dohodnuta tak, aby nezmařila další práce nebo úkony. Podkladem je písemné oznámení o specifikovaných vadách podle ustanovení § 2618 NOZ a potvrzení z</w:t>
      </w:r>
      <w:r w:rsidR="00F915A7" w:rsidRPr="00936B10">
        <w:rPr>
          <w:rFonts w:ascii="Arial" w:hAnsi="Arial" w:cs="Arial"/>
          <w:sz w:val="22"/>
          <w:szCs w:val="22"/>
        </w:rPr>
        <w:t xml:space="preserve">hotovitele </w:t>
      </w:r>
      <w:r w:rsidRPr="00936B10">
        <w:rPr>
          <w:rFonts w:ascii="Arial" w:hAnsi="Arial" w:cs="Arial"/>
          <w:sz w:val="22"/>
          <w:szCs w:val="22"/>
        </w:rPr>
        <w:t>o uznání vady.</w:t>
      </w:r>
    </w:p>
    <w:p w14:paraId="72BA0D7F" w14:textId="7EF19E04" w:rsidR="002C102B" w:rsidRPr="00936B10" w:rsidRDefault="00524C07" w:rsidP="0063623F">
      <w:pPr>
        <w:pStyle w:val="Zkladntextodsazen2"/>
        <w:spacing w:line="276" w:lineRule="auto"/>
        <w:ind w:left="360"/>
        <w:jc w:val="both"/>
        <w:rPr>
          <w:rFonts w:ascii="Arial" w:hAnsi="Arial" w:cs="Arial"/>
          <w:sz w:val="22"/>
          <w:szCs w:val="22"/>
        </w:rPr>
      </w:pPr>
      <w:r w:rsidRPr="00936B10">
        <w:rPr>
          <w:rFonts w:ascii="Arial" w:hAnsi="Arial" w:cs="Arial"/>
          <w:sz w:val="22"/>
          <w:szCs w:val="22"/>
        </w:rPr>
        <w:t>Objednavatel si vyhrazuje prodloužit lhůtu na oznámení vad díla s důsledky nepřevzetí v</w:t>
      </w:r>
      <w:r w:rsidR="005D0F8A" w:rsidRPr="00936B10">
        <w:rPr>
          <w:rFonts w:ascii="Arial" w:hAnsi="Arial" w:cs="Arial"/>
          <w:sz w:val="22"/>
          <w:szCs w:val="22"/>
        </w:rPr>
        <w:t> </w:t>
      </w:r>
      <w:r w:rsidRPr="00936B10">
        <w:rPr>
          <w:rFonts w:ascii="Arial" w:hAnsi="Arial" w:cs="Arial"/>
          <w:sz w:val="22"/>
          <w:szCs w:val="22"/>
        </w:rPr>
        <w:t>případě</w:t>
      </w:r>
      <w:r w:rsidR="005D0F8A" w:rsidRPr="00936B10">
        <w:rPr>
          <w:rFonts w:ascii="Arial" w:hAnsi="Arial" w:cs="Arial"/>
          <w:sz w:val="22"/>
          <w:szCs w:val="22"/>
        </w:rPr>
        <w:t xml:space="preserve">, že </w:t>
      </w:r>
      <w:r w:rsidRPr="00936B10">
        <w:rPr>
          <w:rFonts w:ascii="Arial" w:hAnsi="Arial" w:cs="Arial"/>
          <w:sz w:val="22"/>
          <w:szCs w:val="22"/>
        </w:rPr>
        <w:t>dílo</w:t>
      </w:r>
      <w:r w:rsidR="005D0F8A" w:rsidRPr="00936B10">
        <w:rPr>
          <w:rFonts w:ascii="Arial" w:hAnsi="Arial" w:cs="Arial"/>
          <w:sz w:val="22"/>
          <w:szCs w:val="22"/>
        </w:rPr>
        <w:t xml:space="preserve"> bude vhodné</w:t>
      </w:r>
      <w:r w:rsidRPr="00936B10">
        <w:rPr>
          <w:rFonts w:ascii="Arial" w:hAnsi="Arial" w:cs="Arial"/>
          <w:sz w:val="22"/>
          <w:szCs w:val="22"/>
        </w:rPr>
        <w:t xml:space="preserve"> přezkoum</w:t>
      </w:r>
      <w:r w:rsidR="005D0F8A" w:rsidRPr="00936B10">
        <w:rPr>
          <w:rFonts w:ascii="Arial" w:hAnsi="Arial" w:cs="Arial"/>
          <w:sz w:val="22"/>
          <w:szCs w:val="22"/>
        </w:rPr>
        <w:t>at</w:t>
      </w:r>
      <w:r w:rsidRPr="00936B10">
        <w:rPr>
          <w:rFonts w:ascii="Arial" w:hAnsi="Arial" w:cs="Arial"/>
          <w:sz w:val="22"/>
          <w:szCs w:val="22"/>
        </w:rPr>
        <w:t xml:space="preserve"> „Oddělením tvorby cen a verifikace“</w:t>
      </w:r>
      <w:r w:rsidR="005D0F8A" w:rsidRPr="00936B10">
        <w:rPr>
          <w:rFonts w:ascii="Arial" w:hAnsi="Arial" w:cs="Arial"/>
          <w:sz w:val="22"/>
          <w:szCs w:val="22"/>
        </w:rPr>
        <w:t>.</w:t>
      </w:r>
    </w:p>
    <w:p w14:paraId="2BD82814" w14:textId="21F11D52" w:rsidR="00D94C73" w:rsidRPr="0063623F" w:rsidRDefault="00D94C73" w:rsidP="000939A0">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Je-li zhotovitel v prodlení s odstraněním vad, uhradí objednateli smluvní pokutu ve výši 500</w:t>
      </w:r>
      <w:r w:rsidR="00390F01">
        <w:rPr>
          <w:rFonts w:ascii="Arial" w:hAnsi="Arial" w:cs="Arial"/>
          <w:sz w:val="22"/>
          <w:szCs w:val="22"/>
        </w:rPr>
        <w:t>,-</w:t>
      </w:r>
      <w:r w:rsidRPr="00936B10">
        <w:rPr>
          <w:rFonts w:ascii="Arial" w:hAnsi="Arial" w:cs="Arial"/>
          <w:sz w:val="22"/>
          <w:szCs w:val="22"/>
        </w:rPr>
        <w:t xml:space="preserve"> Kč za každý započatý den prodlení po uplynutí lhůty </w:t>
      </w:r>
      <w:r w:rsidR="00F915A7" w:rsidRPr="00936B10">
        <w:rPr>
          <w:rFonts w:ascii="Arial" w:hAnsi="Arial" w:cs="Arial"/>
          <w:sz w:val="22"/>
          <w:szCs w:val="22"/>
        </w:rPr>
        <w:t>uvedené v</w:t>
      </w:r>
      <w:r w:rsidR="005D0F8A" w:rsidRPr="00936B10">
        <w:rPr>
          <w:rFonts w:ascii="Arial" w:hAnsi="Arial" w:cs="Arial"/>
          <w:sz w:val="22"/>
          <w:szCs w:val="22"/>
        </w:rPr>
        <w:t> </w:t>
      </w:r>
      <w:r w:rsidR="00F915A7" w:rsidRPr="00936B10">
        <w:rPr>
          <w:rFonts w:ascii="Arial" w:hAnsi="Arial" w:cs="Arial"/>
          <w:sz w:val="22"/>
          <w:szCs w:val="22"/>
        </w:rPr>
        <w:t>o</w:t>
      </w:r>
      <w:r w:rsidRPr="00936B10">
        <w:rPr>
          <w:rFonts w:ascii="Arial" w:hAnsi="Arial" w:cs="Arial"/>
          <w:sz w:val="22"/>
          <w:szCs w:val="22"/>
        </w:rPr>
        <w:t>d</w:t>
      </w:r>
      <w:r w:rsidR="00F915A7" w:rsidRPr="00936B10">
        <w:rPr>
          <w:rFonts w:ascii="Arial" w:hAnsi="Arial" w:cs="Arial"/>
          <w:sz w:val="22"/>
          <w:szCs w:val="22"/>
        </w:rPr>
        <w:t>stavci</w:t>
      </w:r>
      <w:r w:rsidR="005D0F8A" w:rsidRPr="00936B10">
        <w:rPr>
          <w:rFonts w:ascii="Arial" w:hAnsi="Arial" w:cs="Arial"/>
          <w:sz w:val="22"/>
          <w:szCs w:val="22"/>
        </w:rPr>
        <w:t xml:space="preserve"> </w:t>
      </w:r>
      <w:r w:rsidRPr="00936B10">
        <w:rPr>
          <w:rFonts w:ascii="Arial" w:hAnsi="Arial" w:cs="Arial"/>
          <w:sz w:val="22"/>
          <w:szCs w:val="22"/>
        </w:rPr>
        <w:t xml:space="preserve">3. </w:t>
      </w:r>
      <w:r w:rsidR="00F915A7" w:rsidRPr="00936B10">
        <w:rPr>
          <w:rFonts w:ascii="Arial" w:hAnsi="Arial" w:cs="Arial"/>
          <w:sz w:val="22"/>
          <w:szCs w:val="22"/>
        </w:rPr>
        <w:t xml:space="preserve">tohoto článku </w:t>
      </w:r>
      <w:r w:rsidR="005A61E3">
        <w:rPr>
          <w:rFonts w:ascii="Arial" w:hAnsi="Arial" w:cs="Arial"/>
          <w:sz w:val="22"/>
          <w:szCs w:val="22"/>
        </w:rPr>
        <w:t>Dohody</w:t>
      </w:r>
      <w:r w:rsidRPr="00936B10">
        <w:rPr>
          <w:rFonts w:ascii="Arial" w:hAnsi="Arial" w:cs="Arial"/>
          <w:sz w:val="22"/>
          <w:szCs w:val="22"/>
        </w:rPr>
        <w:t>.</w:t>
      </w:r>
      <w:r w:rsidR="00081A92">
        <w:rPr>
          <w:rFonts w:ascii="Arial" w:hAnsi="Arial" w:cs="Arial"/>
          <w:sz w:val="22"/>
          <w:szCs w:val="22"/>
        </w:rPr>
        <w:t xml:space="preserve"> </w:t>
      </w:r>
      <w:r w:rsidR="00081A92">
        <w:rPr>
          <w:rFonts w:ascii="Arial" w:hAnsi="Arial" w:cs="Arial"/>
          <w:sz w:val="22"/>
          <w:szCs w:val="22"/>
          <w:lang w:eastAsia="ar-SA"/>
        </w:rPr>
        <w:t>Maximální výše pokuty může činit částku odpovídající výši dílčího plnění.</w:t>
      </w:r>
    </w:p>
    <w:p w14:paraId="736D0170" w14:textId="31AF9B69" w:rsidR="002826A5" w:rsidRPr="0063623F" w:rsidRDefault="00D94C73" w:rsidP="000939A0">
      <w:pPr>
        <w:pStyle w:val="Odstavecseseznamem"/>
        <w:numPr>
          <w:ilvl w:val="0"/>
          <w:numId w:val="9"/>
        </w:numPr>
        <w:spacing w:after="120" w:line="276" w:lineRule="auto"/>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sidR="002C102B">
        <w:rPr>
          <w:rFonts w:ascii="Arial" w:hAnsi="Arial" w:cs="Arial"/>
          <w:sz w:val="22"/>
          <w:szCs w:val="22"/>
        </w:rPr>
        <w:t xml:space="preserve">nen uhradit objednateli smluvní pokutu </w:t>
      </w:r>
      <w:r w:rsidRPr="00936B10">
        <w:rPr>
          <w:rFonts w:ascii="Arial" w:hAnsi="Arial" w:cs="Arial"/>
          <w:sz w:val="22"/>
          <w:szCs w:val="22"/>
        </w:rPr>
        <w:t xml:space="preserve">ve výši </w:t>
      </w:r>
      <w:proofErr w:type="gramStart"/>
      <w:r w:rsidRPr="00936B10">
        <w:rPr>
          <w:rFonts w:ascii="Arial" w:hAnsi="Arial" w:cs="Arial"/>
          <w:sz w:val="22"/>
          <w:szCs w:val="22"/>
        </w:rPr>
        <w:t>10</w:t>
      </w:r>
      <w:r w:rsidR="00390F01">
        <w:rPr>
          <w:rFonts w:ascii="Arial" w:hAnsi="Arial" w:cs="Arial"/>
          <w:sz w:val="22"/>
          <w:szCs w:val="22"/>
        </w:rPr>
        <w:t>.</w:t>
      </w:r>
      <w:r w:rsidRPr="00936B10">
        <w:rPr>
          <w:rFonts w:ascii="Arial" w:hAnsi="Arial" w:cs="Arial"/>
          <w:sz w:val="22"/>
          <w:szCs w:val="22"/>
        </w:rPr>
        <w:t>000</w:t>
      </w:r>
      <w:r w:rsidR="00390F01">
        <w:rPr>
          <w:rFonts w:ascii="Arial" w:hAnsi="Arial" w:cs="Arial"/>
          <w:sz w:val="22"/>
          <w:szCs w:val="22"/>
        </w:rPr>
        <w:t>,-</w:t>
      </w:r>
      <w:proofErr w:type="gramEnd"/>
      <w:r w:rsidR="00196CCF">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230EC894" w14:textId="1CC81019" w:rsidR="00D94C73" w:rsidRPr="0063623F" w:rsidRDefault="00D94C73" w:rsidP="000939A0">
      <w:pPr>
        <w:pStyle w:val="Odstavecseseznamem"/>
        <w:numPr>
          <w:ilvl w:val="0"/>
          <w:numId w:val="9"/>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Bude-li ze strany zhotovitele porušena právní povinnost, která je stanovena předpisy nebo touto </w:t>
      </w:r>
      <w:r w:rsidR="005A61E3">
        <w:rPr>
          <w:rFonts w:ascii="Arial" w:hAnsi="Arial" w:cs="Arial"/>
          <w:sz w:val="22"/>
          <w:szCs w:val="22"/>
        </w:rPr>
        <w:t>Dohodou</w:t>
      </w:r>
      <w:r w:rsidRPr="00936B10">
        <w:rPr>
          <w:rFonts w:ascii="Arial" w:hAnsi="Arial" w:cs="Arial"/>
          <w:sz w:val="22"/>
          <w:szCs w:val="22"/>
        </w:rPr>
        <w:t>, a objednatel učiní nebo opomene či nebude moci učinit pro</w:t>
      </w:r>
      <w:r w:rsidR="00390F01">
        <w:rPr>
          <w:rFonts w:ascii="Arial" w:hAnsi="Arial" w:cs="Arial"/>
          <w:sz w:val="22"/>
          <w:szCs w:val="22"/>
        </w:rPr>
        <w:t> </w:t>
      </w:r>
      <w:r w:rsidRPr="00936B10">
        <w:rPr>
          <w:rFonts w:ascii="Arial" w:hAnsi="Arial" w:cs="Arial"/>
          <w:sz w:val="22"/>
          <w:szCs w:val="22"/>
        </w:rPr>
        <w:t>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sidR="002C102B">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1AFC8E0" w14:textId="7DE321A8" w:rsidR="00782649" w:rsidRPr="0063623F" w:rsidRDefault="00D94C73" w:rsidP="000939A0">
      <w:pPr>
        <w:pStyle w:val="Zkladntextodsazen2"/>
        <w:numPr>
          <w:ilvl w:val="0"/>
          <w:numId w:val="9"/>
        </w:numPr>
        <w:spacing w:line="276"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390F01">
        <w:rPr>
          <w:rFonts w:ascii="Arial" w:hAnsi="Arial" w:cs="Arial"/>
          <w:sz w:val="22"/>
          <w:szCs w:val="22"/>
        </w:rPr>
        <w:t> </w:t>
      </w:r>
      <w:r w:rsidRPr="00936B10">
        <w:rPr>
          <w:rFonts w:ascii="Arial" w:hAnsi="Arial" w:cs="Arial"/>
          <w:sz w:val="22"/>
          <w:szCs w:val="22"/>
        </w:rPr>
        <w:t>započatý den prodlení. Tím není dotčen ani omezen</w:t>
      </w:r>
      <w:r w:rsidR="002C102B">
        <w:rPr>
          <w:rFonts w:ascii="Arial" w:hAnsi="Arial" w:cs="Arial"/>
          <w:sz w:val="22"/>
          <w:szCs w:val="22"/>
        </w:rPr>
        <w:t xml:space="preserve"> nárok na náhradu vzniklé škody.</w:t>
      </w:r>
    </w:p>
    <w:p w14:paraId="464576E6" w14:textId="4A005E33" w:rsidR="00A04470" w:rsidRPr="00782649" w:rsidRDefault="00D94C73" w:rsidP="000939A0">
      <w:pPr>
        <w:pStyle w:val="Zkladntextodsazen2"/>
        <w:numPr>
          <w:ilvl w:val="0"/>
          <w:numId w:val="9"/>
        </w:numPr>
        <w:spacing w:line="276" w:lineRule="auto"/>
        <w:jc w:val="both"/>
        <w:rPr>
          <w:rFonts w:ascii="Arial" w:hAnsi="Arial" w:cs="Arial"/>
          <w:sz w:val="22"/>
          <w:szCs w:val="22"/>
        </w:rPr>
      </w:pPr>
      <w:r w:rsidRPr="00782649">
        <w:rPr>
          <w:rFonts w:ascii="Arial" w:hAnsi="Arial" w:cs="Arial"/>
          <w:sz w:val="22"/>
          <w:szCs w:val="22"/>
        </w:rPr>
        <w:t>Splatnost veškerých sankcí a smluvních pokut sjednaných v této smlouvě činí 10</w:t>
      </w:r>
      <w:r w:rsidR="00390F01">
        <w:rPr>
          <w:rFonts w:ascii="Arial" w:hAnsi="Arial" w:cs="Arial"/>
          <w:sz w:val="22"/>
          <w:szCs w:val="22"/>
        </w:rPr>
        <w:t> </w:t>
      </w:r>
      <w:r w:rsidRPr="00782649">
        <w:rPr>
          <w:rFonts w:ascii="Arial" w:hAnsi="Arial" w:cs="Arial"/>
          <w:sz w:val="22"/>
          <w:szCs w:val="22"/>
        </w:rPr>
        <w:t>kalendářních dnů ode dne obdržení vyúčtování příslušné sankce či pokuty.</w:t>
      </w:r>
    </w:p>
    <w:p w14:paraId="21EA8D28" w14:textId="77777777" w:rsidR="00782649" w:rsidRPr="00782649" w:rsidRDefault="00782649" w:rsidP="0063623F">
      <w:pPr>
        <w:pStyle w:val="Zkladntextodsazen2"/>
        <w:spacing w:after="160" w:line="276" w:lineRule="auto"/>
        <w:ind w:left="0"/>
        <w:jc w:val="both"/>
        <w:rPr>
          <w:rFonts w:ascii="Arial" w:hAnsi="Arial" w:cs="Arial"/>
          <w:b/>
          <w:bCs/>
          <w:snapToGrid w:val="0"/>
        </w:rPr>
      </w:pPr>
    </w:p>
    <w:p w14:paraId="6509A30B" w14:textId="3A756F8E" w:rsidR="00D94C73" w:rsidRPr="002C102B" w:rsidRDefault="00D94C73" w:rsidP="00F92D1B">
      <w:pPr>
        <w:spacing w:line="276" w:lineRule="auto"/>
        <w:jc w:val="center"/>
        <w:rPr>
          <w:rFonts w:ascii="Arial" w:hAnsi="Arial" w:cs="Arial"/>
          <w:b/>
          <w:bCs/>
          <w:snapToGrid w:val="0"/>
        </w:rPr>
      </w:pPr>
      <w:r w:rsidRPr="002C102B">
        <w:rPr>
          <w:rFonts w:ascii="Arial" w:hAnsi="Arial" w:cs="Arial"/>
          <w:b/>
          <w:bCs/>
          <w:snapToGrid w:val="0"/>
        </w:rPr>
        <w:t>Čl. VIII.</w:t>
      </w:r>
    </w:p>
    <w:p w14:paraId="3DC0D901" w14:textId="10886D20" w:rsidR="00D94C73" w:rsidRPr="002C102B" w:rsidRDefault="00D94C73" w:rsidP="0063623F">
      <w:pPr>
        <w:spacing w:after="120" w:line="276" w:lineRule="auto"/>
        <w:jc w:val="center"/>
        <w:rPr>
          <w:rFonts w:ascii="Arial" w:hAnsi="Arial" w:cs="Arial"/>
          <w:b/>
          <w:lang w:eastAsia="en-US"/>
        </w:rPr>
      </w:pPr>
      <w:r w:rsidRPr="002C102B">
        <w:rPr>
          <w:rFonts w:ascii="Arial" w:hAnsi="Arial" w:cs="Arial"/>
          <w:b/>
          <w:lang w:eastAsia="en-US"/>
        </w:rPr>
        <w:t xml:space="preserve">Důvody pro změnu nebo odstoupení od </w:t>
      </w:r>
      <w:r w:rsidR="005A61E3">
        <w:rPr>
          <w:rFonts w:ascii="Arial" w:hAnsi="Arial" w:cs="Arial"/>
          <w:b/>
          <w:lang w:eastAsia="en-US"/>
        </w:rPr>
        <w:t>Dohody</w:t>
      </w:r>
      <w:r w:rsidR="00F915A7" w:rsidRPr="002C102B">
        <w:rPr>
          <w:rFonts w:ascii="Arial" w:hAnsi="Arial" w:cs="Arial"/>
          <w:b/>
          <w:lang w:eastAsia="en-US"/>
        </w:rPr>
        <w:t>,</w:t>
      </w:r>
      <w:r w:rsidR="0063623F">
        <w:rPr>
          <w:rFonts w:ascii="Arial" w:hAnsi="Arial" w:cs="Arial"/>
          <w:b/>
          <w:lang w:eastAsia="en-US"/>
        </w:rPr>
        <w:br/>
      </w:r>
      <w:r w:rsidR="00F915A7" w:rsidRPr="002C102B">
        <w:rPr>
          <w:rFonts w:ascii="Arial" w:hAnsi="Arial" w:cs="Arial"/>
          <w:b/>
          <w:lang w:eastAsia="en-US"/>
        </w:rPr>
        <w:t xml:space="preserve">ukončení účinnosti </w:t>
      </w:r>
      <w:r w:rsidR="005A61E3">
        <w:rPr>
          <w:rFonts w:ascii="Arial" w:hAnsi="Arial" w:cs="Arial"/>
          <w:b/>
          <w:lang w:eastAsia="en-US"/>
        </w:rPr>
        <w:t>Dohody</w:t>
      </w:r>
    </w:p>
    <w:p w14:paraId="73B84322" w14:textId="22370F9D" w:rsidR="00326F49" w:rsidRPr="0063623F" w:rsidRDefault="00D94C73" w:rsidP="000939A0">
      <w:pPr>
        <w:pStyle w:val="Odstavecseseznamem"/>
        <w:numPr>
          <w:ilvl w:val="0"/>
          <w:numId w:val="10"/>
        </w:numPr>
        <w:spacing w:after="120" w:line="276" w:lineRule="auto"/>
        <w:contextualSpacing w:val="0"/>
        <w:jc w:val="both"/>
        <w:rPr>
          <w:rFonts w:ascii="Arial" w:hAnsi="Arial" w:cs="Arial"/>
          <w:sz w:val="22"/>
          <w:szCs w:val="22"/>
        </w:rPr>
      </w:pPr>
      <w:r w:rsidRPr="00782649">
        <w:rPr>
          <w:rFonts w:ascii="Arial" w:hAnsi="Arial" w:cs="Arial"/>
          <w:sz w:val="22"/>
          <w:szCs w:val="22"/>
        </w:rPr>
        <w:t xml:space="preserve">Zjistí-li objednatel, že zhotovitel provádí dílo v rozporu se </w:t>
      </w:r>
      <w:r w:rsidR="002C102B" w:rsidRPr="00782649">
        <w:rPr>
          <w:rFonts w:ascii="Arial" w:hAnsi="Arial" w:cs="Arial"/>
          <w:sz w:val="22"/>
          <w:szCs w:val="22"/>
        </w:rPr>
        <w:t xml:space="preserve">svými povinnostmi vyplývajícími </w:t>
      </w:r>
      <w:r w:rsidRPr="00782649">
        <w:rPr>
          <w:rFonts w:ascii="Arial" w:hAnsi="Arial" w:cs="Arial"/>
          <w:sz w:val="22"/>
          <w:szCs w:val="22"/>
        </w:rPr>
        <w:t xml:space="preserve">z této </w:t>
      </w:r>
      <w:r w:rsidR="005A61E3" w:rsidRPr="00782649">
        <w:rPr>
          <w:rFonts w:ascii="Arial" w:hAnsi="Arial" w:cs="Arial"/>
          <w:sz w:val="22"/>
          <w:szCs w:val="22"/>
        </w:rPr>
        <w:t>Dohody</w:t>
      </w:r>
      <w:r w:rsidRPr="00782649">
        <w:rPr>
          <w:rFonts w:ascii="Arial" w:hAnsi="Arial" w:cs="Arial"/>
          <w:sz w:val="22"/>
          <w:szCs w:val="22"/>
        </w:rPr>
        <w:t xml:space="preserve"> či </w:t>
      </w:r>
      <w:r w:rsidR="00CC55F1" w:rsidRPr="00782649">
        <w:rPr>
          <w:rFonts w:ascii="Arial" w:hAnsi="Arial" w:cs="Arial"/>
          <w:sz w:val="22"/>
          <w:szCs w:val="22"/>
        </w:rPr>
        <w:t xml:space="preserve">stanovenými </w:t>
      </w:r>
      <w:r w:rsidRPr="00782649">
        <w:rPr>
          <w:rFonts w:ascii="Arial" w:hAnsi="Arial" w:cs="Arial"/>
          <w:sz w:val="22"/>
          <w:szCs w:val="22"/>
        </w:rPr>
        <w:t>obecně závaznými právními předpisy, je</w:t>
      </w:r>
      <w:r w:rsidR="00390F01">
        <w:rPr>
          <w:rFonts w:ascii="Arial" w:hAnsi="Arial" w:cs="Arial"/>
          <w:sz w:val="22"/>
          <w:szCs w:val="22"/>
        </w:rPr>
        <w:t> </w:t>
      </w:r>
      <w:r w:rsidRPr="00782649">
        <w:rPr>
          <w:rFonts w:ascii="Arial" w:hAnsi="Arial" w:cs="Arial"/>
          <w:sz w:val="22"/>
          <w:szCs w:val="22"/>
        </w:rPr>
        <w:t>objednatel oprávněn dožadovat se toho, aby zhotovitel odstranil vady vzniklé vadným prováděním a dílo prováděl řádným způsobem. Jestliže zhotovitel díla tak neučiní ani</w:t>
      </w:r>
      <w:r w:rsidR="00390F01">
        <w:rPr>
          <w:rFonts w:ascii="Arial" w:hAnsi="Arial" w:cs="Arial"/>
          <w:sz w:val="22"/>
          <w:szCs w:val="22"/>
        </w:rPr>
        <w:t> </w:t>
      </w:r>
      <w:r w:rsidRPr="00782649">
        <w:rPr>
          <w:rFonts w:ascii="Arial" w:hAnsi="Arial" w:cs="Arial"/>
          <w:sz w:val="22"/>
          <w:szCs w:val="22"/>
        </w:rPr>
        <w:t xml:space="preserve">v přiměřené lhůtě mu k tomu poskytnuté a postup zhotovitele by vedl nepochybně k podstatnému porušení </w:t>
      </w:r>
      <w:r w:rsidR="005A61E3" w:rsidRPr="00782649">
        <w:rPr>
          <w:rFonts w:ascii="Arial" w:hAnsi="Arial" w:cs="Arial"/>
          <w:sz w:val="22"/>
          <w:szCs w:val="22"/>
        </w:rPr>
        <w:t>Dohody</w:t>
      </w:r>
      <w:r w:rsidRPr="00782649">
        <w:rPr>
          <w:rFonts w:ascii="Arial" w:hAnsi="Arial" w:cs="Arial"/>
          <w:sz w:val="22"/>
          <w:szCs w:val="22"/>
        </w:rPr>
        <w:t>, je objednatel oprávněn odstoupit od</w:t>
      </w:r>
      <w:r w:rsidR="005A61E3" w:rsidRPr="00782649">
        <w:rPr>
          <w:rFonts w:ascii="Arial" w:hAnsi="Arial" w:cs="Arial"/>
          <w:sz w:val="22"/>
          <w:szCs w:val="22"/>
        </w:rPr>
        <w:t xml:space="preserve"> Dohody</w:t>
      </w:r>
      <w:r w:rsidRPr="00782649">
        <w:rPr>
          <w:rFonts w:ascii="Arial" w:hAnsi="Arial" w:cs="Arial"/>
          <w:sz w:val="22"/>
          <w:szCs w:val="22"/>
        </w:rPr>
        <w:t xml:space="preserve"> (§ 2593</w:t>
      </w:r>
      <w:r w:rsidR="005A61E3" w:rsidRPr="00782649">
        <w:rPr>
          <w:rFonts w:ascii="Arial" w:hAnsi="Arial" w:cs="Arial"/>
          <w:sz w:val="22"/>
          <w:szCs w:val="22"/>
        </w:rPr>
        <w:t xml:space="preserve"> zákona č. 89/2012 Sb., občanský zákoník</w:t>
      </w:r>
      <w:r w:rsidRPr="00782649">
        <w:rPr>
          <w:rFonts w:ascii="Arial" w:hAnsi="Arial" w:cs="Arial"/>
          <w:sz w:val="22"/>
          <w:szCs w:val="22"/>
        </w:rPr>
        <w:t>). Vznikne-li z těchto důvodů objednateli škoda, je zhotovitel povinen průkazně vyčíslenou škodu uhradit.</w:t>
      </w:r>
    </w:p>
    <w:p w14:paraId="52A3CC4A" w14:textId="0B61E5F8" w:rsidR="002826A5" w:rsidRPr="0063623F" w:rsidRDefault="00D94C73" w:rsidP="000939A0">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14:paraId="77E24A09" w14:textId="6C236E42" w:rsidR="002826A5" w:rsidRPr="0063623F" w:rsidRDefault="00D94C73" w:rsidP="000939A0">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si vyhrazuje právo přerušit práce v případě nedostatku finančních prostředků na tyto práce přidělených z rozpočtu SPÚ. Při přerušení prací ze strany objednatele se provede inventarizace rozpracovanosti, zhotovitel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objednatele plně akceptuje.</w:t>
      </w:r>
    </w:p>
    <w:p w14:paraId="20A58E76" w14:textId="60B0E429" w:rsidR="00D94C73" w:rsidRPr="00936B10" w:rsidRDefault="00D94C73" w:rsidP="000939A0">
      <w:pPr>
        <w:pStyle w:val="Odstavecseseznamem"/>
        <w:numPr>
          <w:ilvl w:val="0"/>
          <w:numId w:val="10"/>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Objednatel je dále oprávněn odstoupit od této</w:t>
      </w:r>
      <w:r w:rsidR="005A61E3">
        <w:rPr>
          <w:rFonts w:ascii="Arial" w:hAnsi="Arial" w:cs="Arial"/>
          <w:sz w:val="22"/>
          <w:szCs w:val="22"/>
        </w:rPr>
        <w:t xml:space="preserve"> Dohody</w:t>
      </w:r>
      <w:r w:rsidRPr="00936B10">
        <w:rPr>
          <w:rFonts w:ascii="Arial" w:hAnsi="Arial" w:cs="Arial"/>
          <w:sz w:val="22"/>
          <w:szCs w:val="22"/>
        </w:rPr>
        <w:t xml:space="preserve"> v těchto případech:</w:t>
      </w:r>
    </w:p>
    <w:p w14:paraId="501FD9B2" w14:textId="457F88F4" w:rsidR="002C102B" w:rsidRPr="002C102B" w:rsidRDefault="00D94C73" w:rsidP="000939A0">
      <w:pPr>
        <w:pStyle w:val="Odstavecseseznamem"/>
        <w:numPr>
          <w:ilvl w:val="0"/>
          <w:numId w:val="5"/>
        </w:numPr>
        <w:spacing w:after="40" w:line="276" w:lineRule="auto"/>
        <w:ind w:hanging="357"/>
        <w:contextualSpacing w:val="0"/>
        <w:jc w:val="both"/>
        <w:rPr>
          <w:rFonts w:ascii="Arial" w:hAnsi="Arial" w:cs="Arial"/>
          <w:sz w:val="22"/>
          <w:szCs w:val="22"/>
        </w:rPr>
      </w:pPr>
      <w:r w:rsidRPr="00936B10">
        <w:rPr>
          <w:rFonts w:ascii="Arial" w:hAnsi="Arial" w:cs="Arial"/>
          <w:sz w:val="22"/>
          <w:szCs w:val="22"/>
        </w:rPr>
        <w:t>Prodle</w:t>
      </w:r>
      <w:r w:rsidR="00F915A7" w:rsidRPr="00936B10">
        <w:rPr>
          <w:rFonts w:ascii="Arial" w:hAnsi="Arial" w:cs="Arial"/>
          <w:sz w:val="22"/>
          <w:szCs w:val="22"/>
        </w:rPr>
        <w:t>ní s plněním po dobu delší jak 1</w:t>
      </w:r>
      <w:r w:rsidRPr="00936B10">
        <w:rPr>
          <w:rFonts w:ascii="Arial" w:hAnsi="Arial" w:cs="Arial"/>
          <w:sz w:val="22"/>
          <w:szCs w:val="22"/>
        </w:rPr>
        <w:t>0 dnů od</w:t>
      </w:r>
      <w:r w:rsidR="00BB3517" w:rsidRPr="00936B10">
        <w:rPr>
          <w:rFonts w:ascii="Arial" w:hAnsi="Arial" w:cs="Arial"/>
          <w:sz w:val="22"/>
          <w:szCs w:val="22"/>
        </w:rPr>
        <w:t xml:space="preserve"> akceptované</w:t>
      </w:r>
      <w:r w:rsidR="00F915A7" w:rsidRPr="00936B10">
        <w:rPr>
          <w:rFonts w:ascii="Arial" w:hAnsi="Arial" w:cs="Arial"/>
          <w:sz w:val="22"/>
          <w:szCs w:val="22"/>
        </w:rPr>
        <w:t xml:space="preserve"> doby uvedené v O</w:t>
      </w:r>
      <w:r w:rsidRPr="00936B10">
        <w:rPr>
          <w:rFonts w:ascii="Arial" w:hAnsi="Arial" w:cs="Arial"/>
          <w:sz w:val="22"/>
          <w:szCs w:val="22"/>
        </w:rPr>
        <w:t>bjednávce.</w:t>
      </w:r>
    </w:p>
    <w:p w14:paraId="48173BE5" w14:textId="47E550FF" w:rsidR="00D94C73" w:rsidRPr="00936B10" w:rsidRDefault="00D94C73" w:rsidP="000939A0">
      <w:pPr>
        <w:pStyle w:val="11"/>
        <w:numPr>
          <w:ilvl w:val="0"/>
          <w:numId w:val="5"/>
        </w:numPr>
        <w:spacing w:before="0" w:after="40" w:line="276" w:lineRule="auto"/>
        <w:ind w:hanging="357"/>
        <w:rPr>
          <w:rFonts w:ascii="Arial" w:hAnsi="Arial" w:cs="Arial"/>
          <w:color w:val="auto"/>
          <w:sz w:val="22"/>
          <w:szCs w:val="22"/>
        </w:rPr>
      </w:pPr>
      <w:r w:rsidRPr="00936B10">
        <w:rPr>
          <w:rFonts w:ascii="Arial" w:hAnsi="Arial" w:cs="Arial"/>
          <w:color w:val="auto"/>
          <w:sz w:val="22"/>
          <w:szCs w:val="22"/>
        </w:rPr>
        <w:t xml:space="preserve">Zjistí se </w:t>
      </w:r>
      <w:r w:rsidR="00C66E16">
        <w:rPr>
          <w:rFonts w:ascii="Arial" w:hAnsi="Arial" w:cs="Arial"/>
          <w:color w:val="auto"/>
          <w:sz w:val="22"/>
          <w:szCs w:val="22"/>
        </w:rPr>
        <w:t xml:space="preserve">důvody pro vyloučení </w:t>
      </w:r>
      <w:r w:rsidRPr="00936B10">
        <w:rPr>
          <w:rFonts w:ascii="Arial" w:hAnsi="Arial" w:cs="Arial"/>
          <w:color w:val="auto"/>
          <w:sz w:val="22"/>
          <w:szCs w:val="22"/>
        </w:rPr>
        <w:t xml:space="preserve">zhotovitele dle </w:t>
      </w:r>
      <w:r w:rsidR="00B0440E">
        <w:rPr>
          <w:rFonts w:ascii="Arial" w:hAnsi="Arial" w:cs="Arial"/>
          <w:color w:val="auto"/>
          <w:sz w:val="22"/>
          <w:szCs w:val="22"/>
        </w:rPr>
        <w:t>§ 18</w:t>
      </w:r>
      <w:r w:rsidR="00B72840">
        <w:rPr>
          <w:rFonts w:ascii="Arial" w:hAnsi="Arial" w:cs="Arial"/>
          <w:color w:val="auto"/>
          <w:sz w:val="22"/>
          <w:szCs w:val="22"/>
        </w:rPr>
        <w:t xml:space="preserve"> zákona č. 254/2019 Sb.</w:t>
      </w:r>
      <w:r w:rsidR="005A3ADF">
        <w:rPr>
          <w:rFonts w:ascii="Arial" w:hAnsi="Arial" w:cs="Arial"/>
          <w:color w:val="auto"/>
          <w:sz w:val="22"/>
          <w:szCs w:val="22"/>
        </w:rPr>
        <w:t>,</w:t>
      </w:r>
      <w:r w:rsidR="00B72840">
        <w:rPr>
          <w:rFonts w:ascii="Arial" w:hAnsi="Arial" w:cs="Arial"/>
          <w:color w:val="auto"/>
          <w:sz w:val="22"/>
          <w:szCs w:val="22"/>
        </w:rPr>
        <w:t xml:space="preserve"> </w:t>
      </w:r>
      <w:r w:rsidR="005A3ADF">
        <w:rPr>
          <w:rFonts w:ascii="Arial" w:hAnsi="Arial" w:cs="Arial"/>
          <w:color w:val="auto"/>
          <w:sz w:val="22"/>
          <w:szCs w:val="22"/>
        </w:rPr>
        <w:t>o </w:t>
      </w:r>
      <w:r w:rsidR="00B72840">
        <w:rPr>
          <w:rFonts w:ascii="Arial" w:hAnsi="Arial" w:cs="Arial"/>
          <w:color w:val="auto"/>
          <w:sz w:val="22"/>
          <w:szCs w:val="22"/>
        </w:rPr>
        <w:t xml:space="preserve">znalcích, znaleckých kancelářích a znaleckých ústavech. </w:t>
      </w:r>
    </w:p>
    <w:p w14:paraId="3E61A4D2" w14:textId="0ED6CDE0" w:rsidR="00D94C73" w:rsidRPr="00936B10" w:rsidRDefault="00D94C73" w:rsidP="000939A0">
      <w:pPr>
        <w:pStyle w:val="11"/>
        <w:numPr>
          <w:ilvl w:val="0"/>
          <w:numId w:val="5"/>
        </w:numPr>
        <w:spacing w:before="0" w:after="40" w:line="276" w:lineRule="auto"/>
        <w:ind w:hanging="357"/>
        <w:rPr>
          <w:rFonts w:ascii="Arial" w:hAnsi="Arial" w:cs="Arial"/>
          <w:color w:val="auto"/>
          <w:sz w:val="22"/>
          <w:szCs w:val="22"/>
        </w:rPr>
      </w:pPr>
      <w:r w:rsidRPr="00936B10">
        <w:rPr>
          <w:rFonts w:ascii="Arial" w:hAnsi="Arial" w:cs="Arial"/>
          <w:color w:val="auto"/>
          <w:sz w:val="22"/>
          <w:szCs w:val="22"/>
        </w:rPr>
        <w:t>Zhotoviteli bylo třikrát nepřevzato dílo objednatelem z důvodů vad a nedodělků (čl.</w:t>
      </w:r>
      <w:r w:rsidR="00390F01">
        <w:rPr>
          <w:rFonts w:ascii="Arial" w:hAnsi="Arial" w:cs="Arial"/>
          <w:color w:val="auto"/>
          <w:sz w:val="22"/>
          <w:szCs w:val="22"/>
        </w:rPr>
        <w:t> </w:t>
      </w:r>
      <w:r w:rsidRPr="00936B10">
        <w:rPr>
          <w:rFonts w:ascii="Arial" w:hAnsi="Arial" w:cs="Arial"/>
          <w:color w:val="auto"/>
          <w:sz w:val="22"/>
          <w:szCs w:val="22"/>
        </w:rPr>
        <w:t>IV</w:t>
      </w:r>
      <w:r w:rsidR="00CC55F1">
        <w:rPr>
          <w:rFonts w:ascii="Arial" w:hAnsi="Arial" w:cs="Arial"/>
          <w:color w:val="auto"/>
          <w:sz w:val="22"/>
          <w:szCs w:val="22"/>
        </w:rPr>
        <w:t>.</w:t>
      </w:r>
      <w:r w:rsidR="00326F49">
        <w:rPr>
          <w:rFonts w:ascii="Arial" w:hAnsi="Arial" w:cs="Arial"/>
          <w:color w:val="auto"/>
          <w:sz w:val="22"/>
          <w:szCs w:val="22"/>
        </w:rPr>
        <w:t xml:space="preserve"> Dohody</w:t>
      </w:r>
      <w:r w:rsidRPr="00936B10">
        <w:rPr>
          <w:rFonts w:ascii="Arial" w:hAnsi="Arial" w:cs="Arial"/>
          <w:color w:val="auto"/>
          <w:sz w:val="22"/>
          <w:szCs w:val="22"/>
        </w:rPr>
        <w:t>)</w:t>
      </w:r>
      <w:r w:rsidR="005A3ADF">
        <w:rPr>
          <w:rFonts w:ascii="Arial" w:hAnsi="Arial" w:cs="Arial"/>
          <w:color w:val="auto"/>
          <w:sz w:val="22"/>
          <w:szCs w:val="22"/>
        </w:rPr>
        <w:t>.</w:t>
      </w:r>
    </w:p>
    <w:p w14:paraId="42FCE3F5" w14:textId="6B65B83A" w:rsidR="00D94C73" w:rsidRDefault="00D94C73" w:rsidP="000939A0">
      <w:pPr>
        <w:pStyle w:val="11"/>
        <w:numPr>
          <w:ilvl w:val="0"/>
          <w:numId w:val="5"/>
        </w:numPr>
        <w:spacing w:before="0" w:after="40" w:line="276" w:lineRule="auto"/>
        <w:ind w:hanging="357"/>
        <w:rPr>
          <w:rFonts w:ascii="Arial" w:hAnsi="Arial" w:cs="Arial"/>
          <w:color w:val="auto"/>
          <w:sz w:val="22"/>
          <w:szCs w:val="22"/>
        </w:rPr>
      </w:pPr>
      <w:r w:rsidRPr="00936B10">
        <w:rPr>
          <w:rFonts w:ascii="Arial" w:hAnsi="Arial" w:cs="Arial"/>
          <w:color w:val="auto"/>
          <w:sz w:val="22"/>
          <w:szCs w:val="22"/>
        </w:rPr>
        <w:t xml:space="preserve">Vyjde najevo, že zhotovitel uvedl v rámci </w:t>
      </w:r>
      <w:r w:rsidR="00326F49">
        <w:rPr>
          <w:rFonts w:ascii="Arial" w:hAnsi="Arial" w:cs="Arial"/>
          <w:color w:val="auto"/>
          <w:sz w:val="22"/>
          <w:szCs w:val="22"/>
        </w:rPr>
        <w:t>výběrového</w:t>
      </w:r>
      <w:r w:rsidR="00326F49" w:rsidRPr="00936B10">
        <w:rPr>
          <w:rFonts w:ascii="Arial" w:hAnsi="Arial" w:cs="Arial"/>
          <w:color w:val="auto"/>
          <w:sz w:val="22"/>
          <w:szCs w:val="22"/>
        </w:rPr>
        <w:t xml:space="preserve"> </w:t>
      </w:r>
      <w:r w:rsidRPr="00936B10">
        <w:rPr>
          <w:rFonts w:ascii="Arial" w:hAnsi="Arial" w:cs="Arial"/>
          <w:color w:val="auto"/>
          <w:sz w:val="22"/>
          <w:szCs w:val="22"/>
        </w:rPr>
        <w:t>řízení nepravdivé či zkreslené informace, které měly zřejmý vliv na výběr zhotovitele.</w:t>
      </w:r>
    </w:p>
    <w:p w14:paraId="017CB6F1" w14:textId="00A1EC5B" w:rsidR="00326F49" w:rsidRPr="0063623F" w:rsidRDefault="008C24BE" w:rsidP="000939A0">
      <w:pPr>
        <w:pStyle w:val="11"/>
        <w:numPr>
          <w:ilvl w:val="0"/>
          <w:numId w:val="5"/>
        </w:numPr>
        <w:spacing w:before="0" w:after="120" w:line="276" w:lineRule="auto"/>
        <w:rPr>
          <w:rFonts w:ascii="Arial" w:hAnsi="Arial" w:cs="Arial"/>
          <w:color w:val="auto"/>
          <w:sz w:val="22"/>
          <w:szCs w:val="22"/>
        </w:rPr>
      </w:pPr>
      <w:bookmarkStart w:id="2" w:name="_Hlk121749999"/>
      <w:r>
        <w:rPr>
          <w:rFonts w:ascii="Arial" w:hAnsi="Arial" w:cs="Arial"/>
          <w:color w:val="auto"/>
          <w:sz w:val="22"/>
          <w:szCs w:val="22"/>
        </w:rPr>
        <w:t xml:space="preserve">Pokud zhotovitel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Dohodu podstatným způsobem.</w:t>
      </w:r>
      <w:bookmarkEnd w:id="2"/>
    </w:p>
    <w:p w14:paraId="7AC1F568" w14:textId="7EF46968" w:rsidR="00D94C73" w:rsidRPr="00936B10" w:rsidRDefault="00D94C73" w:rsidP="000939A0">
      <w:pPr>
        <w:pStyle w:val="11"/>
        <w:numPr>
          <w:ilvl w:val="0"/>
          <w:numId w:val="10"/>
        </w:numPr>
        <w:spacing w:before="0" w:after="40" w:line="276" w:lineRule="auto"/>
        <w:ind w:hanging="357"/>
        <w:rPr>
          <w:rFonts w:ascii="Arial" w:hAnsi="Arial" w:cs="Arial"/>
          <w:color w:val="auto"/>
          <w:sz w:val="22"/>
          <w:szCs w:val="22"/>
        </w:rPr>
      </w:pPr>
      <w:r w:rsidRPr="00936B10">
        <w:rPr>
          <w:rFonts w:ascii="Arial" w:hAnsi="Arial" w:cs="Arial"/>
          <w:color w:val="auto"/>
          <w:sz w:val="22"/>
          <w:szCs w:val="22"/>
        </w:rPr>
        <w:t xml:space="preserve">Každá ze smluvních stran je oprávněna písemně odstoupit od </w:t>
      </w:r>
      <w:r w:rsidR="005A61E3">
        <w:rPr>
          <w:rFonts w:ascii="Arial" w:hAnsi="Arial" w:cs="Arial"/>
          <w:color w:val="auto"/>
          <w:sz w:val="22"/>
          <w:szCs w:val="22"/>
        </w:rPr>
        <w:t>Dohody</w:t>
      </w:r>
      <w:r w:rsidRPr="00936B10">
        <w:rPr>
          <w:rFonts w:ascii="Arial" w:hAnsi="Arial" w:cs="Arial"/>
          <w:color w:val="auto"/>
          <w:sz w:val="22"/>
          <w:szCs w:val="22"/>
        </w:rPr>
        <w:t>, pokud:</w:t>
      </w:r>
    </w:p>
    <w:p w14:paraId="7DF09AF4" w14:textId="10C8FF50" w:rsidR="00D94C73" w:rsidRPr="00936B10" w:rsidRDefault="00D94C73" w:rsidP="000939A0">
      <w:pPr>
        <w:pStyle w:val="11"/>
        <w:numPr>
          <w:ilvl w:val="0"/>
          <w:numId w:val="5"/>
        </w:numPr>
        <w:spacing w:before="0" w:after="40" w:line="276" w:lineRule="auto"/>
        <w:ind w:hanging="357"/>
        <w:rPr>
          <w:rFonts w:ascii="Arial" w:hAnsi="Arial" w:cs="Arial"/>
          <w:color w:val="auto"/>
          <w:sz w:val="22"/>
          <w:szCs w:val="22"/>
        </w:rPr>
      </w:pPr>
      <w:r w:rsidRPr="00936B10">
        <w:rPr>
          <w:rFonts w:ascii="Arial" w:hAnsi="Arial" w:cs="Arial"/>
          <w:color w:val="auto"/>
          <w:sz w:val="22"/>
          <w:szCs w:val="22"/>
        </w:rPr>
        <w:t>Vůči majetku zhotovitele probíhá insolvenční řízení, v němž bylo vydáno rozhodnutí o úpadku</w:t>
      </w:r>
      <w:r w:rsidR="00BB3517" w:rsidRPr="00936B10">
        <w:rPr>
          <w:rFonts w:ascii="Arial" w:hAnsi="Arial" w:cs="Arial"/>
          <w:color w:val="auto"/>
          <w:sz w:val="22"/>
          <w:szCs w:val="22"/>
        </w:rPr>
        <w:t>.</w:t>
      </w:r>
    </w:p>
    <w:p w14:paraId="366B0BFA" w14:textId="2EC67FD9" w:rsidR="002826A5" w:rsidRPr="0063623F" w:rsidRDefault="00D94C73" w:rsidP="000939A0">
      <w:pPr>
        <w:pStyle w:val="11"/>
        <w:numPr>
          <w:ilvl w:val="0"/>
          <w:numId w:val="5"/>
        </w:numPr>
        <w:spacing w:before="0" w:after="120" w:line="276" w:lineRule="auto"/>
        <w:rPr>
          <w:rFonts w:ascii="Arial" w:hAnsi="Arial" w:cs="Arial"/>
          <w:color w:val="auto"/>
          <w:sz w:val="22"/>
          <w:szCs w:val="22"/>
        </w:rPr>
      </w:pPr>
      <w:r w:rsidRPr="00936B10">
        <w:rPr>
          <w:rFonts w:ascii="Arial" w:hAnsi="Arial" w:cs="Arial"/>
          <w:color w:val="auto"/>
          <w:sz w:val="22"/>
          <w:szCs w:val="22"/>
        </w:rPr>
        <w:t>Zhotovitel vstoupí do likvidace</w:t>
      </w:r>
      <w:r w:rsidR="00115BB9">
        <w:rPr>
          <w:rFonts w:ascii="Arial" w:hAnsi="Arial" w:cs="Arial"/>
          <w:color w:val="auto"/>
          <w:sz w:val="22"/>
          <w:szCs w:val="22"/>
        </w:rPr>
        <w:t>, zhotovitel</w:t>
      </w:r>
      <w:r w:rsidR="00F93DDC">
        <w:rPr>
          <w:rFonts w:ascii="Arial" w:hAnsi="Arial" w:cs="Arial"/>
          <w:color w:val="auto"/>
          <w:sz w:val="22"/>
          <w:szCs w:val="22"/>
        </w:rPr>
        <w:t>i byla pozastaveno oprávnění nebo zaniklo oprávnění</w:t>
      </w:r>
      <w:r w:rsidR="004F2716">
        <w:rPr>
          <w:rFonts w:ascii="Arial" w:hAnsi="Arial" w:cs="Arial"/>
          <w:color w:val="auto"/>
          <w:sz w:val="22"/>
          <w:szCs w:val="22"/>
        </w:rPr>
        <w:t>.</w:t>
      </w:r>
    </w:p>
    <w:p w14:paraId="2B944669" w14:textId="16239316" w:rsidR="002826A5" w:rsidRPr="0063623F" w:rsidRDefault="00D94C73" w:rsidP="000939A0">
      <w:pPr>
        <w:pStyle w:val="11"/>
        <w:numPr>
          <w:ilvl w:val="0"/>
          <w:numId w:val="10"/>
        </w:numPr>
        <w:spacing w:before="0" w:after="120" w:line="276" w:lineRule="auto"/>
        <w:rPr>
          <w:rFonts w:ascii="Arial" w:hAnsi="Arial" w:cs="Arial"/>
          <w:color w:val="auto"/>
          <w:sz w:val="22"/>
          <w:szCs w:val="22"/>
        </w:rPr>
      </w:pPr>
      <w:r w:rsidRPr="00936B10">
        <w:rPr>
          <w:rFonts w:ascii="Arial" w:hAnsi="Arial" w:cs="Arial"/>
          <w:color w:val="auto"/>
          <w:sz w:val="22"/>
          <w:szCs w:val="22"/>
        </w:rPr>
        <w:t>Vznik některé ze skutečností uvedených v odstavci 5 je každá smluvní strana povinna neprodleně oznámit druhé smluvní straně. Pro uplatnění práva na odstoupení od</w:t>
      </w:r>
      <w:r w:rsidR="00F57557">
        <w:rPr>
          <w:rFonts w:ascii="Arial" w:hAnsi="Arial" w:cs="Arial"/>
          <w:color w:val="auto"/>
          <w:sz w:val="22"/>
          <w:szCs w:val="22"/>
        </w:rPr>
        <w:t> </w:t>
      </w:r>
      <w:r w:rsidR="005A61E3">
        <w:rPr>
          <w:rFonts w:ascii="Arial" w:hAnsi="Arial" w:cs="Arial"/>
          <w:color w:val="auto"/>
          <w:sz w:val="22"/>
          <w:szCs w:val="22"/>
        </w:rPr>
        <w:t>Dohody</w:t>
      </w:r>
      <w:r w:rsidRPr="00936B10">
        <w:rPr>
          <w:rFonts w:ascii="Arial" w:hAnsi="Arial" w:cs="Arial"/>
          <w:color w:val="auto"/>
          <w:sz w:val="22"/>
          <w:szCs w:val="22"/>
        </w:rPr>
        <w:t xml:space="preserve"> však není rozhodující, jakým způsobem se oprávněná smluvní strana dozvěděla o vzniku skutečností opravňujících k odstoupení od</w:t>
      </w:r>
      <w:r w:rsidR="005A61E3">
        <w:rPr>
          <w:rFonts w:ascii="Arial" w:hAnsi="Arial" w:cs="Arial"/>
          <w:color w:val="auto"/>
          <w:sz w:val="22"/>
          <w:szCs w:val="22"/>
        </w:rPr>
        <w:t xml:space="preserve"> Dohody</w:t>
      </w:r>
      <w:r w:rsidRPr="00936B10">
        <w:rPr>
          <w:rFonts w:ascii="Arial" w:hAnsi="Arial" w:cs="Arial"/>
          <w:color w:val="auto"/>
          <w:sz w:val="22"/>
          <w:szCs w:val="22"/>
        </w:rPr>
        <w:t>.</w:t>
      </w:r>
    </w:p>
    <w:p w14:paraId="09BAA32B" w14:textId="2104895D" w:rsidR="002826A5" w:rsidRPr="0063623F" w:rsidRDefault="00D94C73" w:rsidP="000939A0">
      <w:pPr>
        <w:pStyle w:val="11"/>
        <w:numPr>
          <w:ilvl w:val="0"/>
          <w:numId w:val="10"/>
        </w:numPr>
        <w:spacing w:before="0" w:after="120" w:line="276" w:lineRule="auto"/>
        <w:rPr>
          <w:rFonts w:ascii="Arial" w:hAnsi="Arial" w:cs="Arial"/>
          <w:color w:val="auto"/>
          <w:sz w:val="22"/>
          <w:szCs w:val="22"/>
        </w:rPr>
      </w:pPr>
      <w:r w:rsidRPr="00936B10">
        <w:rPr>
          <w:rFonts w:ascii="Arial" w:hAnsi="Arial" w:cs="Arial"/>
          <w:color w:val="auto"/>
          <w:sz w:val="22"/>
          <w:szCs w:val="22"/>
        </w:rPr>
        <w:t xml:space="preserve">Pokud odstoupí od </w:t>
      </w:r>
      <w:r w:rsidR="005A61E3">
        <w:rPr>
          <w:rFonts w:ascii="Arial" w:hAnsi="Arial" w:cs="Arial"/>
          <w:color w:val="auto"/>
          <w:sz w:val="22"/>
          <w:szCs w:val="22"/>
        </w:rPr>
        <w:t>Dohody</w:t>
      </w:r>
      <w:r w:rsidRPr="00936B10">
        <w:rPr>
          <w:rFonts w:ascii="Arial" w:hAnsi="Arial" w:cs="Arial"/>
          <w:color w:val="auto"/>
          <w:sz w:val="22"/>
          <w:szCs w:val="22"/>
        </w:rPr>
        <w:t xml:space="preserve"> některá ze smluvních stran z důvodů uvedených v tomto článku, smluvní strany </w:t>
      </w:r>
      <w:proofErr w:type="gramStart"/>
      <w:r w:rsidRPr="00936B10">
        <w:rPr>
          <w:rFonts w:ascii="Arial" w:hAnsi="Arial" w:cs="Arial"/>
          <w:color w:val="auto"/>
          <w:sz w:val="22"/>
          <w:szCs w:val="22"/>
        </w:rPr>
        <w:t>sepíší</w:t>
      </w:r>
      <w:proofErr w:type="gramEnd"/>
      <w:r w:rsidRPr="00936B10">
        <w:rPr>
          <w:rFonts w:ascii="Arial" w:hAnsi="Arial" w:cs="Arial"/>
          <w:color w:val="auto"/>
          <w:sz w:val="22"/>
          <w:szCs w:val="22"/>
        </w:rPr>
        <w:t xml:space="preserve"> protokol o stavu prováděného díla ke dni odstoupení od</w:t>
      </w:r>
      <w:r w:rsidR="00F57557">
        <w:rPr>
          <w:rFonts w:ascii="Arial" w:hAnsi="Arial" w:cs="Arial"/>
          <w:color w:val="auto"/>
          <w:sz w:val="22"/>
          <w:szCs w:val="22"/>
        </w:rPr>
        <w:t> </w:t>
      </w:r>
      <w:r w:rsidR="005A61E3">
        <w:rPr>
          <w:rFonts w:ascii="Arial" w:hAnsi="Arial" w:cs="Arial"/>
          <w:color w:val="auto"/>
          <w:sz w:val="22"/>
          <w:szCs w:val="22"/>
        </w:rPr>
        <w:t>Dohody</w:t>
      </w:r>
      <w:r w:rsidRPr="00936B10">
        <w:rPr>
          <w:rFonts w:ascii="Arial" w:hAnsi="Arial" w:cs="Arial"/>
          <w:color w:val="auto"/>
          <w:sz w:val="22"/>
          <w:szCs w:val="22"/>
        </w:rPr>
        <w:t xml:space="preserve">. Protokol musí obsahovat zejména soupis veškerých uskutečněných prací </w:t>
      </w:r>
      <w:r w:rsidR="004F2716" w:rsidRPr="00936B10">
        <w:rPr>
          <w:rFonts w:ascii="Arial" w:hAnsi="Arial" w:cs="Arial"/>
          <w:color w:val="auto"/>
          <w:sz w:val="22"/>
          <w:szCs w:val="22"/>
        </w:rPr>
        <w:t>a</w:t>
      </w:r>
      <w:r w:rsidR="004F2716">
        <w:rPr>
          <w:rFonts w:ascii="Arial" w:hAnsi="Arial" w:cs="Arial"/>
          <w:color w:val="auto"/>
          <w:sz w:val="22"/>
          <w:szCs w:val="22"/>
        </w:rPr>
        <w:t> </w:t>
      </w:r>
      <w:r w:rsidRPr="00936B10">
        <w:rPr>
          <w:rFonts w:ascii="Arial" w:hAnsi="Arial" w:cs="Arial"/>
          <w:color w:val="auto"/>
          <w:sz w:val="22"/>
          <w:szCs w:val="22"/>
        </w:rPr>
        <w:t xml:space="preserve">dodávek ke dni odstoupení od </w:t>
      </w:r>
      <w:r w:rsidR="005A61E3">
        <w:rPr>
          <w:rFonts w:ascii="Arial" w:hAnsi="Arial" w:cs="Arial"/>
          <w:color w:val="auto"/>
          <w:sz w:val="22"/>
          <w:szCs w:val="22"/>
        </w:rPr>
        <w:t>Dohody</w:t>
      </w:r>
      <w:r w:rsidRPr="00936B10">
        <w:rPr>
          <w:rFonts w:ascii="Arial" w:hAnsi="Arial" w:cs="Arial"/>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D29672F" w14:textId="12DD86F2" w:rsidR="002826A5" w:rsidRPr="0063623F" w:rsidRDefault="00D94C73" w:rsidP="000939A0">
      <w:pPr>
        <w:pStyle w:val="11"/>
        <w:numPr>
          <w:ilvl w:val="0"/>
          <w:numId w:val="10"/>
        </w:numPr>
        <w:spacing w:before="0" w:after="120" w:line="276" w:lineRule="auto"/>
        <w:rPr>
          <w:rFonts w:ascii="Arial" w:hAnsi="Arial" w:cs="Arial"/>
          <w:color w:val="auto"/>
          <w:sz w:val="22"/>
          <w:szCs w:val="22"/>
        </w:rPr>
      </w:pPr>
      <w:r w:rsidRPr="00936B10">
        <w:rPr>
          <w:rFonts w:ascii="Arial" w:hAnsi="Arial" w:cs="Arial"/>
          <w:color w:val="auto"/>
          <w:sz w:val="22"/>
          <w:szCs w:val="22"/>
        </w:rPr>
        <w:t xml:space="preserve">Odstoupení od </w:t>
      </w:r>
      <w:r w:rsidR="005A61E3">
        <w:rPr>
          <w:rFonts w:ascii="Arial" w:hAnsi="Arial" w:cs="Arial"/>
          <w:color w:val="auto"/>
          <w:sz w:val="22"/>
          <w:szCs w:val="22"/>
        </w:rPr>
        <w:t>Dohody</w:t>
      </w:r>
      <w:r w:rsidRPr="00936B10">
        <w:rPr>
          <w:rFonts w:ascii="Arial" w:hAnsi="Arial" w:cs="Arial"/>
          <w:color w:val="auto"/>
          <w:sz w:val="22"/>
          <w:szCs w:val="22"/>
        </w:rPr>
        <w:t xml:space="preserve"> bude oznámeno písemně prostřednictvím datové schránky, případně formou doporučeného dopisu s dodejkou. Účinky odstoupení od </w:t>
      </w:r>
      <w:r w:rsidR="005A61E3">
        <w:rPr>
          <w:rFonts w:ascii="Arial" w:hAnsi="Arial" w:cs="Arial"/>
          <w:color w:val="auto"/>
          <w:sz w:val="22"/>
          <w:szCs w:val="22"/>
        </w:rPr>
        <w:t>Dohody</w:t>
      </w:r>
      <w:r w:rsidRPr="00936B10">
        <w:rPr>
          <w:rFonts w:ascii="Arial" w:hAnsi="Arial" w:cs="Arial"/>
          <w:color w:val="auto"/>
          <w:sz w:val="22"/>
          <w:szCs w:val="22"/>
        </w:rPr>
        <w:t xml:space="preserve"> nastávají dnem doručení oznámení o odstoupení druhé smluvní straně.</w:t>
      </w:r>
    </w:p>
    <w:p w14:paraId="02D212DF" w14:textId="064EF532" w:rsidR="002826A5" w:rsidRPr="0063623F" w:rsidRDefault="00D94C73" w:rsidP="000939A0">
      <w:pPr>
        <w:pStyle w:val="11"/>
        <w:numPr>
          <w:ilvl w:val="0"/>
          <w:numId w:val="10"/>
        </w:numPr>
        <w:tabs>
          <w:tab w:val="left" w:pos="426"/>
        </w:tabs>
        <w:spacing w:before="0" w:after="120" w:line="276" w:lineRule="auto"/>
        <w:rPr>
          <w:rFonts w:ascii="Arial" w:hAnsi="Arial" w:cs="Arial"/>
          <w:color w:val="auto"/>
          <w:sz w:val="22"/>
          <w:szCs w:val="22"/>
        </w:rPr>
      </w:pPr>
      <w:r w:rsidRPr="00936B10">
        <w:rPr>
          <w:rFonts w:ascii="Arial" w:hAnsi="Arial" w:cs="Arial"/>
          <w:color w:val="auto"/>
          <w:sz w:val="22"/>
          <w:szCs w:val="22"/>
        </w:rPr>
        <w:lastRenderedPageBreak/>
        <w:t xml:space="preserve">V případě odstoupení od </w:t>
      </w:r>
      <w:r w:rsidR="00375C18">
        <w:rPr>
          <w:rFonts w:ascii="Arial" w:hAnsi="Arial" w:cs="Arial"/>
          <w:color w:val="auto"/>
          <w:sz w:val="22"/>
          <w:szCs w:val="22"/>
        </w:rPr>
        <w:t>Dohody</w:t>
      </w:r>
      <w:r w:rsidRPr="00936B10">
        <w:rPr>
          <w:rFonts w:ascii="Arial" w:hAnsi="Arial" w:cs="Arial"/>
          <w:color w:val="auto"/>
          <w:sz w:val="22"/>
          <w:szCs w:val="22"/>
        </w:rPr>
        <w:t xml:space="preserve"> se zhotovitel zavazuje na žádost objednatele vrátit podklady, příp. i poskytnout nebo dát k dispozici všechny doklady spjaté s vyhotovením díla.</w:t>
      </w:r>
    </w:p>
    <w:p w14:paraId="01330422" w14:textId="5A763E57" w:rsidR="002826A5" w:rsidRPr="0063623F" w:rsidRDefault="00D94C73" w:rsidP="000939A0">
      <w:pPr>
        <w:pStyle w:val="11"/>
        <w:numPr>
          <w:ilvl w:val="0"/>
          <w:numId w:val="10"/>
        </w:numPr>
        <w:tabs>
          <w:tab w:val="left" w:pos="142"/>
        </w:tabs>
        <w:spacing w:before="0" w:after="120" w:line="276" w:lineRule="auto"/>
        <w:rPr>
          <w:rFonts w:ascii="Arial" w:hAnsi="Arial" w:cs="Arial"/>
          <w:color w:val="auto"/>
          <w:sz w:val="22"/>
          <w:szCs w:val="22"/>
        </w:rPr>
      </w:pPr>
      <w:r w:rsidRPr="00936B10">
        <w:rPr>
          <w:rFonts w:ascii="Arial" w:hAnsi="Arial" w:cs="Arial"/>
          <w:color w:val="auto"/>
          <w:sz w:val="22"/>
          <w:szCs w:val="22"/>
        </w:rPr>
        <w:t xml:space="preserve">Odstoupením od </w:t>
      </w:r>
      <w:r w:rsidR="00375C18">
        <w:rPr>
          <w:rFonts w:ascii="Arial" w:hAnsi="Arial" w:cs="Arial"/>
          <w:color w:val="auto"/>
          <w:sz w:val="22"/>
          <w:szCs w:val="22"/>
        </w:rPr>
        <w:t>Dohody</w:t>
      </w:r>
      <w:r w:rsidRPr="00936B10">
        <w:rPr>
          <w:rFonts w:ascii="Arial" w:hAnsi="Arial" w:cs="Arial"/>
          <w:color w:val="auto"/>
          <w:sz w:val="22"/>
          <w:szCs w:val="22"/>
        </w:rPr>
        <w:t xml:space="preserve"> nejsou dotčena práva smluvních stran na úhradu splatné smluvní pokuty a případnou náhradu škody.</w:t>
      </w:r>
    </w:p>
    <w:p w14:paraId="208C9C38" w14:textId="4C6A5D6E" w:rsidR="00627017" w:rsidRPr="0063623F" w:rsidRDefault="00693792" w:rsidP="000939A0">
      <w:pPr>
        <w:pStyle w:val="11"/>
        <w:numPr>
          <w:ilvl w:val="0"/>
          <w:numId w:val="10"/>
        </w:numPr>
        <w:tabs>
          <w:tab w:val="left" w:pos="284"/>
        </w:tabs>
        <w:spacing w:before="0" w:after="120" w:line="276" w:lineRule="auto"/>
        <w:rPr>
          <w:rFonts w:ascii="Arial" w:hAnsi="Arial" w:cs="Arial"/>
          <w:sz w:val="22"/>
          <w:szCs w:val="22"/>
        </w:rPr>
      </w:pPr>
      <w:r w:rsidRPr="00936B10">
        <w:rPr>
          <w:rFonts w:ascii="Arial" w:hAnsi="Arial" w:cs="Arial"/>
          <w:color w:val="auto"/>
          <w:sz w:val="22"/>
          <w:szCs w:val="22"/>
        </w:rPr>
        <w:t xml:space="preserve"> </w:t>
      </w:r>
      <w:r w:rsidR="00D94C73" w:rsidRPr="00936B10">
        <w:rPr>
          <w:rFonts w:ascii="Arial" w:hAnsi="Arial" w:cs="Arial"/>
          <w:color w:val="auto"/>
          <w:sz w:val="22"/>
          <w:szCs w:val="22"/>
        </w:rPr>
        <w:t xml:space="preserve">Do doby vyčíslení oprávněných nároků smluvních stran a do doby dohody </w:t>
      </w:r>
      <w:r w:rsidR="004F2716" w:rsidRPr="00936B10">
        <w:rPr>
          <w:rFonts w:ascii="Arial" w:hAnsi="Arial" w:cs="Arial"/>
          <w:color w:val="auto"/>
          <w:sz w:val="22"/>
          <w:szCs w:val="22"/>
        </w:rPr>
        <w:t>o</w:t>
      </w:r>
      <w:r w:rsidR="004F2716">
        <w:rPr>
          <w:rFonts w:ascii="Arial" w:hAnsi="Arial" w:cs="Arial"/>
          <w:color w:val="auto"/>
          <w:sz w:val="22"/>
          <w:szCs w:val="22"/>
        </w:rPr>
        <w:t> </w:t>
      </w:r>
      <w:r w:rsidR="00D94C73" w:rsidRPr="00936B10">
        <w:rPr>
          <w:rFonts w:ascii="Arial" w:hAnsi="Arial" w:cs="Arial"/>
          <w:color w:val="auto"/>
          <w:sz w:val="22"/>
          <w:szCs w:val="22"/>
        </w:rPr>
        <w:t xml:space="preserve">vzájemném vyrovnání těchto nároků, je objednatel oprávněn zadržet veškeré fakturované a splatné platby zhotoviteli. </w:t>
      </w:r>
    </w:p>
    <w:p w14:paraId="132D18D8" w14:textId="68AFB5B6" w:rsidR="002826A5" w:rsidRPr="0063623F" w:rsidRDefault="008B7786" w:rsidP="000939A0">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 xml:space="preserve">Nejpozději do ukončení účinnosti </w:t>
      </w:r>
      <w:r w:rsidR="00375C18">
        <w:rPr>
          <w:rFonts w:ascii="Arial" w:hAnsi="Arial" w:cs="Arial"/>
          <w:sz w:val="22"/>
          <w:szCs w:val="22"/>
        </w:rPr>
        <w:t>Dohody</w:t>
      </w:r>
      <w:r w:rsidRPr="00936B10">
        <w:rPr>
          <w:rFonts w:ascii="Arial" w:hAnsi="Arial" w:cs="Arial"/>
          <w:sz w:val="22"/>
          <w:szCs w:val="22"/>
        </w:rPr>
        <w:t xml:space="preserve"> je objednatel oprávněn odeslat </w:t>
      </w:r>
      <w:r w:rsidR="00326F49">
        <w:rPr>
          <w:rFonts w:ascii="Arial" w:hAnsi="Arial" w:cs="Arial"/>
          <w:sz w:val="22"/>
          <w:szCs w:val="22"/>
        </w:rPr>
        <w:t>O</w:t>
      </w:r>
      <w:r w:rsidR="00326F49" w:rsidRPr="00936B10">
        <w:rPr>
          <w:rFonts w:ascii="Arial" w:hAnsi="Arial" w:cs="Arial"/>
          <w:sz w:val="22"/>
          <w:szCs w:val="22"/>
        </w:rPr>
        <w:t xml:space="preserve">bjednávku </w:t>
      </w:r>
      <w:r w:rsidRPr="00936B10">
        <w:rPr>
          <w:rFonts w:ascii="Arial" w:hAnsi="Arial" w:cs="Arial"/>
          <w:sz w:val="22"/>
          <w:szCs w:val="22"/>
        </w:rPr>
        <w:t>dle čl. III.</w:t>
      </w:r>
      <w:r w:rsidR="00326F49">
        <w:rPr>
          <w:rFonts w:ascii="Arial" w:hAnsi="Arial" w:cs="Arial"/>
          <w:sz w:val="22"/>
          <w:szCs w:val="22"/>
        </w:rPr>
        <w:t xml:space="preserve"> Dohody</w:t>
      </w:r>
      <w:r w:rsidRPr="00936B10">
        <w:rPr>
          <w:rFonts w:ascii="Arial" w:hAnsi="Arial" w:cs="Arial"/>
          <w:sz w:val="22"/>
          <w:szCs w:val="22"/>
        </w:rPr>
        <w:t xml:space="preserve"> </w:t>
      </w:r>
      <w:r w:rsidR="00A261EE" w:rsidRPr="00936B10">
        <w:rPr>
          <w:rFonts w:ascii="Arial" w:hAnsi="Arial" w:cs="Arial"/>
          <w:sz w:val="22"/>
          <w:szCs w:val="22"/>
        </w:rPr>
        <w:t>a</w:t>
      </w:r>
      <w:r w:rsidRPr="00936B10">
        <w:rPr>
          <w:rFonts w:ascii="Arial" w:hAnsi="Arial" w:cs="Arial"/>
          <w:sz w:val="22"/>
          <w:szCs w:val="22"/>
        </w:rPr>
        <w:t xml:space="preserve"> zahájit tak proces uzavření Prováděcí smlouvy. Ustanovení </w:t>
      </w:r>
      <w:r w:rsidR="00CC55F1">
        <w:rPr>
          <w:rFonts w:ascii="Arial" w:hAnsi="Arial" w:cs="Arial"/>
          <w:sz w:val="22"/>
          <w:szCs w:val="22"/>
        </w:rPr>
        <w:t>Dohody</w:t>
      </w:r>
      <w:r w:rsidR="00CC55F1" w:rsidRPr="00936B10">
        <w:rPr>
          <w:rFonts w:ascii="Arial" w:hAnsi="Arial" w:cs="Arial"/>
          <w:sz w:val="22"/>
          <w:szCs w:val="22"/>
        </w:rPr>
        <w:t xml:space="preserve"> </w:t>
      </w:r>
      <w:r w:rsidRPr="00936B10">
        <w:rPr>
          <w:rFonts w:ascii="Arial" w:hAnsi="Arial" w:cs="Arial"/>
          <w:sz w:val="22"/>
          <w:szCs w:val="22"/>
        </w:rPr>
        <w:t xml:space="preserve">na základě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zůstávají v nezbytném rozsahu v platnosti bez ohledu na</w:t>
      </w:r>
      <w:r w:rsidR="00F57557">
        <w:rPr>
          <w:rFonts w:ascii="Arial" w:hAnsi="Arial" w:cs="Arial"/>
          <w:sz w:val="22"/>
          <w:szCs w:val="22"/>
        </w:rPr>
        <w:t> </w:t>
      </w:r>
      <w:r w:rsidRPr="00936B10">
        <w:rPr>
          <w:rFonts w:ascii="Arial" w:hAnsi="Arial" w:cs="Arial"/>
          <w:sz w:val="22"/>
          <w:szCs w:val="22"/>
        </w:rPr>
        <w:t>to, že ve zbylém rozsahu</w:t>
      </w:r>
      <w:r w:rsidR="00AB0D15">
        <w:rPr>
          <w:rFonts w:ascii="Arial" w:hAnsi="Arial" w:cs="Arial"/>
          <w:sz w:val="22"/>
          <w:szCs w:val="22"/>
        </w:rPr>
        <w:t xml:space="preserve"> </w:t>
      </w:r>
      <w:r w:rsidR="00CC55F1">
        <w:rPr>
          <w:rFonts w:ascii="Arial" w:hAnsi="Arial" w:cs="Arial"/>
          <w:sz w:val="22"/>
          <w:szCs w:val="22"/>
        </w:rPr>
        <w:t>Dohoda</w:t>
      </w:r>
      <w:r w:rsidR="00CC55F1" w:rsidRPr="00936B10">
        <w:rPr>
          <w:rFonts w:ascii="Arial" w:hAnsi="Arial" w:cs="Arial"/>
          <w:sz w:val="22"/>
          <w:szCs w:val="22"/>
        </w:rPr>
        <w:t xml:space="preserve"> </w:t>
      </w:r>
      <w:r w:rsidRPr="00936B10">
        <w:rPr>
          <w:rFonts w:ascii="Arial" w:hAnsi="Arial" w:cs="Arial"/>
          <w:sz w:val="22"/>
          <w:szCs w:val="22"/>
        </w:rPr>
        <w:t xml:space="preserve">své účinnosti již pozbyla. </w:t>
      </w:r>
    </w:p>
    <w:p w14:paraId="2F55DBCA" w14:textId="422BFB10" w:rsidR="002826A5" w:rsidRPr="0063623F" w:rsidRDefault="008B7786" w:rsidP="000939A0">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Předčasně ukončit účinnost této</w:t>
      </w:r>
      <w:r w:rsidR="00AB0D15">
        <w:rPr>
          <w:rFonts w:ascii="Arial" w:hAnsi="Arial" w:cs="Arial"/>
          <w:sz w:val="22"/>
          <w:szCs w:val="22"/>
        </w:rPr>
        <w:t xml:space="preserve"> </w:t>
      </w:r>
      <w:r w:rsidR="00375C18">
        <w:rPr>
          <w:rFonts w:ascii="Arial" w:hAnsi="Arial" w:cs="Arial"/>
          <w:sz w:val="22"/>
          <w:szCs w:val="22"/>
        </w:rPr>
        <w:t>Dohody</w:t>
      </w:r>
      <w:r w:rsidRPr="00936B10">
        <w:rPr>
          <w:rFonts w:ascii="Arial" w:hAnsi="Arial" w:cs="Arial"/>
          <w:sz w:val="22"/>
          <w:szCs w:val="22"/>
        </w:rPr>
        <w:t xml:space="preserve"> lze písemnou dohodou všech smluvních stran. Předčasně ukončit účinnost této</w:t>
      </w:r>
      <w:r w:rsidR="00E63A6E">
        <w:rPr>
          <w:rFonts w:ascii="Arial" w:hAnsi="Arial" w:cs="Arial"/>
          <w:sz w:val="22"/>
          <w:szCs w:val="22"/>
        </w:rPr>
        <w:t xml:space="preserve"> Dohody</w:t>
      </w:r>
      <w:r w:rsidRPr="00936B10">
        <w:rPr>
          <w:rFonts w:ascii="Arial" w:hAnsi="Arial" w:cs="Arial"/>
          <w:sz w:val="22"/>
          <w:szCs w:val="22"/>
        </w:rPr>
        <w:t xml:space="preserve"> lze i písemnou dohodou mezi objednatelem </w:t>
      </w:r>
      <w:r w:rsidR="004F2716" w:rsidRPr="00936B10">
        <w:rPr>
          <w:rFonts w:ascii="Arial" w:hAnsi="Arial" w:cs="Arial"/>
          <w:sz w:val="22"/>
          <w:szCs w:val="22"/>
        </w:rPr>
        <w:t>a</w:t>
      </w:r>
      <w:r w:rsidR="004F2716">
        <w:rPr>
          <w:rFonts w:ascii="Arial" w:hAnsi="Arial" w:cs="Arial"/>
          <w:sz w:val="22"/>
          <w:szCs w:val="22"/>
        </w:rPr>
        <w:t> </w:t>
      </w:r>
      <w:r w:rsidRPr="00936B10">
        <w:rPr>
          <w:rFonts w:ascii="Arial" w:hAnsi="Arial" w:cs="Arial"/>
          <w:sz w:val="22"/>
          <w:szCs w:val="22"/>
        </w:rPr>
        <w:t>určitým zhotovitelem s tím, že účinnost této</w:t>
      </w:r>
      <w:r w:rsidR="00375C18">
        <w:rPr>
          <w:rFonts w:ascii="Arial" w:hAnsi="Arial" w:cs="Arial"/>
          <w:sz w:val="22"/>
          <w:szCs w:val="22"/>
        </w:rPr>
        <w:t xml:space="preserve"> Dohody</w:t>
      </w:r>
      <w:r w:rsidRPr="00936B10">
        <w:rPr>
          <w:rFonts w:ascii="Arial" w:hAnsi="Arial" w:cs="Arial"/>
          <w:sz w:val="22"/>
          <w:szCs w:val="22"/>
        </w:rPr>
        <w:t xml:space="preserve"> se v takovém případě ukončuje pouze ve vztahu mezi objednatelem a tímto zhotovitelem.</w:t>
      </w:r>
    </w:p>
    <w:p w14:paraId="3415A239" w14:textId="19574F93" w:rsidR="002826A5" w:rsidRPr="0063623F" w:rsidRDefault="008B7786" w:rsidP="000939A0">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 xml:space="preserve">Pokud objednatel nestanoví jinak, není ukončením účinnosti </w:t>
      </w:r>
      <w:r w:rsidR="00375C18">
        <w:rPr>
          <w:rFonts w:ascii="Arial" w:hAnsi="Arial" w:cs="Arial"/>
          <w:sz w:val="22"/>
          <w:szCs w:val="22"/>
        </w:rPr>
        <w:t>Dohody</w:t>
      </w:r>
      <w:r w:rsidRPr="00936B10">
        <w:rPr>
          <w:rFonts w:ascii="Arial" w:hAnsi="Arial" w:cs="Arial"/>
          <w:sz w:val="22"/>
          <w:szCs w:val="22"/>
        </w:rPr>
        <w:t xml:space="preserve"> dotčena účinnost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 xml:space="preserve">, které byly zaslány dříve, než účinnost </w:t>
      </w:r>
      <w:r w:rsidR="00375C18">
        <w:rPr>
          <w:rFonts w:ascii="Arial" w:hAnsi="Arial" w:cs="Arial"/>
          <w:sz w:val="22"/>
          <w:szCs w:val="22"/>
        </w:rPr>
        <w:t>Dohody</w:t>
      </w:r>
      <w:r w:rsidRPr="00936B10">
        <w:rPr>
          <w:rFonts w:ascii="Arial" w:hAnsi="Arial" w:cs="Arial"/>
          <w:sz w:val="22"/>
          <w:szCs w:val="22"/>
        </w:rPr>
        <w:t xml:space="preserve"> skončila. Plnění takových dílčích </w:t>
      </w:r>
      <w:r w:rsidR="00326F49">
        <w:rPr>
          <w:rFonts w:ascii="Arial" w:hAnsi="Arial" w:cs="Arial"/>
          <w:sz w:val="22"/>
          <w:szCs w:val="22"/>
        </w:rPr>
        <w:t>O</w:t>
      </w:r>
      <w:r w:rsidR="00326F49" w:rsidRPr="00936B10">
        <w:rPr>
          <w:rFonts w:ascii="Arial" w:hAnsi="Arial" w:cs="Arial"/>
          <w:sz w:val="22"/>
          <w:szCs w:val="22"/>
        </w:rPr>
        <w:t xml:space="preserve">bjednávek </w:t>
      </w:r>
      <w:r w:rsidRPr="00936B10">
        <w:rPr>
          <w:rFonts w:ascii="Arial" w:hAnsi="Arial" w:cs="Arial"/>
          <w:sz w:val="22"/>
          <w:szCs w:val="22"/>
        </w:rPr>
        <w:t xml:space="preserve">se </w:t>
      </w:r>
      <w:proofErr w:type="gramStart"/>
      <w:r w:rsidRPr="00936B10">
        <w:rPr>
          <w:rFonts w:ascii="Arial" w:hAnsi="Arial" w:cs="Arial"/>
          <w:sz w:val="22"/>
          <w:szCs w:val="22"/>
        </w:rPr>
        <w:t>dokončí</w:t>
      </w:r>
      <w:proofErr w:type="gramEnd"/>
      <w:r w:rsidRPr="00936B10">
        <w:rPr>
          <w:rFonts w:ascii="Arial" w:hAnsi="Arial" w:cs="Arial"/>
          <w:sz w:val="22"/>
          <w:szCs w:val="22"/>
        </w:rPr>
        <w:t xml:space="preserve"> v souladu s jejich obsahem a v souladu s ustanoveními </w:t>
      </w:r>
      <w:r w:rsidR="00375C18">
        <w:rPr>
          <w:rFonts w:ascii="Arial" w:hAnsi="Arial" w:cs="Arial"/>
          <w:sz w:val="22"/>
          <w:szCs w:val="22"/>
        </w:rPr>
        <w:t>Dohody</w:t>
      </w:r>
      <w:r w:rsidRPr="00936B10">
        <w:rPr>
          <w:rFonts w:ascii="Arial" w:hAnsi="Arial" w:cs="Arial"/>
          <w:sz w:val="22"/>
          <w:szCs w:val="22"/>
        </w:rPr>
        <w:t xml:space="preserve">, která se mají na tyto dílčí </w:t>
      </w:r>
      <w:r w:rsidR="00326F49">
        <w:rPr>
          <w:rFonts w:ascii="Arial" w:hAnsi="Arial" w:cs="Arial"/>
          <w:sz w:val="22"/>
          <w:szCs w:val="22"/>
        </w:rPr>
        <w:t>O</w:t>
      </w:r>
      <w:r w:rsidR="00326F49" w:rsidRPr="00936B10">
        <w:rPr>
          <w:rFonts w:ascii="Arial" w:hAnsi="Arial" w:cs="Arial"/>
          <w:sz w:val="22"/>
          <w:szCs w:val="22"/>
        </w:rPr>
        <w:t xml:space="preserve">bjednávky </w:t>
      </w:r>
      <w:r w:rsidRPr="00936B10">
        <w:rPr>
          <w:rFonts w:ascii="Arial" w:hAnsi="Arial" w:cs="Arial"/>
          <w:sz w:val="22"/>
          <w:szCs w:val="22"/>
        </w:rPr>
        <w:t xml:space="preserve">použít. Tím není dotčeno právo objednatele při odstoupení od </w:t>
      </w:r>
      <w:r w:rsidR="00375C18">
        <w:rPr>
          <w:rFonts w:ascii="Arial" w:hAnsi="Arial" w:cs="Arial"/>
          <w:sz w:val="22"/>
          <w:szCs w:val="22"/>
        </w:rPr>
        <w:t>Dohody</w:t>
      </w:r>
      <w:r w:rsidRPr="00936B10">
        <w:rPr>
          <w:rFonts w:ascii="Arial" w:hAnsi="Arial" w:cs="Arial"/>
          <w:sz w:val="22"/>
          <w:szCs w:val="22"/>
        </w:rPr>
        <w:t xml:space="preserve"> odstoupit také od dílčích </w:t>
      </w:r>
      <w:r w:rsidR="00326F49">
        <w:rPr>
          <w:rFonts w:ascii="Arial" w:hAnsi="Arial" w:cs="Arial"/>
          <w:sz w:val="22"/>
          <w:szCs w:val="22"/>
        </w:rPr>
        <w:t>O</w:t>
      </w:r>
      <w:r w:rsidR="00326F49" w:rsidRPr="00936B10">
        <w:rPr>
          <w:rFonts w:ascii="Arial" w:hAnsi="Arial" w:cs="Arial"/>
          <w:sz w:val="22"/>
          <w:szCs w:val="22"/>
        </w:rPr>
        <w:t>bjednávek</w:t>
      </w:r>
      <w:r w:rsidRPr="00936B10">
        <w:rPr>
          <w:rFonts w:ascii="Arial" w:hAnsi="Arial" w:cs="Arial"/>
          <w:sz w:val="22"/>
          <w:szCs w:val="22"/>
        </w:rPr>
        <w:t>.</w:t>
      </w:r>
    </w:p>
    <w:p w14:paraId="3BF67014" w14:textId="6D9AA480" w:rsidR="00682FD9" w:rsidRPr="00936B10" w:rsidRDefault="00682FD9" w:rsidP="000939A0">
      <w:pPr>
        <w:pStyle w:val="11"/>
        <w:numPr>
          <w:ilvl w:val="0"/>
          <w:numId w:val="10"/>
        </w:numPr>
        <w:spacing w:before="0" w:after="120" w:line="276" w:lineRule="auto"/>
        <w:rPr>
          <w:rFonts w:ascii="Arial" w:hAnsi="Arial" w:cs="Arial"/>
          <w:sz w:val="22"/>
          <w:szCs w:val="22"/>
        </w:rPr>
      </w:pPr>
      <w:r w:rsidRPr="00936B10">
        <w:rPr>
          <w:rFonts w:ascii="Arial" w:hAnsi="Arial" w:cs="Arial"/>
          <w:sz w:val="22"/>
          <w:szCs w:val="22"/>
        </w:rPr>
        <w:t xml:space="preserve">Účinnost této </w:t>
      </w:r>
      <w:r w:rsidR="004F2716">
        <w:rPr>
          <w:rFonts w:ascii="Arial" w:hAnsi="Arial" w:cs="Arial"/>
          <w:sz w:val="22"/>
          <w:szCs w:val="22"/>
        </w:rPr>
        <w:t>Dohody</w:t>
      </w:r>
      <w:r w:rsidR="004F2716" w:rsidRPr="00936B10">
        <w:rPr>
          <w:rFonts w:ascii="Arial" w:hAnsi="Arial" w:cs="Arial"/>
          <w:sz w:val="22"/>
          <w:szCs w:val="22"/>
        </w:rPr>
        <w:t xml:space="preserve"> </w:t>
      </w:r>
      <w:r w:rsidR="004F2716">
        <w:rPr>
          <w:rFonts w:ascii="Arial" w:hAnsi="Arial" w:cs="Arial"/>
          <w:sz w:val="22"/>
          <w:szCs w:val="22"/>
        </w:rPr>
        <w:t>lze ukončit</w:t>
      </w:r>
      <w:r w:rsidRPr="00936B10">
        <w:rPr>
          <w:rFonts w:ascii="Arial" w:hAnsi="Arial" w:cs="Arial"/>
          <w:sz w:val="22"/>
          <w:szCs w:val="22"/>
        </w:rPr>
        <w:t xml:space="preserve"> ve všech případech, kdy počet zhotovitelů bude </w:t>
      </w:r>
      <w:proofErr w:type="gramStart"/>
      <w:r w:rsidRPr="00936B10">
        <w:rPr>
          <w:rFonts w:ascii="Arial" w:hAnsi="Arial" w:cs="Arial"/>
          <w:sz w:val="22"/>
          <w:szCs w:val="22"/>
        </w:rPr>
        <w:t>menší</w:t>
      </w:r>
      <w:proofErr w:type="gramEnd"/>
      <w:r w:rsidRPr="00936B10">
        <w:rPr>
          <w:rFonts w:ascii="Arial" w:hAnsi="Arial" w:cs="Arial"/>
          <w:sz w:val="22"/>
          <w:szCs w:val="22"/>
        </w:rPr>
        <w:t xml:space="preserve"> jak </w:t>
      </w:r>
      <w:r w:rsidR="007509FF">
        <w:rPr>
          <w:rFonts w:ascii="Arial" w:hAnsi="Arial" w:cs="Arial"/>
          <w:sz w:val="22"/>
          <w:szCs w:val="22"/>
        </w:rPr>
        <w:t>3</w:t>
      </w:r>
      <w:r w:rsidRPr="00936B10">
        <w:rPr>
          <w:rFonts w:ascii="Arial" w:hAnsi="Arial" w:cs="Arial"/>
          <w:sz w:val="22"/>
          <w:szCs w:val="22"/>
        </w:rPr>
        <w:t>.</w:t>
      </w:r>
    </w:p>
    <w:p w14:paraId="29AAAC5A" w14:textId="5EE17767" w:rsidR="00D94C73" w:rsidRDefault="00D94C73" w:rsidP="0063623F">
      <w:pPr>
        <w:pStyle w:val="11"/>
        <w:tabs>
          <w:tab w:val="left" w:pos="284"/>
        </w:tabs>
        <w:spacing w:before="0" w:after="120" w:line="276" w:lineRule="auto"/>
        <w:ind w:left="0" w:firstLine="0"/>
        <w:rPr>
          <w:rFonts w:ascii="Arial" w:hAnsi="Arial" w:cs="Arial"/>
          <w:sz w:val="22"/>
          <w:szCs w:val="22"/>
        </w:rPr>
      </w:pPr>
    </w:p>
    <w:p w14:paraId="0D5C3755" w14:textId="1E7FD5A0" w:rsidR="006A08F1" w:rsidRPr="0063623F" w:rsidRDefault="006A08F1" w:rsidP="0063623F">
      <w:pPr>
        <w:spacing w:after="120" w:line="276" w:lineRule="auto"/>
        <w:jc w:val="center"/>
        <w:rPr>
          <w:rFonts w:ascii="Arial" w:hAnsi="Arial" w:cs="Arial"/>
          <w:b/>
        </w:rPr>
      </w:pPr>
      <w:r w:rsidRPr="0063623F">
        <w:rPr>
          <w:rFonts w:ascii="Arial" w:hAnsi="Arial" w:cs="Arial"/>
          <w:b/>
          <w:bCs/>
          <w:snapToGrid w:val="0"/>
        </w:rPr>
        <w:t>Čl. IX.</w:t>
      </w:r>
      <w:r w:rsidR="0063623F" w:rsidRPr="0063623F">
        <w:rPr>
          <w:rFonts w:ascii="Arial" w:hAnsi="Arial" w:cs="Arial"/>
          <w:b/>
          <w:bCs/>
          <w:snapToGrid w:val="0"/>
        </w:rPr>
        <w:br/>
      </w:r>
      <w:r w:rsidRPr="0063623F">
        <w:rPr>
          <w:rFonts w:ascii="Arial" w:hAnsi="Arial" w:cs="Arial"/>
          <w:b/>
        </w:rPr>
        <w:t>Nakládání se znaleckými posudky</w:t>
      </w:r>
    </w:p>
    <w:p w14:paraId="25C372A0" w14:textId="7BD8E331" w:rsidR="006A08F1" w:rsidRPr="008845AF" w:rsidRDefault="006A08F1" w:rsidP="0063623F">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sidR="004F2716">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w:t>
      </w:r>
      <w:r w:rsidR="00627017" w:rsidRPr="00B72840">
        <w:rPr>
          <w:rFonts w:ascii="Arial" w:hAnsi="Arial" w:cs="Arial"/>
          <w:sz w:val="22"/>
          <w:szCs w:val="22"/>
        </w:rPr>
        <w:t xml:space="preserve"> </w:t>
      </w:r>
      <w:r w:rsidRPr="00B72840">
        <w:rPr>
          <w:rFonts w:ascii="Arial" w:hAnsi="Arial" w:cs="Arial"/>
          <w:sz w:val="22"/>
          <w:szCs w:val="22"/>
        </w:rPr>
        <w:t>smluv.</w:t>
      </w:r>
    </w:p>
    <w:p w14:paraId="6AFF8FC6" w14:textId="58BED340" w:rsidR="006A08F1" w:rsidRDefault="006A08F1" w:rsidP="0063623F">
      <w:pPr>
        <w:pStyle w:val="11"/>
        <w:tabs>
          <w:tab w:val="left" w:pos="284"/>
        </w:tabs>
        <w:spacing w:before="0" w:after="120" w:line="276" w:lineRule="auto"/>
        <w:ind w:left="0" w:firstLine="0"/>
        <w:rPr>
          <w:rFonts w:ascii="Arial" w:hAnsi="Arial" w:cs="Arial"/>
          <w:sz w:val="22"/>
          <w:szCs w:val="22"/>
        </w:rPr>
      </w:pPr>
    </w:p>
    <w:p w14:paraId="6835B574" w14:textId="77777777" w:rsidR="006A08F1" w:rsidRPr="0063623F" w:rsidRDefault="006A08F1" w:rsidP="00F92D1B">
      <w:pPr>
        <w:spacing w:line="276" w:lineRule="auto"/>
        <w:jc w:val="center"/>
        <w:rPr>
          <w:rFonts w:ascii="Arial" w:hAnsi="Arial" w:cs="Arial"/>
          <w:b/>
          <w:bCs/>
          <w:snapToGrid w:val="0"/>
        </w:rPr>
      </w:pPr>
      <w:r w:rsidRPr="0063623F">
        <w:rPr>
          <w:rFonts w:ascii="Arial" w:hAnsi="Arial" w:cs="Arial"/>
          <w:b/>
          <w:bCs/>
          <w:snapToGrid w:val="0"/>
        </w:rPr>
        <w:t>Čl. X.</w:t>
      </w:r>
    </w:p>
    <w:p w14:paraId="77CA0330" w14:textId="77777777" w:rsidR="006A08F1" w:rsidRPr="0063623F" w:rsidRDefault="006A08F1" w:rsidP="0063623F">
      <w:pPr>
        <w:spacing w:after="120" w:line="276" w:lineRule="auto"/>
        <w:jc w:val="center"/>
        <w:rPr>
          <w:rFonts w:ascii="Arial" w:eastAsia="Calibri" w:hAnsi="Arial" w:cs="Arial"/>
          <w:b/>
          <w:bCs/>
          <w:lang w:eastAsia="en-US"/>
        </w:rPr>
      </w:pPr>
      <w:r w:rsidRPr="0063623F">
        <w:rPr>
          <w:rFonts w:ascii="Arial" w:eastAsia="Calibri" w:hAnsi="Arial" w:cs="Arial"/>
          <w:b/>
          <w:bCs/>
          <w:lang w:eastAsia="en-US"/>
        </w:rPr>
        <w:t>Zpracování osobních údajů</w:t>
      </w:r>
    </w:p>
    <w:p w14:paraId="7EB815D8" w14:textId="29E61F21" w:rsidR="00A04470" w:rsidRDefault="00854A33" w:rsidP="0063623F">
      <w:pPr>
        <w:spacing w:after="120" w:line="276" w:lineRule="auto"/>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sidR="004F2716">
        <w:rPr>
          <w:rFonts w:ascii="Arial" w:eastAsia="Calibri" w:hAnsi="Arial" w:cs="Arial"/>
          <w:sz w:val="22"/>
          <w:szCs w:val="22"/>
          <w:lang w:eastAsia="en-US"/>
        </w:rPr>
        <w:t>Dohody</w:t>
      </w:r>
      <w:r w:rsidR="004F2716" w:rsidRPr="00C93893">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sidR="004F2716">
        <w:rPr>
          <w:rFonts w:ascii="Arial" w:eastAsia="Calibri" w:hAnsi="Arial" w:cs="Arial"/>
          <w:sz w:val="22"/>
          <w:szCs w:val="22"/>
          <w:lang w:eastAsia="en-US"/>
        </w:rPr>
        <w:t> </w:t>
      </w:r>
      <w:r w:rsidR="004F2716" w:rsidRPr="00C93893">
        <w:rPr>
          <w:rFonts w:ascii="Arial" w:eastAsia="Calibri" w:hAnsi="Arial" w:cs="Arial"/>
          <w:sz w:val="22"/>
          <w:szCs w:val="22"/>
          <w:lang w:eastAsia="en-US"/>
        </w:rPr>
        <w:t>k</w:t>
      </w:r>
      <w:r w:rsidR="004F2716">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sidR="004F2716">
        <w:rPr>
          <w:rFonts w:ascii="Arial" w:eastAsia="Calibri" w:hAnsi="Arial" w:cs="Arial"/>
          <w:sz w:val="22"/>
          <w:szCs w:val="22"/>
          <w:lang w:eastAsia="en-US"/>
        </w:rPr>
        <w:t>Dohody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 xml:space="preserve">platných právních předpisů, zejména v souladu s nařízením Evropského parlamentu a Rady EU 2016/679 („GDPR“) a 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00B8684B" w14:textId="77777777" w:rsidR="00596D86" w:rsidRDefault="00596D86" w:rsidP="0063623F">
      <w:pPr>
        <w:spacing w:after="120" w:line="276" w:lineRule="auto"/>
        <w:jc w:val="both"/>
        <w:rPr>
          <w:rFonts w:ascii="Arial" w:hAnsi="Arial" w:cs="Arial"/>
          <w:b/>
          <w:bCs/>
          <w:snapToGrid w:val="0"/>
          <w:sz w:val="22"/>
          <w:szCs w:val="22"/>
        </w:rPr>
      </w:pPr>
    </w:p>
    <w:p w14:paraId="34EF3098" w14:textId="71EF2700" w:rsidR="006A08F1" w:rsidRPr="0063623F" w:rsidRDefault="006A08F1" w:rsidP="00F92D1B">
      <w:pPr>
        <w:spacing w:line="276" w:lineRule="auto"/>
        <w:jc w:val="center"/>
        <w:rPr>
          <w:rFonts w:ascii="Arial" w:hAnsi="Arial" w:cs="Arial"/>
          <w:b/>
          <w:bCs/>
          <w:snapToGrid w:val="0"/>
        </w:rPr>
      </w:pPr>
      <w:r w:rsidRPr="0063623F">
        <w:rPr>
          <w:rFonts w:ascii="Arial" w:hAnsi="Arial" w:cs="Arial"/>
          <w:b/>
          <w:bCs/>
          <w:snapToGrid w:val="0"/>
        </w:rPr>
        <w:lastRenderedPageBreak/>
        <w:t>Čl. XI.</w:t>
      </w:r>
    </w:p>
    <w:p w14:paraId="3881EE58" w14:textId="2E9C334C" w:rsidR="006A08F1" w:rsidRPr="0063623F" w:rsidRDefault="006A08F1" w:rsidP="0063623F">
      <w:pPr>
        <w:spacing w:after="120" w:line="276" w:lineRule="auto"/>
        <w:jc w:val="center"/>
        <w:rPr>
          <w:rFonts w:ascii="Arial" w:hAnsi="Arial" w:cs="Arial"/>
          <w:b/>
        </w:rPr>
      </w:pPr>
      <w:r w:rsidRPr="0063623F">
        <w:rPr>
          <w:rFonts w:ascii="Arial" w:hAnsi="Arial" w:cs="Arial"/>
          <w:b/>
        </w:rPr>
        <w:t xml:space="preserve">Metodická součinnost </w:t>
      </w:r>
      <w:r w:rsidR="004F2716" w:rsidRPr="0063623F">
        <w:rPr>
          <w:rFonts w:ascii="Arial" w:hAnsi="Arial" w:cs="Arial"/>
          <w:b/>
        </w:rPr>
        <w:t xml:space="preserve">Oddělení </w:t>
      </w:r>
      <w:r w:rsidRPr="0063623F">
        <w:rPr>
          <w:rFonts w:ascii="Arial" w:hAnsi="Arial" w:cs="Arial"/>
          <w:b/>
        </w:rPr>
        <w:t>tvorby cen a verifikace se zhotoviteli ZP</w:t>
      </w:r>
    </w:p>
    <w:p w14:paraId="20EDE81D" w14:textId="6602C57F" w:rsidR="006A08F1" w:rsidRPr="001A7C2C" w:rsidRDefault="006A08F1" w:rsidP="0063623F">
      <w:pPr>
        <w:spacing w:after="120" w:line="276" w:lineRule="auto"/>
        <w:jc w:val="both"/>
      </w:pPr>
      <w:r w:rsidRPr="00B72840">
        <w:rPr>
          <w:rFonts w:ascii="Arial" w:hAnsi="Arial" w:cs="Arial"/>
          <w:sz w:val="22"/>
          <w:szCs w:val="22"/>
        </w:rPr>
        <w:t>Zhotovitel může požádat o konzultační a metodickou součinnost s</w:t>
      </w:r>
      <w:r w:rsidR="00AB0D15" w:rsidRPr="00B72840">
        <w:rPr>
          <w:rFonts w:ascii="Arial" w:hAnsi="Arial" w:cs="Arial"/>
          <w:sz w:val="22"/>
          <w:szCs w:val="22"/>
        </w:rPr>
        <w:t xml:space="preserve"> Objednatelem</w:t>
      </w:r>
      <w:r w:rsidRPr="00B72840">
        <w:rPr>
          <w:rFonts w:ascii="Arial" w:hAnsi="Arial" w:cs="Arial"/>
          <w:sz w:val="22"/>
          <w:szCs w:val="22"/>
        </w:rPr>
        <w:t>. Příslušná organizační jednotka poskytne zhotoviteli dokumenty, pokud o to požádá, které jsou na</w:t>
      </w:r>
      <w:r w:rsidR="00F57557">
        <w:rPr>
          <w:rFonts w:ascii="Arial" w:hAnsi="Arial" w:cs="Arial"/>
          <w:sz w:val="22"/>
          <w:szCs w:val="22"/>
        </w:rPr>
        <w:t> </w:t>
      </w:r>
      <w:r w:rsidRPr="00B72840">
        <w:rPr>
          <w:rFonts w:ascii="Arial" w:hAnsi="Arial" w:cs="Arial"/>
          <w:sz w:val="22"/>
          <w:szCs w:val="22"/>
        </w:rPr>
        <w:t xml:space="preserve">stránkách </w:t>
      </w:r>
      <w:r w:rsidR="004F2716">
        <w:rPr>
          <w:rFonts w:ascii="Arial" w:hAnsi="Arial" w:cs="Arial"/>
          <w:sz w:val="22"/>
          <w:szCs w:val="22"/>
        </w:rPr>
        <w:t>O</w:t>
      </w:r>
      <w:r w:rsidR="004F2716" w:rsidRPr="00B72840">
        <w:rPr>
          <w:rFonts w:ascii="Arial" w:hAnsi="Arial" w:cs="Arial"/>
          <w:sz w:val="22"/>
          <w:szCs w:val="22"/>
        </w:rPr>
        <w:t xml:space="preserve">ddělení </w:t>
      </w:r>
      <w:r w:rsidRPr="00B72840">
        <w:rPr>
          <w:rFonts w:ascii="Arial" w:hAnsi="Arial" w:cs="Arial"/>
          <w:sz w:val="22"/>
          <w:szCs w:val="22"/>
        </w:rPr>
        <w:t>tvorby cen a verifikace</w:t>
      </w:r>
      <w:r w:rsidR="003A3355">
        <w:rPr>
          <w:rFonts w:ascii="Arial" w:hAnsi="Arial" w:cs="Arial"/>
          <w:sz w:val="22"/>
          <w:szCs w:val="22"/>
        </w:rPr>
        <w:t>.</w:t>
      </w:r>
    </w:p>
    <w:p w14:paraId="524A90EF" w14:textId="77777777" w:rsidR="00BA5A8C" w:rsidRPr="00936B10" w:rsidRDefault="00BA5A8C" w:rsidP="0063623F">
      <w:pPr>
        <w:pStyle w:val="11"/>
        <w:tabs>
          <w:tab w:val="left" w:pos="284"/>
        </w:tabs>
        <w:spacing w:before="0" w:after="120" w:line="276" w:lineRule="auto"/>
        <w:ind w:left="0" w:firstLine="0"/>
        <w:rPr>
          <w:rFonts w:ascii="Arial" w:hAnsi="Arial" w:cs="Arial"/>
          <w:sz w:val="22"/>
          <w:szCs w:val="22"/>
        </w:rPr>
      </w:pPr>
    </w:p>
    <w:p w14:paraId="13A2AFD8" w14:textId="651BF2C7" w:rsidR="00D94C73" w:rsidRPr="005751DD" w:rsidRDefault="006A08F1" w:rsidP="00F92D1B">
      <w:pPr>
        <w:spacing w:line="276" w:lineRule="auto"/>
        <w:jc w:val="center"/>
        <w:rPr>
          <w:rFonts w:ascii="Arial" w:hAnsi="Arial" w:cs="Arial"/>
          <w:b/>
          <w:bCs/>
          <w:snapToGrid w:val="0"/>
        </w:rPr>
      </w:pPr>
      <w:r w:rsidRPr="003A3355">
        <w:rPr>
          <w:rFonts w:ascii="Arial" w:hAnsi="Arial" w:cs="Arial"/>
          <w:b/>
          <w:bCs/>
          <w:snapToGrid w:val="0"/>
        </w:rPr>
        <w:t xml:space="preserve">Čl. </w:t>
      </w:r>
      <w:r w:rsidR="00D94C73" w:rsidRPr="003A3355">
        <w:rPr>
          <w:rFonts w:ascii="Arial" w:hAnsi="Arial" w:cs="Arial"/>
          <w:b/>
          <w:bCs/>
          <w:snapToGrid w:val="0"/>
        </w:rPr>
        <w:t>X</w:t>
      </w:r>
      <w:r w:rsidRPr="003A3355">
        <w:rPr>
          <w:rFonts w:ascii="Arial" w:hAnsi="Arial" w:cs="Arial"/>
          <w:b/>
          <w:bCs/>
          <w:snapToGrid w:val="0"/>
        </w:rPr>
        <w:t>II</w:t>
      </w:r>
      <w:r w:rsidR="00D94C73" w:rsidRPr="003A3355">
        <w:rPr>
          <w:rFonts w:ascii="Arial" w:hAnsi="Arial" w:cs="Arial"/>
          <w:b/>
          <w:bCs/>
          <w:snapToGrid w:val="0"/>
        </w:rPr>
        <w:t>.</w:t>
      </w:r>
    </w:p>
    <w:p w14:paraId="6340BF51" w14:textId="480550B0" w:rsidR="00D94C73" w:rsidRPr="005751DD" w:rsidRDefault="00D94C73" w:rsidP="0063623F">
      <w:pPr>
        <w:tabs>
          <w:tab w:val="num" w:pos="284"/>
        </w:tabs>
        <w:spacing w:after="120" w:line="276" w:lineRule="auto"/>
        <w:jc w:val="center"/>
        <w:rPr>
          <w:rFonts w:ascii="Arial" w:hAnsi="Arial" w:cs="Arial"/>
          <w:b/>
        </w:rPr>
      </w:pPr>
      <w:r w:rsidRPr="005751DD">
        <w:rPr>
          <w:rFonts w:ascii="Arial" w:hAnsi="Arial" w:cs="Arial"/>
          <w:b/>
        </w:rPr>
        <w:t>Ochrana informací Státního pozemkového úřadu</w:t>
      </w:r>
    </w:p>
    <w:p w14:paraId="45F87C10" w14:textId="585F3A5F" w:rsidR="00D94C73" w:rsidRPr="0048256C" w:rsidRDefault="00D94C73" w:rsidP="0063623F">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zhotoviteli objednatelem nebo jeho jménem po dni uzavření této </w:t>
      </w:r>
      <w:r w:rsidR="00375C18" w:rsidRPr="0048256C">
        <w:rPr>
          <w:rFonts w:ascii="Arial" w:hAnsi="Arial" w:cs="Arial"/>
          <w:sz w:val="22"/>
          <w:szCs w:val="22"/>
        </w:rPr>
        <w:t>Dohody</w:t>
      </w:r>
      <w:r w:rsidRPr="0048256C">
        <w:rPr>
          <w:rFonts w:ascii="Arial" w:hAnsi="Arial" w:cs="Arial"/>
          <w:sz w:val="22"/>
          <w:szCs w:val="22"/>
        </w:rPr>
        <w:t xml:space="preserve"> bude zhotovitel pokládat za neveřejné a bude s nimi nakládat v souladu s ustanoveními této </w:t>
      </w:r>
      <w:r w:rsidR="004F2716" w:rsidRPr="0048256C">
        <w:rPr>
          <w:rFonts w:ascii="Arial" w:hAnsi="Arial" w:cs="Arial"/>
          <w:sz w:val="22"/>
          <w:szCs w:val="22"/>
        </w:rPr>
        <w:t>Dohody</w:t>
      </w:r>
      <w:r w:rsidRPr="0048256C">
        <w:rPr>
          <w:rFonts w:ascii="Arial" w:hAnsi="Arial" w:cs="Arial"/>
          <w:sz w:val="22"/>
          <w:szCs w:val="22"/>
        </w:rPr>
        <w:t>. Tyto informace budou mít smluvní režim vztahující se</w:t>
      </w:r>
      <w:r w:rsidR="00F57557">
        <w:rPr>
          <w:rFonts w:ascii="Arial" w:hAnsi="Arial" w:cs="Arial"/>
          <w:sz w:val="22"/>
          <w:szCs w:val="22"/>
        </w:rPr>
        <w:t> </w:t>
      </w:r>
      <w:r w:rsidRPr="0048256C">
        <w:rPr>
          <w:rFonts w:ascii="Arial" w:hAnsi="Arial" w:cs="Arial"/>
          <w:sz w:val="22"/>
          <w:szCs w:val="22"/>
        </w:rPr>
        <w:t>na</w:t>
      </w:r>
      <w:r w:rsidR="00F57557">
        <w:rPr>
          <w:rFonts w:ascii="Arial" w:hAnsi="Arial" w:cs="Arial"/>
          <w:sz w:val="22"/>
          <w:szCs w:val="22"/>
        </w:rPr>
        <w:t> </w:t>
      </w:r>
      <w:r w:rsidRPr="0048256C">
        <w:rPr>
          <w:rFonts w:ascii="Arial" w:hAnsi="Arial" w:cs="Arial"/>
          <w:sz w:val="22"/>
          <w:szCs w:val="22"/>
        </w:rPr>
        <w:t>informace důvěrné ve smyslu §</w:t>
      </w:r>
      <w:r w:rsidR="004F2716" w:rsidRPr="0048256C">
        <w:rPr>
          <w:rFonts w:ascii="Arial" w:hAnsi="Arial" w:cs="Arial"/>
          <w:sz w:val="22"/>
          <w:szCs w:val="22"/>
        </w:rPr>
        <w:t xml:space="preserve"> </w:t>
      </w:r>
      <w:r w:rsidRPr="0048256C">
        <w:rPr>
          <w:rFonts w:ascii="Arial" w:hAnsi="Arial" w:cs="Arial"/>
          <w:sz w:val="22"/>
          <w:szCs w:val="22"/>
        </w:rPr>
        <w:t xml:space="preserve">504 </w:t>
      </w:r>
      <w:r w:rsidR="00375C18" w:rsidRPr="0048256C">
        <w:rPr>
          <w:rFonts w:ascii="Arial" w:hAnsi="Arial" w:cs="Arial"/>
          <w:sz w:val="22"/>
          <w:szCs w:val="22"/>
        </w:rPr>
        <w:t>zákona č. 89/2012 Sb., občanský zákoník</w:t>
      </w:r>
      <w:r w:rsidR="00854A33" w:rsidRPr="0048256C">
        <w:rPr>
          <w:rFonts w:ascii="Arial" w:hAnsi="Arial" w:cs="Arial"/>
          <w:sz w:val="22"/>
          <w:szCs w:val="22"/>
        </w:rPr>
        <w:t>.</w:t>
      </w:r>
    </w:p>
    <w:p w14:paraId="2FEBB3AF" w14:textId="77777777" w:rsidR="002826A5" w:rsidRPr="0048256C" w:rsidRDefault="002826A5" w:rsidP="0063623F">
      <w:pPr>
        <w:spacing w:after="120" w:line="276" w:lineRule="auto"/>
        <w:jc w:val="both"/>
        <w:rPr>
          <w:rFonts w:ascii="Arial" w:hAnsi="Arial" w:cs="Arial"/>
          <w:sz w:val="22"/>
          <w:szCs w:val="22"/>
        </w:rPr>
      </w:pPr>
    </w:p>
    <w:p w14:paraId="61B22830" w14:textId="4F8710E3" w:rsidR="00D94C73" w:rsidRPr="005751DD" w:rsidRDefault="00D94C73" w:rsidP="00F92D1B">
      <w:pPr>
        <w:spacing w:line="276" w:lineRule="auto"/>
        <w:jc w:val="center"/>
        <w:rPr>
          <w:rFonts w:ascii="Arial" w:hAnsi="Arial" w:cs="Arial"/>
          <w:b/>
          <w:bCs/>
          <w:snapToGrid w:val="0"/>
        </w:rPr>
      </w:pPr>
      <w:r w:rsidRPr="003A3355">
        <w:rPr>
          <w:rFonts w:ascii="Arial" w:hAnsi="Arial" w:cs="Arial"/>
          <w:b/>
          <w:bCs/>
          <w:snapToGrid w:val="0"/>
        </w:rPr>
        <w:t>Čl. X</w:t>
      </w:r>
      <w:r w:rsidR="006A08F1" w:rsidRPr="003A3355">
        <w:rPr>
          <w:rFonts w:ascii="Arial" w:hAnsi="Arial" w:cs="Arial"/>
          <w:b/>
          <w:bCs/>
          <w:snapToGrid w:val="0"/>
        </w:rPr>
        <w:t>III</w:t>
      </w:r>
      <w:r w:rsidRPr="003A3355">
        <w:rPr>
          <w:rFonts w:ascii="Arial" w:hAnsi="Arial" w:cs="Arial"/>
          <w:b/>
          <w:bCs/>
          <w:snapToGrid w:val="0"/>
        </w:rPr>
        <w:t>.</w:t>
      </w:r>
    </w:p>
    <w:p w14:paraId="0ABCA975" w14:textId="2620FA35" w:rsidR="00D94C73" w:rsidRPr="005751DD" w:rsidRDefault="00D94C73" w:rsidP="0063623F">
      <w:pPr>
        <w:pStyle w:val="Nadpis3"/>
        <w:numPr>
          <w:ilvl w:val="0"/>
          <w:numId w:val="0"/>
        </w:numPr>
        <w:spacing w:before="0" w:after="120" w:line="276" w:lineRule="auto"/>
        <w:jc w:val="center"/>
        <w:rPr>
          <w:rFonts w:ascii="Arial" w:hAnsi="Arial" w:cs="Arial"/>
          <w:b/>
          <w:szCs w:val="24"/>
        </w:rPr>
      </w:pPr>
      <w:r w:rsidRPr="005751DD">
        <w:rPr>
          <w:rFonts w:ascii="Arial" w:hAnsi="Arial" w:cs="Arial"/>
          <w:b/>
          <w:szCs w:val="24"/>
        </w:rPr>
        <w:t>Jiná ujednání</w:t>
      </w:r>
    </w:p>
    <w:p w14:paraId="74BF988F" w14:textId="725FE5B0" w:rsidR="002826A5" w:rsidRPr="00BF5FB5" w:rsidRDefault="00D94C73" w:rsidP="000939A0">
      <w:pPr>
        <w:pStyle w:val="Odstavecseseznamem"/>
        <w:numPr>
          <w:ilvl w:val="0"/>
          <w:numId w:val="12"/>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Při provádění díla je zhotovitel vázán pokyny objednatele. Objednatel i zhotovitel se</w:t>
      </w:r>
      <w:r w:rsidR="00F57557">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375C18">
        <w:rPr>
          <w:rFonts w:ascii="Arial" w:hAnsi="Arial" w:cs="Arial"/>
          <w:snapToGrid w:val="0"/>
          <w:sz w:val="22"/>
          <w:szCs w:val="22"/>
        </w:rPr>
        <w:t>Dohody</w:t>
      </w:r>
      <w:r w:rsidRPr="00936B10">
        <w:rPr>
          <w:rFonts w:ascii="Arial" w:hAnsi="Arial" w:cs="Arial"/>
          <w:snapToGrid w:val="0"/>
          <w:sz w:val="22"/>
          <w:szCs w:val="22"/>
        </w:rPr>
        <w:t>. Smluvní strany se dohodly na tom, že zhotovitel není oprávněn dílo, které je</w:t>
      </w:r>
      <w:r w:rsidR="00F57557">
        <w:rPr>
          <w:rFonts w:ascii="Arial" w:hAnsi="Arial" w:cs="Arial"/>
          <w:snapToGrid w:val="0"/>
          <w:sz w:val="22"/>
          <w:szCs w:val="22"/>
        </w:rPr>
        <w:t> </w:t>
      </w:r>
      <w:r w:rsidRPr="00936B10">
        <w:rPr>
          <w:rFonts w:ascii="Arial" w:hAnsi="Arial" w:cs="Arial"/>
          <w:snapToGrid w:val="0"/>
          <w:sz w:val="22"/>
          <w:szCs w:val="22"/>
        </w:rPr>
        <w:t>předmětem plnění této</w:t>
      </w:r>
      <w:r w:rsidR="00375C18">
        <w:rPr>
          <w:rFonts w:ascii="Arial" w:hAnsi="Arial" w:cs="Arial"/>
          <w:snapToGrid w:val="0"/>
          <w:sz w:val="22"/>
          <w:szCs w:val="22"/>
        </w:rPr>
        <w:t xml:space="preserve"> Dohody</w:t>
      </w:r>
      <w:r w:rsidRPr="00936B10">
        <w:rPr>
          <w:rFonts w:ascii="Arial" w:hAnsi="Arial" w:cs="Arial"/>
          <w:snapToGrid w:val="0"/>
          <w:sz w:val="22"/>
          <w:szCs w:val="22"/>
        </w:rPr>
        <w:t>,</w:t>
      </w:r>
      <w:r w:rsidR="005751DD">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30310794" w14:textId="618835AF" w:rsidR="002826A5" w:rsidRPr="00BF5FB5" w:rsidRDefault="00D94C73" w:rsidP="000939A0">
      <w:pPr>
        <w:pStyle w:val="Odstavecseseznamem"/>
        <w:numPr>
          <w:ilvl w:val="0"/>
          <w:numId w:val="12"/>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CC39498" w14:textId="55569FBA" w:rsidR="002826A5" w:rsidRPr="00BF5FB5" w:rsidRDefault="00D94C73" w:rsidP="000939A0">
      <w:pPr>
        <w:pStyle w:val="Odstavecseseznamem"/>
        <w:numPr>
          <w:ilvl w:val="0"/>
          <w:numId w:val="12"/>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D20894F" w14:textId="7CC84273" w:rsidR="1CA34882" w:rsidRPr="002A3F27" w:rsidRDefault="11B2E38F" w:rsidP="000939A0">
      <w:pPr>
        <w:pStyle w:val="Odstavecseseznamem"/>
        <w:numPr>
          <w:ilvl w:val="0"/>
          <w:numId w:val="12"/>
        </w:numPr>
        <w:spacing w:after="120" w:line="276" w:lineRule="auto"/>
        <w:contextualSpacing w:val="0"/>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4B64E9B" w14:textId="06F759F1" w:rsidR="005751DD" w:rsidRPr="00BF5FB5" w:rsidRDefault="005751DD" w:rsidP="0063623F">
      <w:pPr>
        <w:pStyle w:val="Odstavecseseznamem"/>
        <w:spacing w:after="120" w:line="276" w:lineRule="auto"/>
        <w:ind w:left="0"/>
        <w:contextualSpacing w:val="0"/>
        <w:jc w:val="center"/>
        <w:rPr>
          <w:rFonts w:ascii="Arial" w:hAnsi="Arial" w:cs="Arial"/>
          <w:snapToGrid w:val="0"/>
          <w:sz w:val="22"/>
          <w:szCs w:val="22"/>
        </w:rPr>
      </w:pPr>
    </w:p>
    <w:p w14:paraId="35E24684" w14:textId="237933C3" w:rsidR="00D94C73" w:rsidRPr="00BF5FB5" w:rsidRDefault="00BA5A8C" w:rsidP="00F92D1B">
      <w:pPr>
        <w:pStyle w:val="Nadpis1"/>
        <w:numPr>
          <w:ilvl w:val="0"/>
          <w:numId w:val="0"/>
        </w:numPr>
        <w:tabs>
          <w:tab w:val="num" w:pos="284"/>
        </w:tabs>
        <w:spacing w:before="0" w:line="276" w:lineRule="auto"/>
        <w:jc w:val="center"/>
        <w:rPr>
          <w:rFonts w:ascii="Arial" w:hAnsi="Arial"/>
          <w:sz w:val="24"/>
          <w:szCs w:val="24"/>
        </w:rPr>
      </w:pPr>
      <w:r w:rsidRPr="003A3355">
        <w:rPr>
          <w:rFonts w:ascii="Arial" w:hAnsi="Arial"/>
          <w:sz w:val="24"/>
          <w:szCs w:val="24"/>
        </w:rPr>
        <w:t>Č</w:t>
      </w:r>
      <w:r w:rsidRPr="003A3355">
        <w:rPr>
          <w:rFonts w:ascii="Arial" w:hAnsi="Arial"/>
          <w:caps w:val="0"/>
          <w:sz w:val="24"/>
          <w:szCs w:val="24"/>
        </w:rPr>
        <w:t>l</w:t>
      </w:r>
      <w:r w:rsidR="00D94C73" w:rsidRPr="003A3355">
        <w:rPr>
          <w:rFonts w:ascii="Arial" w:hAnsi="Arial"/>
          <w:sz w:val="24"/>
          <w:szCs w:val="24"/>
        </w:rPr>
        <w:t>. XI</w:t>
      </w:r>
      <w:r w:rsidR="000F735C" w:rsidRPr="003A3355">
        <w:rPr>
          <w:rFonts w:ascii="Arial" w:hAnsi="Arial"/>
          <w:sz w:val="24"/>
          <w:szCs w:val="24"/>
        </w:rPr>
        <w:t>V</w:t>
      </w:r>
      <w:r w:rsidR="00D94C73" w:rsidRPr="003A3355">
        <w:rPr>
          <w:rFonts w:ascii="Arial" w:hAnsi="Arial"/>
          <w:sz w:val="24"/>
          <w:szCs w:val="24"/>
        </w:rPr>
        <w:t>.</w:t>
      </w:r>
    </w:p>
    <w:p w14:paraId="44B80F58" w14:textId="77777777" w:rsidR="00D94C73" w:rsidRPr="00BF5FB5" w:rsidRDefault="00D94C73" w:rsidP="00BF5FB5">
      <w:pPr>
        <w:pStyle w:val="Nadpis3"/>
        <w:numPr>
          <w:ilvl w:val="0"/>
          <w:numId w:val="0"/>
        </w:numPr>
        <w:spacing w:before="0" w:after="120" w:line="276" w:lineRule="auto"/>
        <w:jc w:val="center"/>
        <w:rPr>
          <w:rFonts w:ascii="Arial" w:hAnsi="Arial" w:cs="Arial"/>
          <w:b/>
          <w:szCs w:val="24"/>
        </w:rPr>
      </w:pPr>
      <w:r w:rsidRPr="00BF5FB5">
        <w:rPr>
          <w:rFonts w:ascii="Arial" w:hAnsi="Arial" w:cs="Arial"/>
          <w:b/>
          <w:szCs w:val="24"/>
        </w:rPr>
        <w:t>Závěrečná ustanovení</w:t>
      </w:r>
    </w:p>
    <w:p w14:paraId="534BADA5" w14:textId="4D789D0A" w:rsidR="002826A5" w:rsidRPr="00BF5FB5" w:rsidRDefault="00D94C73" w:rsidP="000939A0">
      <w:pPr>
        <w:pStyle w:val="Odstavecseseznamem"/>
        <w:numPr>
          <w:ilvl w:val="0"/>
          <w:numId w:val="13"/>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Vztahy touto </w:t>
      </w:r>
      <w:r w:rsidR="00E63A6E">
        <w:rPr>
          <w:rFonts w:ascii="Arial" w:hAnsi="Arial" w:cs="Arial"/>
          <w:sz w:val="22"/>
          <w:szCs w:val="22"/>
        </w:rPr>
        <w:t xml:space="preserve">Dohodou </w:t>
      </w:r>
      <w:r w:rsidRPr="00936B10">
        <w:rPr>
          <w:rFonts w:ascii="Arial" w:hAnsi="Arial" w:cs="Arial"/>
          <w:sz w:val="22"/>
          <w:szCs w:val="22"/>
        </w:rPr>
        <w:t>neupravené se řídí příslušnými ustanoveními občanského zákoníku, nebo jiného příslušného obecně závazného právního předpisu</w:t>
      </w:r>
    </w:p>
    <w:p w14:paraId="6F6AF172" w14:textId="5DA897F3" w:rsidR="002826A5" w:rsidRPr="00BF5FB5" w:rsidRDefault="00D94C73" w:rsidP="000939A0">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lastRenderedPageBreak/>
        <w:t>Veškeré změny a doplňky této</w:t>
      </w:r>
      <w:r w:rsidR="00E63A6E" w:rsidRPr="1CA34882">
        <w:rPr>
          <w:rFonts w:ascii="Arial" w:hAnsi="Arial" w:cs="Arial"/>
          <w:sz w:val="22"/>
          <w:szCs w:val="22"/>
        </w:rPr>
        <w:t xml:space="preserve"> Dohody</w:t>
      </w:r>
      <w:r w:rsidRPr="1CA34882">
        <w:rPr>
          <w:rFonts w:ascii="Arial" w:hAnsi="Arial" w:cs="Arial"/>
          <w:sz w:val="22"/>
          <w:szCs w:val="22"/>
        </w:rPr>
        <w:t>, včetně změn příloh, mohou být činěny po</w:t>
      </w:r>
      <w:r w:rsidR="00F57557">
        <w:rPr>
          <w:rFonts w:ascii="Arial" w:hAnsi="Arial" w:cs="Arial"/>
          <w:sz w:val="22"/>
          <w:szCs w:val="22"/>
        </w:rPr>
        <w:t> </w:t>
      </w:r>
      <w:r w:rsidRPr="1CA34882">
        <w:rPr>
          <w:rFonts w:ascii="Arial" w:hAnsi="Arial" w:cs="Arial"/>
          <w:sz w:val="22"/>
          <w:szCs w:val="22"/>
        </w:rPr>
        <w:t xml:space="preserve">vzájemné </w:t>
      </w:r>
      <w:r w:rsidR="00375C18" w:rsidRPr="1CA34882">
        <w:rPr>
          <w:rFonts w:ascii="Arial" w:hAnsi="Arial" w:cs="Arial"/>
          <w:sz w:val="22"/>
          <w:szCs w:val="22"/>
        </w:rPr>
        <w:t>dohodě</w:t>
      </w:r>
      <w:r w:rsidRPr="1CA34882">
        <w:rPr>
          <w:rFonts w:ascii="Arial" w:hAnsi="Arial" w:cs="Arial"/>
          <w:sz w:val="22"/>
          <w:szCs w:val="22"/>
        </w:rPr>
        <w:t xml:space="preserve"> obou smluvních stran pouze formou písemných, vzestupně číslovaných dodatků podepsaných oprávněnými zástupci obou smluvních stran. Za</w:t>
      </w:r>
      <w:r w:rsidR="00F57557">
        <w:rPr>
          <w:rFonts w:ascii="Arial" w:hAnsi="Arial" w:cs="Arial"/>
          <w:sz w:val="22"/>
          <w:szCs w:val="22"/>
        </w:rPr>
        <w:t> </w:t>
      </w:r>
      <w:r w:rsidRPr="1CA34882">
        <w:rPr>
          <w:rFonts w:ascii="Arial" w:hAnsi="Arial" w:cs="Arial"/>
          <w:sz w:val="22"/>
          <w:szCs w:val="22"/>
        </w:rPr>
        <w:t>písemnou formu se pro účely změny</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xml:space="preserve"> nepovažuje e-mailová zpráva.</w:t>
      </w:r>
    </w:p>
    <w:p w14:paraId="4AFA2AC8" w14:textId="768C6C32" w:rsidR="002826A5" w:rsidRPr="00BF5FB5" w:rsidRDefault="00D94C73" w:rsidP="000939A0">
      <w:pPr>
        <w:pStyle w:val="Odstavecseseznamem"/>
        <w:numPr>
          <w:ilvl w:val="0"/>
          <w:numId w:val="13"/>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sidR="00AB0D15">
        <w:rPr>
          <w:rFonts w:ascii="Arial" w:hAnsi="Arial" w:cs="Arial"/>
          <w:snapToGrid w:val="0"/>
          <w:sz w:val="22"/>
          <w:szCs w:val="22"/>
        </w:rPr>
        <w:t xml:space="preserve"> </w:t>
      </w:r>
      <w:r w:rsidR="00375C18" w:rsidRPr="1CA34882">
        <w:rPr>
          <w:rFonts w:ascii="Arial" w:hAnsi="Arial" w:cs="Arial"/>
          <w:sz w:val="22"/>
          <w:szCs w:val="22"/>
        </w:rPr>
        <w:t>Dohody</w:t>
      </w:r>
      <w:r w:rsidRPr="00936B10">
        <w:rPr>
          <w:rFonts w:ascii="Arial" w:hAnsi="Arial" w:cs="Arial"/>
          <w:snapToGrid w:val="0"/>
          <w:sz w:val="22"/>
          <w:szCs w:val="22"/>
        </w:rPr>
        <w:t xml:space="preserve"> přecházejí v případě transformace zhotovitele nebo</w:t>
      </w:r>
      <w:r w:rsidR="00F57557">
        <w:rPr>
          <w:rFonts w:ascii="Arial" w:hAnsi="Arial" w:cs="Arial"/>
          <w:snapToGrid w:val="0"/>
          <w:sz w:val="22"/>
          <w:szCs w:val="22"/>
        </w:rPr>
        <w:t> </w:t>
      </w:r>
      <w:r w:rsidRPr="00936B10">
        <w:rPr>
          <w:rFonts w:ascii="Arial" w:hAnsi="Arial" w:cs="Arial"/>
          <w:snapToGrid w:val="0"/>
          <w:sz w:val="22"/>
          <w:szCs w:val="22"/>
        </w:rPr>
        <w:t>objednatele na jejich právní nástupce.</w:t>
      </w:r>
    </w:p>
    <w:p w14:paraId="5FCB9D60" w14:textId="30DA853A" w:rsidR="002826A5" w:rsidRPr="00BF5FB5" w:rsidRDefault="00D94C73" w:rsidP="000939A0">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Stane-li se některé ustanovení této</w:t>
      </w:r>
      <w:r w:rsidR="00AB0D15" w:rsidRPr="1CA34882">
        <w:rPr>
          <w:rFonts w:ascii="Arial" w:hAnsi="Arial" w:cs="Arial"/>
          <w:sz w:val="22"/>
          <w:szCs w:val="22"/>
        </w:rPr>
        <w:t xml:space="preserve"> </w:t>
      </w:r>
      <w:r w:rsidR="00E63A6E" w:rsidRPr="1CA34882">
        <w:rPr>
          <w:rFonts w:ascii="Arial" w:hAnsi="Arial" w:cs="Arial"/>
          <w:sz w:val="22"/>
          <w:szCs w:val="22"/>
        </w:rPr>
        <w:t>Dohody</w:t>
      </w:r>
      <w:r w:rsidRPr="1CA34882">
        <w:rPr>
          <w:rFonts w:ascii="Arial" w:hAnsi="Arial" w:cs="Arial"/>
          <w:sz w:val="22"/>
          <w:szCs w:val="22"/>
        </w:rPr>
        <w:t xml:space="preserve"> neplatné či neúčinné, nedotýká se</w:t>
      </w:r>
      <w:r w:rsidR="00F57557">
        <w:rPr>
          <w:rFonts w:ascii="Arial" w:hAnsi="Arial" w:cs="Arial"/>
          <w:sz w:val="22"/>
          <w:szCs w:val="22"/>
        </w:rPr>
        <w:t> </w:t>
      </w:r>
      <w:r w:rsidRPr="1CA34882">
        <w:rPr>
          <w:rFonts w:ascii="Arial" w:hAnsi="Arial" w:cs="Arial"/>
          <w:sz w:val="22"/>
          <w:szCs w:val="22"/>
        </w:rPr>
        <w:t>to</w:t>
      </w:r>
      <w:r w:rsidR="00F57557">
        <w:rPr>
          <w:rFonts w:ascii="Arial" w:hAnsi="Arial" w:cs="Arial"/>
          <w:sz w:val="22"/>
          <w:szCs w:val="22"/>
        </w:rPr>
        <w:t> </w:t>
      </w:r>
      <w:r w:rsidRPr="1CA34882">
        <w:rPr>
          <w:rFonts w:ascii="Arial" w:hAnsi="Arial" w:cs="Arial"/>
          <w:sz w:val="22"/>
          <w:szCs w:val="22"/>
        </w:rPr>
        <w:t>ostatních ustanovení této</w:t>
      </w:r>
      <w:r w:rsidR="00AB0D15" w:rsidRPr="1CA34882">
        <w:rPr>
          <w:rFonts w:ascii="Arial" w:hAnsi="Arial" w:cs="Arial"/>
          <w:sz w:val="22"/>
          <w:szCs w:val="22"/>
        </w:rPr>
        <w:t xml:space="preserve"> </w:t>
      </w:r>
      <w:r w:rsidR="00375C18" w:rsidRPr="1CA34882">
        <w:rPr>
          <w:rFonts w:ascii="Arial" w:hAnsi="Arial" w:cs="Arial"/>
          <w:sz w:val="22"/>
          <w:szCs w:val="22"/>
        </w:rPr>
        <w:t>Dohody</w:t>
      </w:r>
      <w:r w:rsidRPr="1CA34882">
        <w:rPr>
          <w:rFonts w:ascii="Arial" w:hAnsi="Arial" w:cs="Arial"/>
          <w:sz w:val="22"/>
          <w:szCs w:val="22"/>
        </w:rPr>
        <w:t>, které zůstávají platná a účinná. Smluvní str</w:t>
      </w:r>
      <w:r w:rsidR="00AB0D15" w:rsidRPr="1CA34882">
        <w:rPr>
          <w:rFonts w:ascii="Arial" w:hAnsi="Arial" w:cs="Arial"/>
          <w:sz w:val="22"/>
          <w:szCs w:val="22"/>
        </w:rPr>
        <w:t>any se v tomto případě zavazují</w:t>
      </w:r>
      <w:r w:rsidR="00375C18" w:rsidRPr="1CA34882">
        <w:rPr>
          <w:rFonts w:ascii="Arial" w:hAnsi="Arial" w:cs="Arial"/>
          <w:sz w:val="22"/>
          <w:szCs w:val="22"/>
        </w:rPr>
        <w:t xml:space="preserve"> dohodou</w:t>
      </w:r>
      <w:r w:rsidRPr="1CA34882">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7994E69" w14:textId="454CB350" w:rsidR="00A51CDD" w:rsidRPr="00BF5FB5" w:rsidRDefault="00A51CDD" w:rsidP="000939A0">
      <w:pPr>
        <w:pStyle w:val="Odstavecseseznamem"/>
        <w:numPr>
          <w:ilvl w:val="0"/>
          <w:numId w:val="13"/>
        </w:numPr>
        <w:spacing w:after="120" w:line="276" w:lineRule="auto"/>
        <w:contextualSpacing w:val="0"/>
        <w:jc w:val="both"/>
        <w:rPr>
          <w:rFonts w:ascii="Arial" w:hAnsi="Arial" w:cs="Arial"/>
          <w:sz w:val="22"/>
          <w:szCs w:val="22"/>
        </w:rPr>
      </w:pPr>
      <w:r>
        <w:rPr>
          <w:rFonts w:ascii="Arial" w:hAnsi="Arial" w:cs="Arial"/>
          <w:sz w:val="22"/>
          <w:szCs w:val="22"/>
        </w:rPr>
        <w:t xml:space="preserve">Smluvní strany jsou si plně vědomy zákonné povinnosti uveřejnit tuto </w:t>
      </w:r>
      <w:r w:rsidR="007C4F36">
        <w:rPr>
          <w:rFonts w:ascii="Arial" w:hAnsi="Arial" w:cs="Arial"/>
          <w:sz w:val="22"/>
          <w:szCs w:val="22"/>
        </w:rPr>
        <w:t>D</w:t>
      </w:r>
      <w:r>
        <w:rPr>
          <w:rFonts w:ascii="Arial" w:hAnsi="Arial" w:cs="Arial"/>
          <w:sz w:val="22"/>
          <w:szCs w:val="22"/>
        </w:rPr>
        <w:t xml:space="preserve">ohodu včetně všech případných dohod, kterými se tato </w:t>
      </w:r>
      <w:r w:rsidR="007C4F36">
        <w:rPr>
          <w:rFonts w:ascii="Arial" w:hAnsi="Arial" w:cs="Arial"/>
          <w:sz w:val="22"/>
          <w:szCs w:val="22"/>
        </w:rPr>
        <w:t>D</w:t>
      </w:r>
      <w:r>
        <w:rPr>
          <w:rFonts w:ascii="Arial" w:hAnsi="Arial" w:cs="Arial"/>
          <w:sz w:val="22"/>
          <w:szCs w:val="22"/>
        </w:rPr>
        <w:t xml:space="preserve">ohoda doplňuje, mění, nahrazuje nebo </w:t>
      </w:r>
      <w:proofErr w:type="gramStart"/>
      <w:r>
        <w:rPr>
          <w:rFonts w:ascii="Arial" w:hAnsi="Arial" w:cs="Arial"/>
          <w:sz w:val="22"/>
          <w:szCs w:val="22"/>
        </w:rPr>
        <w:t>ruší</w:t>
      </w:r>
      <w:proofErr w:type="gramEnd"/>
      <w:r>
        <w:rPr>
          <w:rFonts w:ascii="Arial" w:hAnsi="Arial" w:cs="Arial"/>
          <w:sz w:val="22"/>
          <w:szCs w:val="22"/>
        </w:rPr>
        <w:t>, a to prostřednictvím registru smluv</w:t>
      </w:r>
      <w:r w:rsidR="007C4F36">
        <w:rPr>
          <w:rFonts w:ascii="Arial" w:hAnsi="Arial" w:cs="Arial"/>
          <w:sz w:val="22"/>
          <w:szCs w:val="22"/>
        </w:rPr>
        <w:t xml:space="preserve">, dle zákona č. 340/2015 Sb., o zvláštních podmínkách účinnosti některých smluv, uveřejňování těchto smluv a o registru smluv (zákon o registru smluv), ve znění pozdějších předpisů. </w:t>
      </w:r>
      <w:r w:rsidR="00676618">
        <w:rPr>
          <w:rFonts w:ascii="Arial" w:hAnsi="Arial" w:cs="Arial"/>
          <w:sz w:val="22"/>
          <w:szCs w:val="22"/>
        </w:rPr>
        <w:t xml:space="preserve">V registru smluv se povinně uveřejní také každá Objednávka z Dohody, pokud je její hodnota předmětu plnění vyšší než </w:t>
      </w:r>
      <w:proofErr w:type="gramStart"/>
      <w:r w:rsidR="00676618">
        <w:rPr>
          <w:rFonts w:ascii="Arial" w:hAnsi="Arial" w:cs="Arial"/>
          <w:sz w:val="22"/>
          <w:szCs w:val="22"/>
        </w:rPr>
        <w:t>50</w:t>
      </w:r>
      <w:r w:rsidR="00F57557">
        <w:rPr>
          <w:rFonts w:ascii="Arial" w:hAnsi="Arial" w:cs="Arial"/>
          <w:sz w:val="22"/>
          <w:szCs w:val="22"/>
        </w:rPr>
        <w:t>.</w:t>
      </w:r>
      <w:r w:rsidR="00676618">
        <w:rPr>
          <w:rFonts w:ascii="Arial" w:hAnsi="Arial" w:cs="Arial"/>
          <w:sz w:val="22"/>
          <w:szCs w:val="22"/>
        </w:rPr>
        <w:t>000</w:t>
      </w:r>
      <w:r w:rsidR="00F57557">
        <w:rPr>
          <w:rFonts w:ascii="Arial" w:hAnsi="Arial" w:cs="Arial"/>
          <w:sz w:val="22"/>
          <w:szCs w:val="22"/>
        </w:rPr>
        <w:t>,-</w:t>
      </w:r>
      <w:proofErr w:type="gramEnd"/>
      <w:r w:rsidR="00676618">
        <w:rPr>
          <w:rFonts w:ascii="Arial" w:hAnsi="Arial" w:cs="Arial"/>
          <w:sz w:val="22"/>
          <w:szCs w:val="22"/>
        </w:rPr>
        <w:t xml:space="preserve"> Kč bez DPH.  </w:t>
      </w:r>
      <w:r w:rsidR="007C4F36">
        <w:rPr>
          <w:rFonts w:ascii="Arial" w:hAnsi="Arial" w:cs="Arial"/>
          <w:sz w:val="22"/>
          <w:szCs w:val="22"/>
        </w:rPr>
        <w:t xml:space="preserve">Smluvní strany se dále dohodly, že tuto Dohodu </w:t>
      </w:r>
      <w:r w:rsidR="00676618">
        <w:rPr>
          <w:rFonts w:ascii="Arial" w:hAnsi="Arial" w:cs="Arial"/>
          <w:sz w:val="22"/>
          <w:szCs w:val="22"/>
        </w:rPr>
        <w:t>i</w:t>
      </w:r>
      <w:r w:rsidR="00F57557">
        <w:rPr>
          <w:rFonts w:ascii="Arial" w:hAnsi="Arial" w:cs="Arial"/>
          <w:sz w:val="22"/>
          <w:szCs w:val="22"/>
        </w:rPr>
        <w:t> </w:t>
      </w:r>
      <w:r w:rsidR="00676618">
        <w:rPr>
          <w:rFonts w:ascii="Arial" w:hAnsi="Arial" w:cs="Arial"/>
          <w:sz w:val="22"/>
          <w:szCs w:val="22"/>
        </w:rPr>
        <w:t xml:space="preserve">Objednávky podléhající uveřejnění v registru smluv </w:t>
      </w:r>
      <w:r w:rsidR="007C4F36">
        <w:rPr>
          <w:rFonts w:ascii="Arial" w:hAnsi="Arial" w:cs="Arial"/>
          <w:sz w:val="22"/>
          <w:szCs w:val="22"/>
        </w:rPr>
        <w:t>zašle správci registru smluv k uveřejnění prostřednictvím registru smluv Objednatel.</w:t>
      </w:r>
    </w:p>
    <w:p w14:paraId="40EE8806" w14:textId="2AA72906" w:rsidR="002826A5" w:rsidRPr="00BF5FB5" w:rsidRDefault="00E63A6E" w:rsidP="000939A0">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Dohoda</w:t>
      </w:r>
      <w:r w:rsidR="00D94C73" w:rsidRPr="1CA34882">
        <w:rPr>
          <w:rFonts w:ascii="Arial" w:hAnsi="Arial" w:cs="Arial"/>
          <w:sz w:val="22"/>
          <w:szCs w:val="22"/>
        </w:rPr>
        <w:t xml:space="preserve"> nabývá platnosti dnem jejího podpisu smluvními stranami</w:t>
      </w:r>
      <w:r w:rsidR="007C4F36">
        <w:rPr>
          <w:rFonts w:ascii="Arial" w:hAnsi="Arial" w:cs="Arial"/>
          <w:sz w:val="22"/>
          <w:szCs w:val="22"/>
        </w:rPr>
        <w:t xml:space="preserve"> </w:t>
      </w:r>
      <w:r w:rsidR="007C4F36" w:rsidRPr="1CA34882">
        <w:rPr>
          <w:rFonts w:ascii="Arial" w:hAnsi="Arial" w:cs="Arial"/>
          <w:sz w:val="22"/>
          <w:szCs w:val="22"/>
        </w:rPr>
        <w:t>a</w:t>
      </w:r>
      <w:r w:rsidR="007C4F36">
        <w:rPr>
          <w:rFonts w:ascii="Arial" w:hAnsi="Arial" w:cs="Arial"/>
          <w:sz w:val="22"/>
          <w:szCs w:val="22"/>
        </w:rPr>
        <w:t> </w:t>
      </w:r>
      <w:r w:rsidR="007C4F36" w:rsidRPr="1CA34882">
        <w:rPr>
          <w:rFonts w:ascii="Arial" w:hAnsi="Arial" w:cs="Arial"/>
          <w:sz w:val="22"/>
          <w:szCs w:val="22"/>
        </w:rPr>
        <w:t>účinnosti</w:t>
      </w:r>
      <w:r w:rsidR="007C4F36">
        <w:rPr>
          <w:rFonts w:ascii="Arial" w:hAnsi="Arial" w:cs="Arial"/>
          <w:sz w:val="22"/>
          <w:szCs w:val="22"/>
        </w:rPr>
        <w:t xml:space="preserve"> </w:t>
      </w:r>
      <w:r w:rsidR="007C4F36" w:rsidRPr="1CA34882">
        <w:rPr>
          <w:rFonts w:ascii="Arial" w:hAnsi="Arial" w:cs="Arial"/>
          <w:sz w:val="22"/>
          <w:szCs w:val="22"/>
        </w:rPr>
        <w:t>dnem jejího</w:t>
      </w:r>
      <w:r w:rsidR="007C4F36">
        <w:rPr>
          <w:rFonts w:ascii="Arial" w:hAnsi="Arial" w:cs="Arial"/>
          <w:sz w:val="22"/>
          <w:szCs w:val="22"/>
        </w:rPr>
        <w:t xml:space="preserve"> uveřejnění v registru smluv</w:t>
      </w:r>
      <w:r w:rsidR="00D94C73" w:rsidRPr="1CA34882">
        <w:rPr>
          <w:rFonts w:ascii="Arial" w:hAnsi="Arial" w:cs="Arial"/>
          <w:sz w:val="22"/>
          <w:szCs w:val="22"/>
        </w:rPr>
        <w:t>.</w:t>
      </w:r>
    </w:p>
    <w:p w14:paraId="502D26E3" w14:textId="458513CA" w:rsidR="002826A5" w:rsidRPr="00BF5FB5" w:rsidRDefault="00E63A6E" w:rsidP="000939A0">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Dohoda</w:t>
      </w:r>
      <w:r w:rsidR="00317D69" w:rsidRPr="1CA34882">
        <w:rPr>
          <w:rFonts w:ascii="Arial" w:hAnsi="Arial" w:cs="Arial"/>
          <w:sz w:val="22"/>
          <w:szCs w:val="22"/>
        </w:rPr>
        <w:t xml:space="preserve"> je uzavírána na dobu určitou, a to do </w:t>
      </w:r>
      <w:r w:rsidR="007F4CDD">
        <w:rPr>
          <w:rFonts w:ascii="Arial" w:hAnsi="Arial" w:cs="Arial"/>
          <w:sz w:val="22"/>
          <w:szCs w:val="22"/>
        </w:rPr>
        <w:t>28.2.2026</w:t>
      </w:r>
      <w:r w:rsidR="00317D69" w:rsidRPr="1CA34882">
        <w:rPr>
          <w:rFonts w:ascii="Arial" w:hAnsi="Arial" w:cs="Arial"/>
          <w:sz w:val="22"/>
          <w:szCs w:val="22"/>
        </w:rPr>
        <w:t>, nebo do vyčerpání předpokládané hodnoty veřejné zakázky</w:t>
      </w:r>
      <w:r w:rsidR="00F57557">
        <w:rPr>
          <w:rFonts w:ascii="Arial" w:hAnsi="Arial" w:cs="Arial"/>
          <w:sz w:val="22"/>
          <w:szCs w:val="22"/>
        </w:rPr>
        <w:t>,</w:t>
      </w:r>
      <w:r w:rsidR="00317D69" w:rsidRPr="1CA34882">
        <w:rPr>
          <w:rFonts w:ascii="Arial" w:hAnsi="Arial" w:cs="Arial"/>
          <w:sz w:val="22"/>
          <w:szCs w:val="22"/>
        </w:rPr>
        <w:t xml:space="preserve"> tj. </w:t>
      </w:r>
      <w:proofErr w:type="gramStart"/>
      <w:r w:rsidR="00596D86">
        <w:rPr>
          <w:rFonts w:ascii="Arial" w:hAnsi="Arial" w:cs="Arial"/>
          <w:sz w:val="22"/>
          <w:szCs w:val="22"/>
        </w:rPr>
        <w:t>1</w:t>
      </w:r>
      <w:r w:rsidR="00F57557">
        <w:rPr>
          <w:rFonts w:ascii="Arial" w:hAnsi="Arial" w:cs="Arial"/>
          <w:sz w:val="22"/>
          <w:szCs w:val="22"/>
        </w:rPr>
        <w:t>.</w:t>
      </w:r>
      <w:r w:rsidR="00596D86">
        <w:rPr>
          <w:rFonts w:ascii="Arial" w:hAnsi="Arial" w:cs="Arial"/>
          <w:sz w:val="22"/>
          <w:szCs w:val="22"/>
        </w:rPr>
        <w:t>000</w:t>
      </w:r>
      <w:r w:rsidR="00F57557">
        <w:rPr>
          <w:rFonts w:ascii="Arial" w:hAnsi="Arial" w:cs="Arial"/>
          <w:sz w:val="22"/>
          <w:szCs w:val="22"/>
        </w:rPr>
        <w:t>.</w:t>
      </w:r>
      <w:r w:rsidR="00596D86">
        <w:rPr>
          <w:rFonts w:ascii="Arial" w:hAnsi="Arial" w:cs="Arial"/>
          <w:sz w:val="22"/>
          <w:szCs w:val="22"/>
        </w:rPr>
        <w:t>000,-</w:t>
      </w:r>
      <w:proofErr w:type="gramEnd"/>
      <w:r w:rsidR="00317D69" w:rsidRPr="1CA34882">
        <w:rPr>
          <w:rFonts w:ascii="Arial" w:hAnsi="Arial" w:cs="Arial"/>
          <w:sz w:val="22"/>
          <w:szCs w:val="22"/>
        </w:rPr>
        <w:t xml:space="preserve"> Kč bez DPH.</w:t>
      </w:r>
    </w:p>
    <w:p w14:paraId="65953068" w14:textId="4D563319" w:rsidR="00693792" w:rsidRPr="00BF5FB5" w:rsidRDefault="00D94C73" w:rsidP="000939A0">
      <w:pPr>
        <w:pStyle w:val="Odstavecseseznamem"/>
        <w:numPr>
          <w:ilvl w:val="0"/>
          <w:numId w:val="13"/>
        </w:numPr>
        <w:spacing w:after="120" w:line="276" w:lineRule="auto"/>
        <w:contextualSpacing w:val="0"/>
        <w:jc w:val="both"/>
        <w:rPr>
          <w:rFonts w:ascii="Arial" w:hAnsi="Arial" w:cs="Arial"/>
          <w:sz w:val="22"/>
          <w:szCs w:val="22"/>
        </w:rPr>
      </w:pPr>
      <w:r w:rsidRPr="1CA34882">
        <w:rPr>
          <w:rFonts w:ascii="Arial" w:hAnsi="Arial" w:cs="Arial"/>
          <w:sz w:val="22"/>
          <w:szCs w:val="22"/>
        </w:rPr>
        <w:t>Smluvní strany prohlašují, že si tuto</w:t>
      </w:r>
      <w:r w:rsidR="00AB0D15" w:rsidRPr="1CA34882">
        <w:rPr>
          <w:rFonts w:ascii="Arial" w:hAnsi="Arial" w:cs="Arial"/>
          <w:sz w:val="22"/>
          <w:szCs w:val="22"/>
        </w:rPr>
        <w:t xml:space="preserve"> </w:t>
      </w:r>
      <w:r w:rsidR="00E63A6E" w:rsidRPr="1CA34882">
        <w:rPr>
          <w:rFonts w:ascii="Arial" w:hAnsi="Arial" w:cs="Arial"/>
          <w:sz w:val="22"/>
          <w:szCs w:val="22"/>
        </w:rPr>
        <w:t>Dohodou</w:t>
      </w:r>
      <w:r w:rsidRPr="1CA34882">
        <w:rPr>
          <w:rFonts w:ascii="Arial" w:hAnsi="Arial" w:cs="Arial"/>
          <w:sz w:val="22"/>
          <w:szCs w:val="22"/>
        </w:rPr>
        <w:t xml:space="preserve"> před jejím podpisem přečetly, že byla uzavřena po vzájemném projednání podle jejich pravé a svobodné vůle, určitě, vážně </w:t>
      </w:r>
      <w:r w:rsidR="0069148F" w:rsidRPr="1CA34882">
        <w:rPr>
          <w:rFonts w:ascii="Arial" w:hAnsi="Arial" w:cs="Arial"/>
          <w:sz w:val="22"/>
          <w:szCs w:val="22"/>
        </w:rPr>
        <w:t>a</w:t>
      </w:r>
      <w:r w:rsidR="0069148F">
        <w:rPr>
          <w:rFonts w:ascii="Arial" w:hAnsi="Arial" w:cs="Arial"/>
          <w:sz w:val="22"/>
          <w:szCs w:val="22"/>
        </w:rPr>
        <w:t> </w:t>
      </w:r>
      <w:r w:rsidRPr="1CA34882">
        <w:rPr>
          <w:rFonts w:ascii="Arial" w:hAnsi="Arial" w:cs="Arial"/>
          <w:sz w:val="22"/>
          <w:szCs w:val="22"/>
        </w:rPr>
        <w:t xml:space="preserve">srozumitelně, nebyla uzavřena zneužitím tísně, nezkušenosti, rozumové slabosti, rozrušení nebo lehkomyslnosti žádného z účastníků </w:t>
      </w:r>
      <w:r w:rsidR="00E63A6E" w:rsidRPr="1CA34882">
        <w:rPr>
          <w:rFonts w:ascii="Arial" w:hAnsi="Arial" w:cs="Arial"/>
          <w:sz w:val="22"/>
          <w:szCs w:val="22"/>
        </w:rPr>
        <w:t>Dohody</w:t>
      </w:r>
      <w:r w:rsidRPr="1CA34882">
        <w:rPr>
          <w:rFonts w:ascii="Arial" w:hAnsi="Arial" w:cs="Arial"/>
          <w:sz w:val="22"/>
          <w:szCs w:val="22"/>
        </w:rPr>
        <w:t xml:space="preserve">. Na důkaz souhlasu s jejím obsahem strany </w:t>
      </w:r>
      <w:r w:rsidR="00E63A6E" w:rsidRPr="1CA34882">
        <w:rPr>
          <w:rFonts w:ascii="Arial" w:hAnsi="Arial" w:cs="Arial"/>
          <w:sz w:val="22"/>
          <w:szCs w:val="22"/>
        </w:rPr>
        <w:t>Dohody</w:t>
      </w:r>
      <w:r w:rsidRPr="1CA34882">
        <w:rPr>
          <w:rFonts w:ascii="Arial" w:hAnsi="Arial" w:cs="Arial"/>
          <w:sz w:val="22"/>
          <w:szCs w:val="22"/>
        </w:rPr>
        <w:t xml:space="preserve"> připojují své podpisy.</w:t>
      </w:r>
    </w:p>
    <w:p w14:paraId="6DD19F50" w14:textId="7EF31893" w:rsidR="007F4CDD" w:rsidRDefault="007F4CDD" w:rsidP="00F92D1B">
      <w:pPr>
        <w:spacing w:after="160" w:line="276" w:lineRule="auto"/>
        <w:rPr>
          <w:rFonts w:ascii="Arial" w:hAnsi="Arial" w:cs="Arial"/>
          <w:snapToGrid w:val="0"/>
          <w:sz w:val="22"/>
          <w:szCs w:val="22"/>
        </w:rPr>
      </w:pPr>
    </w:p>
    <w:p w14:paraId="6BBAD689" w14:textId="77777777" w:rsidR="002826A5" w:rsidRPr="00936B10" w:rsidRDefault="002826A5" w:rsidP="00F92D1B">
      <w:pPr>
        <w:spacing w:line="276" w:lineRule="auto"/>
        <w:rPr>
          <w:rFonts w:ascii="Arial" w:hAnsi="Arial" w:cs="Arial"/>
          <w:snapToGrid w:val="0"/>
          <w:sz w:val="22"/>
          <w:szCs w:val="22"/>
        </w:rPr>
      </w:pPr>
    </w:p>
    <w:p w14:paraId="1DD9A30C" w14:textId="4DA8AB4B" w:rsidR="00D94C73" w:rsidRPr="00936B10" w:rsidRDefault="00D94C73" w:rsidP="00F92D1B">
      <w:pPr>
        <w:tabs>
          <w:tab w:val="left" w:pos="5529"/>
        </w:tabs>
        <w:spacing w:line="276" w:lineRule="auto"/>
        <w:rPr>
          <w:rFonts w:ascii="Arial" w:hAnsi="Arial" w:cs="Arial"/>
          <w:snapToGrid w:val="0"/>
          <w:sz w:val="22"/>
          <w:szCs w:val="22"/>
        </w:rPr>
      </w:pPr>
      <w:r w:rsidRPr="00936B10">
        <w:rPr>
          <w:rFonts w:ascii="Arial" w:hAnsi="Arial" w:cs="Arial"/>
          <w:snapToGrid w:val="0"/>
          <w:sz w:val="22"/>
          <w:szCs w:val="22"/>
        </w:rPr>
        <w:t>V</w:t>
      </w:r>
      <w:r w:rsidR="00F57557">
        <w:rPr>
          <w:rFonts w:ascii="Arial" w:hAnsi="Arial" w:cs="Arial"/>
          <w:snapToGrid w:val="0"/>
          <w:sz w:val="22"/>
          <w:szCs w:val="22"/>
        </w:rPr>
        <w:t xml:space="preserve"> Liberci</w:t>
      </w:r>
      <w:r w:rsidRPr="00936B10">
        <w:rPr>
          <w:rFonts w:ascii="Arial" w:hAnsi="Arial" w:cs="Arial"/>
          <w:snapToGrid w:val="0"/>
          <w:sz w:val="22"/>
          <w:szCs w:val="22"/>
        </w:rPr>
        <w:t xml:space="preserve"> dne</w:t>
      </w:r>
      <w:r w:rsidR="0023116B">
        <w:rPr>
          <w:rFonts w:ascii="Arial" w:hAnsi="Arial" w:cs="Arial"/>
          <w:snapToGrid w:val="0"/>
          <w:sz w:val="22"/>
          <w:szCs w:val="22"/>
        </w:rPr>
        <w:t xml:space="preserve"> 2.4.2025</w:t>
      </w:r>
    </w:p>
    <w:p w14:paraId="5AA7A610" w14:textId="77777777" w:rsidR="00596D86" w:rsidRDefault="00596D86" w:rsidP="00F92D1B">
      <w:pPr>
        <w:tabs>
          <w:tab w:val="left" w:pos="5529"/>
          <w:tab w:val="left" w:pos="5670"/>
        </w:tabs>
        <w:spacing w:line="276" w:lineRule="auto"/>
        <w:rPr>
          <w:rFonts w:ascii="Arial" w:hAnsi="Arial" w:cs="Arial"/>
          <w:b/>
          <w:bCs/>
          <w:snapToGrid w:val="0"/>
          <w:sz w:val="22"/>
          <w:szCs w:val="22"/>
        </w:rPr>
      </w:pPr>
    </w:p>
    <w:p w14:paraId="4150B4E3" w14:textId="3D507FA0" w:rsidR="00D94C73" w:rsidRPr="00936B10" w:rsidRDefault="00D94C73" w:rsidP="00F92D1B">
      <w:pPr>
        <w:tabs>
          <w:tab w:val="left" w:pos="5529"/>
          <w:tab w:val="left" w:pos="5670"/>
        </w:tabs>
        <w:spacing w:line="276" w:lineRule="auto"/>
        <w:rPr>
          <w:rFonts w:ascii="Arial" w:hAnsi="Arial" w:cs="Arial"/>
          <w:b/>
          <w:bCs/>
          <w:snapToGrid w:val="0"/>
          <w:sz w:val="22"/>
          <w:szCs w:val="22"/>
        </w:rPr>
      </w:pPr>
      <w:r w:rsidRPr="00936B10">
        <w:rPr>
          <w:rFonts w:ascii="Arial" w:hAnsi="Arial" w:cs="Arial"/>
          <w:b/>
          <w:bCs/>
          <w:snapToGrid w:val="0"/>
          <w:sz w:val="22"/>
          <w:szCs w:val="22"/>
        </w:rPr>
        <w:t>Za objednatele:</w:t>
      </w:r>
    </w:p>
    <w:p w14:paraId="503844C7" w14:textId="77777777" w:rsidR="00D94C73" w:rsidRDefault="00D94C73" w:rsidP="00190A81">
      <w:pPr>
        <w:tabs>
          <w:tab w:val="left" w:pos="5529"/>
        </w:tabs>
        <w:spacing w:after="120" w:line="276" w:lineRule="auto"/>
        <w:rPr>
          <w:rFonts w:ascii="Arial" w:hAnsi="Arial" w:cs="Arial"/>
          <w:snapToGrid w:val="0"/>
          <w:sz w:val="22"/>
          <w:szCs w:val="22"/>
        </w:rPr>
      </w:pPr>
    </w:p>
    <w:p w14:paraId="4FE9AE0B" w14:textId="272F7A4C" w:rsidR="00690941" w:rsidRPr="00190A81" w:rsidRDefault="00190A81" w:rsidP="00F92D1B">
      <w:pPr>
        <w:tabs>
          <w:tab w:val="left" w:pos="5529"/>
        </w:tabs>
        <w:spacing w:line="276" w:lineRule="auto"/>
        <w:rPr>
          <w:rFonts w:ascii="Arial" w:hAnsi="Arial" w:cs="Arial"/>
          <w:i/>
          <w:iCs/>
          <w:snapToGrid w:val="0"/>
          <w:sz w:val="18"/>
          <w:szCs w:val="18"/>
        </w:rPr>
      </w:pPr>
      <w:r w:rsidRPr="00190A81">
        <w:rPr>
          <w:rFonts w:ascii="Arial" w:hAnsi="Arial" w:cs="Arial"/>
          <w:i/>
          <w:iCs/>
          <w:snapToGrid w:val="0"/>
          <w:sz w:val="18"/>
          <w:szCs w:val="18"/>
        </w:rPr>
        <w:t>„podepsáno elektronicky“</w:t>
      </w:r>
    </w:p>
    <w:p w14:paraId="2C79E192" w14:textId="77777777" w:rsidR="00690941" w:rsidRPr="00190A81" w:rsidRDefault="00690941" w:rsidP="00F92D1B">
      <w:pPr>
        <w:tabs>
          <w:tab w:val="left" w:pos="5529"/>
        </w:tabs>
        <w:spacing w:line="276" w:lineRule="auto"/>
        <w:rPr>
          <w:rFonts w:ascii="Arial" w:hAnsi="Arial" w:cs="Arial"/>
          <w:snapToGrid w:val="0"/>
          <w:sz w:val="16"/>
          <w:szCs w:val="16"/>
        </w:rPr>
      </w:pPr>
    </w:p>
    <w:p w14:paraId="19B357BE" w14:textId="22678BC4" w:rsidR="00D94C73" w:rsidRPr="00936B10" w:rsidRDefault="00D94C73" w:rsidP="002D20AF">
      <w:pPr>
        <w:tabs>
          <w:tab w:val="left" w:pos="5529"/>
          <w:tab w:val="left" w:pos="5670"/>
        </w:tabs>
        <w:spacing w:after="60" w:line="276" w:lineRule="auto"/>
        <w:rPr>
          <w:rFonts w:ascii="Arial" w:hAnsi="Arial" w:cs="Arial"/>
          <w:snapToGrid w:val="0"/>
          <w:sz w:val="22"/>
          <w:szCs w:val="22"/>
        </w:rPr>
      </w:pPr>
      <w:r w:rsidRPr="00936B10">
        <w:rPr>
          <w:rFonts w:ascii="Arial" w:hAnsi="Arial" w:cs="Arial"/>
          <w:snapToGrid w:val="0"/>
          <w:sz w:val="22"/>
          <w:szCs w:val="22"/>
        </w:rPr>
        <w:t>……………………………</w:t>
      </w:r>
      <w:r w:rsidR="00F57557">
        <w:rPr>
          <w:rFonts w:ascii="Arial" w:hAnsi="Arial" w:cs="Arial"/>
          <w:snapToGrid w:val="0"/>
          <w:sz w:val="22"/>
          <w:szCs w:val="22"/>
        </w:rPr>
        <w:t>……….</w:t>
      </w:r>
    </w:p>
    <w:p w14:paraId="7F1D04F4" w14:textId="6E76ED63" w:rsidR="00690941" w:rsidRDefault="00690941" w:rsidP="002D20AF">
      <w:pPr>
        <w:tabs>
          <w:tab w:val="left" w:pos="5529"/>
          <w:tab w:val="left" w:pos="5670"/>
        </w:tabs>
        <w:spacing w:after="40" w:line="276" w:lineRule="auto"/>
        <w:rPr>
          <w:rFonts w:ascii="Arial" w:hAnsi="Arial" w:cs="Arial"/>
          <w:snapToGrid w:val="0"/>
          <w:sz w:val="22"/>
          <w:szCs w:val="22"/>
        </w:rPr>
      </w:pPr>
      <w:r>
        <w:rPr>
          <w:rFonts w:ascii="Arial" w:hAnsi="Arial" w:cs="Arial"/>
          <w:snapToGrid w:val="0"/>
          <w:sz w:val="22"/>
          <w:szCs w:val="22"/>
        </w:rPr>
        <w:t>Ing. Bohuslav Kabátek</w:t>
      </w:r>
    </w:p>
    <w:p w14:paraId="1633CDD1" w14:textId="2B9636D5" w:rsidR="00D94C73" w:rsidRPr="00936B10" w:rsidRDefault="002D20AF" w:rsidP="00F92D1B">
      <w:pPr>
        <w:tabs>
          <w:tab w:val="left" w:pos="5529"/>
          <w:tab w:val="left" w:pos="5670"/>
        </w:tabs>
        <w:spacing w:line="276" w:lineRule="auto"/>
        <w:rPr>
          <w:rFonts w:ascii="Arial" w:hAnsi="Arial" w:cs="Arial"/>
          <w:snapToGrid w:val="0"/>
          <w:sz w:val="22"/>
          <w:szCs w:val="22"/>
        </w:rPr>
      </w:pPr>
      <w:r>
        <w:rPr>
          <w:rFonts w:ascii="Arial" w:hAnsi="Arial" w:cs="Arial"/>
          <w:snapToGrid w:val="0"/>
          <w:sz w:val="22"/>
          <w:szCs w:val="22"/>
        </w:rPr>
        <w:t>ř</w:t>
      </w:r>
      <w:r w:rsidR="00D94C73" w:rsidRPr="00936B10">
        <w:rPr>
          <w:rFonts w:ascii="Arial" w:hAnsi="Arial" w:cs="Arial"/>
          <w:snapToGrid w:val="0"/>
          <w:sz w:val="22"/>
          <w:szCs w:val="22"/>
        </w:rPr>
        <w:t xml:space="preserve">editel </w:t>
      </w:r>
      <w:r>
        <w:rPr>
          <w:rFonts w:ascii="Arial" w:hAnsi="Arial" w:cs="Arial"/>
          <w:snapToGrid w:val="0"/>
          <w:sz w:val="22"/>
          <w:szCs w:val="22"/>
        </w:rPr>
        <w:t>KPÚ</w:t>
      </w:r>
      <w:r w:rsidR="00D94C73" w:rsidRPr="00936B10">
        <w:rPr>
          <w:rFonts w:ascii="Arial" w:hAnsi="Arial" w:cs="Arial"/>
          <w:snapToGrid w:val="0"/>
          <w:sz w:val="22"/>
          <w:szCs w:val="22"/>
        </w:rPr>
        <w:t xml:space="preserve"> pro </w:t>
      </w:r>
      <w:r w:rsidR="00690941">
        <w:rPr>
          <w:rFonts w:ascii="Arial" w:hAnsi="Arial" w:cs="Arial"/>
          <w:snapToGrid w:val="0"/>
          <w:sz w:val="22"/>
          <w:szCs w:val="22"/>
        </w:rPr>
        <w:t>Liberecký kraj</w:t>
      </w:r>
    </w:p>
    <w:p w14:paraId="4E5D7D20" w14:textId="77777777" w:rsidR="00690941" w:rsidRDefault="00690941" w:rsidP="00F92D1B">
      <w:pPr>
        <w:tabs>
          <w:tab w:val="left" w:pos="5670"/>
        </w:tabs>
        <w:spacing w:line="276" w:lineRule="auto"/>
        <w:rPr>
          <w:rFonts w:ascii="Arial" w:hAnsi="Arial" w:cs="Arial"/>
          <w:snapToGrid w:val="0"/>
          <w:sz w:val="22"/>
          <w:szCs w:val="22"/>
        </w:rPr>
      </w:pPr>
    </w:p>
    <w:p w14:paraId="5391F724" w14:textId="77777777" w:rsidR="00690941" w:rsidRDefault="00690941" w:rsidP="00F92D1B">
      <w:pPr>
        <w:tabs>
          <w:tab w:val="left" w:pos="5670"/>
        </w:tabs>
        <w:spacing w:line="276" w:lineRule="auto"/>
        <w:rPr>
          <w:rFonts w:ascii="Arial" w:hAnsi="Arial" w:cs="Arial"/>
          <w:snapToGrid w:val="0"/>
          <w:sz w:val="22"/>
          <w:szCs w:val="22"/>
        </w:rPr>
      </w:pPr>
    </w:p>
    <w:p w14:paraId="524D8346" w14:textId="77777777" w:rsidR="00690941" w:rsidRDefault="00690941" w:rsidP="00F92D1B">
      <w:pPr>
        <w:tabs>
          <w:tab w:val="left" w:pos="5670"/>
        </w:tabs>
        <w:spacing w:line="276" w:lineRule="auto"/>
        <w:rPr>
          <w:rFonts w:ascii="Arial" w:hAnsi="Arial" w:cs="Arial"/>
          <w:snapToGrid w:val="0"/>
          <w:sz w:val="22"/>
          <w:szCs w:val="22"/>
        </w:rPr>
      </w:pPr>
    </w:p>
    <w:p w14:paraId="77DE9FE5" w14:textId="77777777" w:rsidR="00F57557" w:rsidRDefault="00F57557" w:rsidP="00F57557">
      <w:pPr>
        <w:tabs>
          <w:tab w:val="left" w:pos="5529"/>
        </w:tabs>
        <w:spacing w:line="276" w:lineRule="auto"/>
        <w:rPr>
          <w:rFonts w:ascii="Arial" w:hAnsi="Arial" w:cs="Arial"/>
          <w:snapToGrid w:val="0"/>
          <w:sz w:val="22"/>
          <w:szCs w:val="22"/>
        </w:rPr>
      </w:pPr>
    </w:p>
    <w:p w14:paraId="0B8D12D4" w14:textId="77777777" w:rsidR="005D3108" w:rsidRDefault="005D3108" w:rsidP="00F57557">
      <w:pPr>
        <w:tabs>
          <w:tab w:val="left" w:pos="5529"/>
        </w:tabs>
        <w:spacing w:line="276" w:lineRule="auto"/>
        <w:rPr>
          <w:rFonts w:ascii="Arial" w:hAnsi="Arial" w:cs="Arial"/>
          <w:snapToGrid w:val="0"/>
          <w:sz w:val="22"/>
          <w:szCs w:val="22"/>
        </w:rPr>
      </w:pPr>
    </w:p>
    <w:p w14:paraId="5D4BB5EF" w14:textId="5BE56CD5" w:rsidR="00F57557" w:rsidRPr="00936B10" w:rsidRDefault="00F57557" w:rsidP="00F57557">
      <w:pPr>
        <w:tabs>
          <w:tab w:val="left" w:pos="5529"/>
        </w:tabs>
        <w:spacing w:line="276" w:lineRule="auto"/>
        <w:rPr>
          <w:rFonts w:ascii="Arial" w:hAnsi="Arial" w:cs="Arial"/>
          <w:snapToGrid w:val="0"/>
          <w:sz w:val="22"/>
          <w:szCs w:val="22"/>
        </w:rPr>
      </w:pPr>
      <w:r w:rsidRPr="00936B10">
        <w:rPr>
          <w:rFonts w:ascii="Arial" w:hAnsi="Arial" w:cs="Arial"/>
          <w:snapToGrid w:val="0"/>
          <w:sz w:val="22"/>
          <w:szCs w:val="22"/>
        </w:rPr>
        <w:t>V</w:t>
      </w:r>
      <w:r>
        <w:rPr>
          <w:rFonts w:ascii="Arial" w:hAnsi="Arial" w:cs="Arial"/>
          <w:snapToGrid w:val="0"/>
          <w:sz w:val="22"/>
          <w:szCs w:val="22"/>
        </w:rPr>
        <w:t xml:space="preserve"> Liberci</w:t>
      </w:r>
      <w:r w:rsidRPr="00936B10">
        <w:rPr>
          <w:rFonts w:ascii="Arial" w:hAnsi="Arial" w:cs="Arial"/>
          <w:snapToGrid w:val="0"/>
          <w:sz w:val="22"/>
          <w:szCs w:val="22"/>
        </w:rPr>
        <w:t xml:space="preserve"> dne</w:t>
      </w:r>
      <w:r w:rsidR="00D05BA9">
        <w:rPr>
          <w:rFonts w:ascii="Arial" w:hAnsi="Arial" w:cs="Arial"/>
          <w:snapToGrid w:val="0"/>
          <w:sz w:val="22"/>
          <w:szCs w:val="22"/>
        </w:rPr>
        <w:t xml:space="preserve"> 28.3.2025</w:t>
      </w:r>
      <w:r w:rsidRPr="00936B10">
        <w:rPr>
          <w:rFonts w:ascii="Arial" w:hAnsi="Arial" w:cs="Arial"/>
          <w:snapToGrid w:val="0"/>
          <w:sz w:val="22"/>
          <w:szCs w:val="22"/>
        </w:rPr>
        <w:tab/>
        <w:t>V</w:t>
      </w:r>
      <w:r>
        <w:rPr>
          <w:rFonts w:ascii="Arial" w:hAnsi="Arial" w:cs="Arial"/>
          <w:snapToGrid w:val="0"/>
          <w:sz w:val="22"/>
          <w:szCs w:val="22"/>
        </w:rPr>
        <w:t xml:space="preserve"> Liberci </w:t>
      </w:r>
      <w:r w:rsidRPr="00936B10">
        <w:rPr>
          <w:rFonts w:ascii="Arial" w:hAnsi="Arial" w:cs="Arial"/>
          <w:snapToGrid w:val="0"/>
          <w:sz w:val="22"/>
          <w:szCs w:val="22"/>
        </w:rPr>
        <w:t>dne</w:t>
      </w:r>
      <w:r w:rsidR="00D05BA9">
        <w:rPr>
          <w:rFonts w:ascii="Arial" w:hAnsi="Arial" w:cs="Arial"/>
          <w:snapToGrid w:val="0"/>
          <w:sz w:val="22"/>
          <w:szCs w:val="22"/>
        </w:rPr>
        <w:t xml:space="preserve"> 31.3.2025</w:t>
      </w:r>
    </w:p>
    <w:p w14:paraId="3C8F7F98" w14:textId="77777777" w:rsidR="00F57557" w:rsidRDefault="00F57557" w:rsidP="00F57557">
      <w:pPr>
        <w:tabs>
          <w:tab w:val="left" w:pos="5529"/>
          <w:tab w:val="left" w:pos="5670"/>
        </w:tabs>
        <w:spacing w:line="276" w:lineRule="auto"/>
        <w:rPr>
          <w:rFonts w:ascii="Arial" w:hAnsi="Arial" w:cs="Arial"/>
          <w:b/>
          <w:bCs/>
          <w:snapToGrid w:val="0"/>
          <w:sz w:val="22"/>
          <w:szCs w:val="22"/>
        </w:rPr>
      </w:pPr>
    </w:p>
    <w:p w14:paraId="681EC807" w14:textId="2A3B37CE" w:rsidR="00F57557" w:rsidRPr="00936B10" w:rsidRDefault="00F57557" w:rsidP="00F57557">
      <w:pPr>
        <w:tabs>
          <w:tab w:val="left" w:pos="5529"/>
          <w:tab w:val="left" w:pos="5670"/>
        </w:tabs>
        <w:spacing w:line="276" w:lineRule="auto"/>
        <w:rPr>
          <w:rFonts w:ascii="Arial" w:hAnsi="Arial" w:cs="Arial"/>
          <w:b/>
          <w:bCs/>
          <w:snapToGrid w:val="0"/>
          <w:sz w:val="22"/>
          <w:szCs w:val="22"/>
        </w:rPr>
      </w:pPr>
      <w:r w:rsidRPr="00936B10">
        <w:rPr>
          <w:rFonts w:ascii="Arial" w:hAnsi="Arial" w:cs="Arial"/>
          <w:b/>
          <w:bCs/>
          <w:snapToGrid w:val="0"/>
          <w:sz w:val="22"/>
          <w:szCs w:val="22"/>
        </w:rPr>
        <w:t xml:space="preserve">Za </w:t>
      </w:r>
      <w:r>
        <w:rPr>
          <w:rFonts w:ascii="Arial" w:hAnsi="Arial" w:cs="Arial"/>
          <w:b/>
          <w:bCs/>
          <w:snapToGrid w:val="0"/>
          <w:sz w:val="22"/>
          <w:szCs w:val="22"/>
        </w:rPr>
        <w:t>zhotovitele č. 1</w:t>
      </w:r>
      <w:r w:rsidRPr="00936B10">
        <w:rPr>
          <w:rFonts w:ascii="Arial" w:hAnsi="Arial" w:cs="Arial"/>
          <w:b/>
          <w:bCs/>
          <w:snapToGrid w:val="0"/>
          <w:sz w:val="22"/>
          <w:szCs w:val="22"/>
        </w:rPr>
        <w:t>:</w:t>
      </w:r>
      <w:r w:rsidRPr="00936B10">
        <w:rPr>
          <w:rFonts w:ascii="Arial" w:hAnsi="Arial" w:cs="Arial"/>
          <w:b/>
          <w:bCs/>
          <w:snapToGrid w:val="0"/>
          <w:sz w:val="22"/>
          <w:szCs w:val="22"/>
        </w:rPr>
        <w:tab/>
        <w:t xml:space="preserve">Za zhotovitele č. </w:t>
      </w:r>
      <w:r>
        <w:rPr>
          <w:rFonts w:ascii="Arial" w:hAnsi="Arial" w:cs="Arial"/>
          <w:b/>
          <w:bCs/>
          <w:snapToGrid w:val="0"/>
          <w:sz w:val="22"/>
          <w:szCs w:val="22"/>
        </w:rPr>
        <w:t>2</w:t>
      </w:r>
      <w:r w:rsidRPr="00936B10">
        <w:rPr>
          <w:rFonts w:ascii="Arial" w:hAnsi="Arial" w:cs="Arial"/>
          <w:b/>
          <w:bCs/>
          <w:snapToGrid w:val="0"/>
          <w:sz w:val="22"/>
          <w:szCs w:val="22"/>
        </w:rPr>
        <w:t>:</w:t>
      </w:r>
    </w:p>
    <w:p w14:paraId="6D8F9A11" w14:textId="77777777" w:rsidR="005D3108" w:rsidRDefault="005D3108" w:rsidP="005D3108">
      <w:pPr>
        <w:tabs>
          <w:tab w:val="left" w:pos="5529"/>
        </w:tabs>
        <w:spacing w:after="120" w:line="276" w:lineRule="auto"/>
        <w:rPr>
          <w:rFonts w:ascii="Arial" w:hAnsi="Arial" w:cs="Arial"/>
          <w:snapToGrid w:val="0"/>
          <w:sz w:val="22"/>
          <w:szCs w:val="22"/>
        </w:rPr>
      </w:pPr>
    </w:p>
    <w:p w14:paraId="39166654" w14:textId="224FC3F3" w:rsidR="005D3108" w:rsidRPr="00190A81" w:rsidRDefault="005D3108" w:rsidP="005D3108">
      <w:pPr>
        <w:tabs>
          <w:tab w:val="left" w:pos="5529"/>
        </w:tabs>
        <w:spacing w:line="276" w:lineRule="auto"/>
        <w:rPr>
          <w:rFonts w:ascii="Arial" w:hAnsi="Arial" w:cs="Arial"/>
          <w:i/>
          <w:iCs/>
          <w:snapToGrid w:val="0"/>
          <w:sz w:val="18"/>
          <w:szCs w:val="18"/>
        </w:rPr>
      </w:pPr>
      <w:r w:rsidRPr="00190A81">
        <w:rPr>
          <w:rFonts w:ascii="Arial" w:hAnsi="Arial" w:cs="Arial"/>
          <w:i/>
          <w:iCs/>
          <w:snapToGrid w:val="0"/>
          <w:sz w:val="18"/>
          <w:szCs w:val="18"/>
        </w:rPr>
        <w:t>„podepsáno elektronicky“</w:t>
      </w:r>
      <w:r>
        <w:rPr>
          <w:rFonts w:ascii="Arial" w:hAnsi="Arial" w:cs="Arial"/>
          <w:i/>
          <w:iCs/>
          <w:snapToGrid w:val="0"/>
          <w:sz w:val="18"/>
          <w:szCs w:val="18"/>
        </w:rPr>
        <w:tab/>
      </w:r>
      <w:r w:rsidRPr="00190A81">
        <w:rPr>
          <w:rFonts w:ascii="Arial" w:hAnsi="Arial" w:cs="Arial"/>
          <w:i/>
          <w:iCs/>
          <w:snapToGrid w:val="0"/>
          <w:sz w:val="18"/>
          <w:szCs w:val="18"/>
        </w:rPr>
        <w:t>„podepsáno elektronicky“</w:t>
      </w:r>
    </w:p>
    <w:p w14:paraId="2B606A93" w14:textId="77777777" w:rsidR="005D3108" w:rsidRPr="00190A81" w:rsidRDefault="005D3108" w:rsidP="005D3108">
      <w:pPr>
        <w:tabs>
          <w:tab w:val="left" w:pos="5529"/>
        </w:tabs>
        <w:spacing w:line="276" w:lineRule="auto"/>
        <w:rPr>
          <w:rFonts w:ascii="Arial" w:hAnsi="Arial" w:cs="Arial"/>
          <w:snapToGrid w:val="0"/>
          <w:sz w:val="16"/>
          <w:szCs w:val="16"/>
        </w:rPr>
      </w:pPr>
    </w:p>
    <w:p w14:paraId="5306BE3E" w14:textId="25767D2B" w:rsidR="00F57557" w:rsidRPr="00936B10" w:rsidRDefault="00F57557" w:rsidP="002D20AF">
      <w:pPr>
        <w:tabs>
          <w:tab w:val="left" w:pos="5529"/>
          <w:tab w:val="left" w:pos="5670"/>
        </w:tabs>
        <w:spacing w:after="60" w:line="276" w:lineRule="auto"/>
        <w:rPr>
          <w:rFonts w:ascii="Arial" w:hAnsi="Arial" w:cs="Arial"/>
          <w:snapToGrid w:val="0"/>
          <w:sz w:val="22"/>
          <w:szCs w:val="22"/>
        </w:rPr>
      </w:pPr>
      <w:r w:rsidRPr="00936B10">
        <w:rPr>
          <w:rFonts w:ascii="Arial" w:hAnsi="Arial" w:cs="Arial"/>
          <w:snapToGrid w:val="0"/>
          <w:sz w:val="22"/>
          <w:szCs w:val="22"/>
        </w:rPr>
        <w:t>……………………………</w:t>
      </w:r>
      <w:r w:rsidR="002D20AF">
        <w:rPr>
          <w:rFonts w:ascii="Arial" w:hAnsi="Arial" w:cs="Arial"/>
          <w:snapToGrid w:val="0"/>
          <w:sz w:val="22"/>
          <w:szCs w:val="22"/>
        </w:rPr>
        <w:t>…</w:t>
      </w:r>
      <w:r w:rsidRPr="00936B10">
        <w:rPr>
          <w:rFonts w:ascii="Arial" w:hAnsi="Arial" w:cs="Arial"/>
          <w:snapToGrid w:val="0"/>
          <w:sz w:val="22"/>
          <w:szCs w:val="22"/>
        </w:rPr>
        <w:tab/>
      </w:r>
      <w:r w:rsidR="002D20AF" w:rsidRPr="00936B10">
        <w:rPr>
          <w:rFonts w:ascii="Arial" w:hAnsi="Arial" w:cs="Arial"/>
          <w:snapToGrid w:val="0"/>
          <w:sz w:val="22"/>
          <w:szCs w:val="22"/>
        </w:rPr>
        <w:t>……………………………</w:t>
      </w:r>
      <w:r w:rsidR="002D20AF">
        <w:rPr>
          <w:rFonts w:ascii="Arial" w:hAnsi="Arial" w:cs="Arial"/>
          <w:snapToGrid w:val="0"/>
          <w:sz w:val="22"/>
          <w:szCs w:val="22"/>
        </w:rPr>
        <w:t>…</w:t>
      </w:r>
    </w:p>
    <w:p w14:paraId="27CFC64E" w14:textId="51AC3ECB" w:rsidR="00F57557" w:rsidRPr="00936B10" w:rsidRDefault="00F57557" w:rsidP="00F57557">
      <w:pPr>
        <w:tabs>
          <w:tab w:val="left" w:pos="5529"/>
          <w:tab w:val="left" w:pos="5670"/>
        </w:tabs>
        <w:spacing w:line="276" w:lineRule="auto"/>
        <w:rPr>
          <w:rFonts w:ascii="Arial" w:hAnsi="Arial" w:cs="Arial"/>
          <w:snapToGrid w:val="0"/>
          <w:sz w:val="22"/>
          <w:szCs w:val="22"/>
        </w:rPr>
      </w:pPr>
      <w:r>
        <w:rPr>
          <w:rFonts w:ascii="Arial" w:hAnsi="Arial" w:cs="Arial"/>
          <w:snapToGrid w:val="0"/>
          <w:sz w:val="22"/>
          <w:szCs w:val="22"/>
        </w:rPr>
        <w:t>Ing. Milan Šulc</w:t>
      </w:r>
      <w:r>
        <w:rPr>
          <w:rFonts w:ascii="Arial" w:hAnsi="Arial" w:cs="Arial"/>
          <w:snapToGrid w:val="0"/>
          <w:sz w:val="22"/>
          <w:szCs w:val="22"/>
        </w:rPr>
        <w:tab/>
      </w:r>
      <w:r w:rsidR="002D20AF">
        <w:rPr>
          <w:rFonts w:ascii="Arial" w:hAnsi="Arial" w:cs="Arial"/>
          <w:snapToGrid w:val="0"/>
          <w:sz w:val="22"/>
          <w:szCs w:val="22"/>
        </w:rPr>
        <w:t>Josef Slavíček</w:t>
      </w:r>
    </w:p>
    <w:p w14:paraId="149EFC78" w14:textId="77777777" w:rsidR="00695720" w:rsidRDefault="00695720" w:rsidP="00F92D1B">
      <w:pPr>
        <w:pStyle w:val="lanek6"/>
        <w:spacing w:line="276" w:lineRule="auto"/>
        <w:jc w:val="center"/>
        <w:rPr>
          <w:rFonts w:ascii="Arial" w:hAnsi="Arial" w:cs="Arial"/>
          <w:sz w:val="22"/>
          <w:szCs w:val="22"/>
        </w:rPr>
      </w:pPr>
    </w:p>
    <w:p w14:paraId="4565AA23" w14:textId="77777777" w:rsidR="00533CAB" w:rsidRDefault="00533CAB" w:rsidP="00F92D1B">
      <w:pPr>
        <w:pStyle w:val="lanek6"/>
        <w:spacing w:line="276" w:lineRule="auto"/>
        <w:jc w:val="center"/>
        <w:rPr>
          <w:rFonts w:ascii="Arial" w:hAnsi="Arial" w:cs="Arial"/>
          <w:sz w:val="22"/>
          <w:szCs w:val="22"/>
        </w:rPr>
      </w:pPr>
    </w:p>
    <w:p w14:paraId="7F3DA66A" w14:textId="77777777" w:rsidR="00533CAB" w:rsidRPr="00936B10" w:rsidRDefault="00533CAB" w:rsidP="00F92D1B">
      <w:pPr>
        <w:pStyle w:val="lanek6"/>
        <w:spacing w:line="276" w:lineRule="auto"/>
        <w:jc w:val="center"/>
        <w:rPr>
          <w:rFonts w:ascii="Arial" w:hAnsi="Arial" w:cs="Arial"/>
          <w:sz w:val="22"/>
          <w:szCs w:val="22"/>
        </w:rPr>
      </w:pPr>
    </w:p>
    <w:p w14:paraId="34BC8BA5" w14:textId="77777777" w:rsidR="00AC4781" w:rsidRPr="00936B10" w:rsidRDefault="00AC4781" w:rsidP="00F92D1B">
      <w:pPr>
        <w:pStyle w:val="lanek6"/>
        <w:spacing w:line="276" w:lineRule="auto"/>
        <w:jc w:val="center"/>
        <w:rPr>
          <w:rFonts w:ascii="Arial" w:hAnsi="Arial" w:cs="Arial"/>
          <w:sz w:val="22"/>
          <w:szCs w:val="22"/>
          <w:highlight w:val="yellow"/>
        </w:rPr>
      </w:pPr>
    </w:p>
    <w:p w14:paraId="77DE3F04" w14:textId="6F3D99C9" w:rsidR="00F57557" w:rsidRDefault="00F57557" w:rsidP="002D20AF">
      <w:pPr>
        <w:tabs>
          <w:tab w:val="left" w:pos="5529"/>
        </w:tabs>
        <w:spacing w:line="276" w:lineRule="auto"/>
        <w:rPr>
          <w:rFonts w:ascii="Arial" w:hAnsi="Arial" w:cs="Arial"/>
          <w:i/>
          <w:iCs/>
          <w:snapToGrid w:val="0"/>
          <w:sz w:val="18"/>
          <w:szCs w:val="18"/>
        </w:rPr>
      </w:pPr>
      <w:r w:rsidRPr="00936B10">
        <w:rPr>
          <w:rFonts w:ascii="Arial" w:hAnsi="Arial" w:cs="Arial"/>
          <w:snapToGrid w:val="0"/>
          <w:sz w:val="22"/>
          <w:szCs w:val="22"/>
        </w:rPr>
        <w:t>V</w:t>
      </w:r>
      <w:r>
        <w:rPr>
          <w:rFonts w:ascii="Arial" w:hAnsi="Arial" w:cs="Arial"/>
          <w:snapToGrid w:val="0"/>
          <w:sz w:val="22"/>
          <w:szCs w:val="22"/>
        </w:rPr>
        <w:t xml:space="preserve"> </w:t>
      </w:r>
      <w:r w:rsidR="002D20AF">
        <w:rPr>
          <w:rFonts w:ascii="Arial" w:hAnsi="Arial" w:cs="Arial"/>
          <w:snapToGrid w:val="0"/>
          <w:sz w:val="22"/>
          <w:szCs w:val="22"/>
        </w:rPr>
        <w:t>Turnově</w:t>
      </w:r>
      <w:r w:rsidRPr="00936B10">
        <w:rPr>
          <w:rFonts w:ascii="Arial" w:hAnsi="Arial" w:cs="Arial"/>
          <w:snapToGrid w:val="0"/>
          <w:sz w:val="22"/>
          <w:szCs w:val="22"/>
        </w:rPr>
        <w:t xml:space="preserve"> dne</w:t>
      </w:r>
      <w:r w:rsidR="00D05BA9">
        <w:rPr>
          <w:rFonts w:ascii="Arial" w:hAnsi="Arial" w:cs="Arial"/>
          <w:snapToGrid w:val="0"/>
          <w:sz w:val="22"/>
          <w:szCs w:val="22"/>
        </w:rPr>
        <w:t xml:space="preserve"> 1.4.2025</w:t>
      </w:r>
      <w:r w:rsidRPr="00936B10">
        <w:rPr>
          <w:rFonts w:ascii="Arial" w:hAnsi="Arial" w:cs="Arial"/>
          <w:snapToGrid w:val="0"/>
          <w:sz w:val="22"/>
          <w:szCs w:val="22"/>
        </w:rPr>
        <w:tab/>
      </w:r>
      <w:r w:rsidR="002D20AF" w:rsidRPr="00936B10">
        <w:rPr>
          <w:rFonts w:ascii="Arial" w:hAnsi="Arial" w:cs="Arial"/>
          <w:snapToGrid w:val="0"/>
          <w:sz w:val="22"/>
          <w:szCs w:val="22"/>
        </w:rPr>
        <w:t>V</w:t>
      </w:r>
      <w:r w:rsidR="002D20AF">
        <w:rPr>
          <w:rFonts w:ascii="Arial" w:hAnsi="Arial" w:cs="Arial"/>
          <w:snapToGrid w:val="0"/>
          <w:sz w:val="22"/>
          <w:szCs w:val="22"/>
        </w:rPr>
        <w:t xml:space="preserve"> Turnově</w:t>
      </w:r>
      <w:r w:rsidR="002D20AF" w:rsidRPr="00936B10">
        <w:rPr>
          <w:rFonts w:ascii="Arial" w:hAnsi="Arial" w:cs="Arial"/>
          <w:snapToGrid w:val="0"/>
          <w:sz w:val="22"/>
          <w:szCs w:val="22"/>
        </w:rPr>
        <w:t xml:space="preserve"> dne</w:t>
      </w:r>
      <w:r w:rsidR="00D05BA9">
        <w:rPr>
          <w:rFonts w:ascii="Arial" w:hAnsi="Arial" w:cs="Arial"/>
          <w:snapToGrid w:val="0"/>
          <w:sz w:val="22"/>
          <w:szCs w:val="22"/>
        </w:rPr>
        <w:t xml:space="preserve"> 1.4.2025</w:t>
      </w:r>
    </w:p>
    <w:p w14:paraId="1593B8E9" w14:textId="77777777" w:rsidR="002D20AF" w:rsidRPr="002D20AF" w:rsidRDefault="002D20AF" w:rsidP="002D20AF">
      <w:pPr>
        <w:tabs>
          <w:tab w:val="left" w:pos="5529"/>
        </w:tabs>
        <w:spacing w:line="276" w:lineRule="auto"/>
        <w:rPr>
          <w:rFonts w:ascii="Arial" w:hAnsi="Arial" w:cs="Arial"/>
          <w:b/>
          <w:bCs/>
          <w:snapToGrid w:val="0"/>
          <w:sz w:val="22"/>
          <w:szCs w:val="22"/>
        </w:rPr>
      </w:pPr>
    </w:p>
    <w:p w14:paraId="242469B3" w14:textId="68C7EB1A" w:rsidR="00F57557" w:rsidRPr="00936B10" w:rsidRDefault="00F57557" w:rsidP="00F57557">
      <w:pPr>
        <w:tabs>
          <w:tab w:val="left" w:pos="5529"/>
          <w:tab w:val="left" w:pos="5670"/>
        </w:tabs>
        <w:spacing w:line="276" w:lineRule="auto"/>
        <w:rPr>
          <w:rFonts w:ascii="Arial" w:hAnsi="Arial" w:cs="Arial"/>
          <w:b/>
          <w:bCs/>
          <w:snapToGrid w:val="0"/>
          <w:sz w:val="22"/>
          <w:szCs w:val="22"/>
        </w:rPr>
      </w:pPr>
      <w:r w:rsidRPr="00936B10">
        <w:rPr>
          <w:rFonts w:ascii="Arial" w:hAnsi="Arial" w:cs="Arial"/>
          <w:b/>
          <w:bCs/>
          <w:snapToGrid w:val="0"/>
          <w:sz w:val="22"/>
          <w:szCs w:val="22"/>
        </w:rPr>
        <w:t xml:space="preserve">Za </w:t>
      </w:r>
      <w:r w:rsidR="002D20AF">
        <w:rPr>
          <w:rFonts w:ascii="Arial" w:hAnsi="Arial" w:cs="Arial"/>
          <w:b/>
          <w:bCs/>
          <w:snapToGrid w:val="0"/>
          <w:sz w:val="22"/>
          <w:szCs w:val="22"/>
        </w:rPr>
        <w:t>zhotovitele č. 3</w:t>
      </w:r>
      <w:r w:rsidRPr="00936B10">
        <w:rPr>
          <w:rFonts w:ascii="Arial" w:hAnsi="Arial" w:cs="Arial"/>
          <w:b/>
          <w:bCs/>
          <w:snapToGrid w:val="0"/>
          <w:sz w:val="22"/>
          <w:szCs w:val="22"/>
        </w:rPr>
        <w:t>:</w:t>
      </w:r>
      <w:r w:rsidRPr="00936B10">
        <w:rPr>
          <w:rFonts w:ascii="Arial" w:hAnsi="Arial" w:cs="Arial"/>
          <w:b/>
          <w:bCs/>
          <w:snapToGrid w:val="0"/>
          <w:sz w:val="22"/>
          <w:szCs w:val="22"/>
        </w:rPr>
        <w:tab/>
        <w:t xml:space="preserve">Za zhotovitele č. </w:t>
      </w:r>
      <w:r w:rsidR="002D20AF">
        <w:rPr>
          <w:rFonts w:ascii="Arial" w:hAnsi="Arial" w:cs="Arial"/>
          <w:b/>
          <w:bCs/>
          <w:snapToGrid w:val="0"/>
          <w:sz w:val="22"/>
          <w:szCs w:val="22"/>
        </w:rPr>
        <w:t>4</w:t>
      </w:r>
      <w:r w:rsidRPr="00936B10">
        <w:rPr>
          <w:rFonts w:ascii="Arial" w:hAnsi="Arial" w:cs="Arial"/>
          <w:b/>
          <w:bCs/>
          <w:snapToGrid w:val="0"/>
          <w:sz w:val="22"/>
          <w:szCs w:val="22"/>
        </w:rPr>
        <w:t>:</w:t>
      </w:r>
    </w:p>
    <w:p w14:paraId="23F7CB93" w14:textId="77777777" w:rsidR="00F57557" w:rsidRDefault="00F57557" w:rsidP="00F57557">
      <w:pPr>
        <w:tabs>
          <w:tab w:val="left" w:pos="5529"/>
        </w:tabs>
        <w:spacing w:line="276" w:lineRule="auto"/>
        <w:rPr>
          <w:rFonts w:ascii="Arial" w:hAnsi="Arial" w:cs="Arial"/>
          <w:snapToGrid w:val="0"/>
          <w:sz w:val="22"/>
          <w:szCs w:val="22"/>
        </w:rPr>
      </w:pPr>
    </w:p>
    <w:p w14:paraId="784CEF92" w14:textId="77777777" w:rsidR="005D3108" w:rsidRDefault="005D3108" w:rsidP="005D3108">
      <w:pPr>
        <w:tabs>
          <w:tab w:val="left" w:pos="5529"/>
        </w:tabs>
        <w:spacing w:after="120" w:line="276" w:lineRule="auto"/>
        <w:rPr>
          <w:rFonts w:ascii="Arial" w:hAnsi="Arial" w:cs="Arial"/>
          <w:snapToGrid w:val="0"/>
          <w:sz w:val="22"/>
          <w:szCs w:val="22"/>
        </w:rPr>
      </w:pPr>
    </w:p>
    <w:p w14:paraId="3A8FAA80" w14:textId="4D01E56C" w:rsidR="005D3108" w:rsidRPr="00190A81" w:rsidRDefault="005D3108" w:rsidP="005D3108">
      <w:pPr>
        <w:tabs>
          <w:tab w:val="left" w:pos="5529"/>
        </w:tabs>
        <w:spacing w:line="276" w:lineRule="auto"/>
        <w:rPr>
          <w:rFonts w:ascii="Arial" w:hAnsi="Arial" w:cs="Arial"/>
          <w:i/>
          <w:iCs/>
          <w:snapToGrid w:val="0"/>
          <w:sz w:val="18"/>
          <w:szCs w:val="18"/>
        </w:rPr>
      </w:pPr>
      <w:r w:rsidRPr="00190A81">
        <w:rPr>
          <w:rFonts w:ascii="Arial" w:hAnsi="Arial" w:cs="Arial"/>
          <w:i/>
          <w:iCs/>
          <w:snapToGrid w:val="0"/>
          <w:sz w:val="18"/>
          <w:szCs w:val="18"/>
        </w:rPr>
        <w:t>„podepsáno elektronicky“</w:t>
      </w:r>
      <w:r>
        <w:rPr>
          <w:rFonts w:ascii="Arial" w:hAnsi="Arial" w:cs="Arial"/>
          <w:i/>
          <w:iCs/>
          <w:snapToGrid w:val="0"/>
          <w:sz w:val="18"/>
          <w:szCs w:val="18"/>
        </w:rPr>
        <w:tab/>
      </w:r>
      <w:r w:rsidRPr="00190A81">
        <w:rPr>
          <w:rFonts w:ascii="Arial" w:hAnsi="Arial" w:cs="Arial"/>
          <w:i/>
          <w:iCs/>
          <w:snapToGrid w:val="0"/>
          <w:sz w:val="18"/>
          <w:szCs w:val="18"/>
        </w:rPr>
        <w:t>„podepsáno elektronicky“</w:t>
      </w:r>
    </w:p>
    <w:p w14:paraId="348CD115" w14:textId="77777777" w:rsidR="005D3108" w:rsidRPr="00190A81" w:rsidRDefault="005D3108" w:rsidP="005D3108">
      <w:pPr>
        <w:tabs>
          <w:tab w:val="left" w:pos="5529"/>
        </w:tabs>
        <w:spacing w:line="276" w:lineRule="auto"/>
        <w:rPr>
          <w:rFonts w:ascii="Arial" w:hAnsi="Arial" w:cs="Arial"/>
          <w:snapToGrid w:val="0"/>
          <w:sz w:val="16"/>
          <w:szCs w:val="16"/>
        </w:rPr>
      </w:pPr>
    </w:p>
    <w:p w14:paraId="72E973FA" w14:textId="32398C6A" w:rsidR="00F57557" w:rsidRPr="00936B10" w:rsidRDefault="002D20AF" w:rsidP="002D20AF">
      <w:pPr>
        <w:tabs>
          <w:tab w:val="left" w:pos="5529"/>
          <w:tab w:val="left" w:pos="5670"/>
        </w:tabs>
        <w:spacing w:after="60" w:line="276" w:lineRule="auto"/>
        <w:rPr>
          <w:rFonts w:ascii="Arial" w:hAnsi="Arial" w:cs="Arial"/>
          <w:snapToGrid w:val="0"/>
          <w:sz w:val="22"/>
          <w:szCs w:val="22"/>
        </w:rPr>
      </w:pPr>
      <w:r w:rsidRPr="00936B10">
        <w:rPr>
          <w:rFonts w:ascii="Arial" w:hAnsi="Arial" w:cs="Arial"/>
          <w:snapToGrid w:val="0"/>
          <w:sz w:val="22"/>
          <w:szCs w:val="22"/>
        </w:rPr>
        <w:t>……………………………</w:t>
      </w:r>
      <w:r>
        <w:rPr>
          <w:rFonts w:ascii="Arial" w:hAnsi="Arial" w:cs="Arial"/>
          <w:snapToGrid w:val="0"/>
          <w:sz w:val="22"/>
          <w:szCs w:val="22"/>
        </w:rPr>
        <w:t>…</w:t>
      </w:r>
      <w:r w:rsidR="00F57557" w:rsidRPr="00936B10">
        <w:rPr>
          <w:rFonts w:ascii="Arial" w:hAnsi="Arial" w:cs="Arial"/>
          <w:snapToGrid w:val="0"/>
          <w:sz w:val="22"/>
          <w:szCs w:val="22"/>
        </w:rPr>
        <w:tab/>
      </w:r>
      <w:r w:rsidRPr="00936B10">
        <w:rPr>
          <w:rFonts w:ascii="Arial" w:hAnsi="Arial" w:cs="Arial"/>
          <w:snapToGrid w:val="0"/>
          <w:sz w:val="22"/>
          <w:szCs w:val="22"/>
        </w:rPr>
        <w:t>……………………………</w:t>
      </w:r>
      <w:r>
        <w:rPr>
          <w:rFonts w:ascii="Arial" w:hAnsi="Arial" w:cs="Arial"/>
          <w:snapToGrid w:val="0"/>
          <w:sz w:val="22"/>
          <w:szCs w:val="22"/>
        </w:rPr>
        <w:t>…</w:t>
      </w:r>
    </w:p>
    <w:p w14:paraId="01132BD2" w14:textId="75E1FC1B" w:rsidR="00F57557" w:rsidRDefault="00F57557" w:rsidP="00F57557">
      <w:pPr>
        <w:tabs>
          <w:tab w:val="left" w:pos="5529"/>
          <w:tab w:val="left" w:pos="5670"/>
        </w:tabs>
        <w:spacing w:line="276" w:lineRule="auto"/>
        <w:rPr>
          <w:rFonts w:ascii="Arial" w:hAnsi="Arial" w:cs="Arial"/>
          <w:snapToGrid w:val="0"/>
          <w:sz w:val="22"/>
          <w:szCs w:val="22"/>
        </w:rPr>
      </w:pPr>
      <w:r>
        <w:rPr>
          <w:rFonts w:ascii="Arial" w:hAnsi="Arial" w:cs="Arial"/>
          <w:snapToGrid w:val="0"/>
          <w:sz w:val="22"/>
          <w:szCs w:val="22"/>
        </w:rPr>
        <w:t xml:space="preserve">Ing. </w:t>
      </w:r>
      <w:r w:rsidR="002D20AF">
        <w:rPr>
          <w:rFonts w:ascii="Arial" w:hAnsi="Arial" w:cs="Arial"/>
          <w:snapToGrid w:val="0"/>
          <w:sz w:val="22"/>
          <w:szCs w:val="22"/>
        </w:rPr>
        <w:t>Petra Rosenbaumová</w:t>
      </w:r>
      <w:r>
        <w:rPr>
          <w:rFonts w:ascii="Arial" w:hAnsi="Arial" w:cs="Arial"/>
          <w:snapToGrid w:val="0"/>
          <w:sz w:val="22"/>
          <w:szCs w:val="22"/>
        </w:rPr>
        <w:tab/>
      </w:r>
      <w:r w:rsidR="002D20AF">
        <w:rPr>
          <w:rFonts w:ascii="Arial" w:hAnsi="Arial" w:cs="Arial"/>
          <w:snapToGrid w:val="0"/>
          <w:sz w:val="22"/>
          <w:szCs w:val="22"/>
        </w:rPr>
        <w:t>Zdeněk Bartoš</w:t>
      </w:r>
    </w:p>
    <w:p w14:paraId="73E54D15" w14:textId="77777777" w:rsidR="007F4CDD" w:rsidRDefault="007F4CDD" w:rsidP="00F92D1B">
      <w:pPr>
        <w:spacing w:after="160" w:line="276" w:lineRule="auto"/>
        <w:rPr>
          <w:rFonts w:ascii="Arial" w:hAnsi="Arial" w:cs="Arial"/>
          <w:sz w:val="22"/>
          <w:szCs w:val="22"/>
          <w:highlight w:val="lightGray"/>
        </w:rPr>
      </w:pPr>
    </w:p>
    <w:p w14:paraId="69A3DF18" w14:textId="342A8178" w:rsidR="00D90A33" w:rsidRDefault="00D90A33" w:rsidP="00F92D1B">
      <w:pPr>
        <w:spacing w:after="160" w:line="276" w:lineRule="auto"/>
        <w:rPr>
          <w:rFonts w:ascii="Arial" w:hAnsi="Arial" w:cs="Arial"/>
          <w:sz w:val="22"/>
          <w:szCs w:val="22"/>
          <w:highlight w:val="lightGray"/>
        </w:rPr>
      </w:pPr>
    </w:p>
    <w:p w14:paraId="1F516FBF" w14:textId="77777777" w:rsidR="00002819" w:rsidRDefault="00002819" w:rsidP="00F92D1B">
      <w:pPr>
        <w:spacing w:after="160" w:line="276" w:lineRule="auto"/>
        <w:rPr>
          <w:rFonts w:ascii="Arial" w:hAnsi="Arial" w:cs="Arial"/>
          <w:sz w:val="22"/>
          <w:szCs w:val="22"/>
          <w:highlight w:val="lightGray"/>
        </w:rPr>
      </w:pPr>
    </w:p>
    <w:p w14:paraId="25C6785A" w14:textId="77777777" w:rsidR="00002819" w:rsidRDefault="00002819" w:rsidP="00F92D1B">
      <w:pPr>
        <w:spacing w:after="160" w:line="276" w:lineRule="auto"/>
        <w:rPr>
          <w:rFonts w:ascii="Arial" w:hAnsi="Arial" w:cs="Arial"/>
          <w:sz w:val="22"/>
          <w:szCs w:val="22"/>
          <w:highlight w:val="lightGray"/>
        </w:rPr>
      </w:pPr>
    </w:p>
    <w:p w14:paraId="1FA7B132" w14:textId="77777777" w:rsidR="00533CAB" w:rsidRDefault="00533CAB" w:rsidP="00F92D1B">
      <w:pPr>
        <w:spacing w:after="160" w:line="276" w:lineRule="auto"/>
        <w:rPr>
          <w:rFonts w:ascii="Arial" w:hAnsi="Arial" w:cs="Arial"/>
          <w:b/>
          <w:bCs/>
          <w:sz w:val="22"/>
          <w:szCs w:val="22"/>
          <w:highlight w:val="lightGray"/>
        </w:rPr>
      </w:pPr>
    </w:p>
    <w:p w14:paraId="1457B0EB" w14:textId="78944C89" w:rsidR="00AC4781" w:rsidRPr="00936B10" w:rsidRDefault="00AC4781" w:rsidP="00F92D1B">
      <w:pPr>
        <w:spacing w:line="276" w:lineRule="auto"/>
        <w:rPr>
          <w:rFonts w:ascii="Arial" w:hAnsi="Arial" w:cs="Arial"/>
          <w:sz w:val="22"/>
          <w:szCs w:val="22"/>
        </w:rPr>
      </w:pPr>
      <w:r w:rsidRPr="00936B10">
        <w:rPr>
          <w:rFonts w:ascii="Arial" w:hAnsi="Arial" w:cs="Arial"/>
          <w:sz w:val="22"/>
          <w:szCs w:val="22"/>
        </w:rPr>
        <w:t xml:space="preserve">Příloha č. 1 </w:t>
      </w:r>
      <w:r w:rsidR="00690941">
        <w:rPr>
          <w:rFonts w:ascii="Arial" w:hAnsi="Arial" w:cs="Arial"/>
          <w:sz w:val="22"/>
          <w:szCs w:val="22"/>
        </w:rPr>
        <w:t xml:space="preserve">- </w:t>
      </w:r>
      <w:r w:rsidRPr="00936B10">
        <w:rPr>
          <w:rFonts w:ascii="Arial" w:hAnsi="Arial" w:cs="Arial"/>
          <w:sz w:val="22"/>
          <w:szCs w:val="22"/>
        </w:rPr>
        <w:t>Standardy zpracování znaleckých posudků pro Státní pozemkový úřad</w:t>
      </w:r>
    </w:p>
    <w:p w14:paraId="32E014DF" w14:textId="796486A2" w:rsidR="00EF4F13" w:rsidRPr="00936B10" w:rsidRDefault="00EF4F13" w:rsidP="00F92D1B">
      <w:pPr>
        <w:spacing w:line="276" w:lineRule="auto"/>
        <w:rPr>
          <w:rFonts w:ascii="Arial" w:hAnsi="Arial" w:cs="Arial"/>
          <w:sz w:val="22"/>
          <w:szCs w:val="22"/>
        </w:rPr>
      </w:pPr>
      <w:r w:rsidRPr="00936B10">
        <w:rPr>
          <w:rFonts w:ascii="Arial" w:hAnsi="Arial" w:cs="Arial"/>
          <w:sz w:val="22"/>
          <w:szCs w:val="22"/>
        </w:rPr>
        <w:t>Příloha č. 2</w:t>
      </w:r>
      <w:r w:rsidR="00690941">
        <w:rPr>
          <w:rFonts w:ascii="Arial" w:hAnsi="Arial" w:cs="Arial"/>
          <w:sz w:val="22"/>
          <w:szCs w:val="22"/>
        </w:rPr>
        <w:t xml:space="preserve"> - </w:t>
      </w:r>
      <w:r w:rsidRPr="00936B10">
        <w:rPr>
          <w:rFonts w:ascii="Arial" w:hAnsi="Arial" w:cs="Arial"/>
          <w:sz w:val="22"/>
          <w:szCs w:val="22"/>
        </w:rPr>
        <w:t xml:space="preserve">Ceník </w:t>
      </w:r>
      <w:r w:rsidR="0069148F">
        <w:rPr>
          <w:rFonts w:ascii="Arial" w:hAnsi="Arial" w:cs="Arial"/>
          <w:sz w:val="22"/>
          <w:szCs w:val="22"/>
        </w:rPr>
        <w:t xml:space="preserve">zpracování </w:t>
      </w:r>
      <w:r w:rsidRPr="00936B10">
        <w:rPr>
          <w:rFonts w:ascii="Arial" w:hAnsi="Arial" w:cs="Arial"/>
          <w:sz w:val="22"/>
          <w:szCs w:val="22"/>
        </w:rPr>
        <w:t>znaleckých posudků</w:t>
      </w:r>
    </w:p>
    <w:p w14:paraId="07B4C34D" w14:textId="3B30EBB4" w:rsidR="00EF4F13" w:rsidRPr="00936B10" w:rsidRDefault="00EF4F13" w:rsidP="00F92D1B">
      <w:pPr>
        <w:spacing w:line="276" w:lineRule="auto"/>
        <w:rPr>
          <w:rFonts w:ascii="Arial" w:hAnsi="Arial" w:cs="Arial"/>
          <w:sz w:val="22"/>
          <w:szCs w:val="22"/>
        </w:rPr>
      </w:pPr>
      <w:r w:rsidRPr="00936B10">
        <w:rPr>
          <w:rFonts w:ascii="Arial" w:hAnsi="Arial" w:cs="Arial"/>
          <w:sz w:val="22"/>
          <w:szCs w:val="22"/>
        </w:rPr>
        <w:t>Příloha č. 3</w:t>
      </w:r>
      <w:r w:rsidR="00690941">
        <w:rPr>
          <w:rFonts w:ascii="Arial" w:hAnsi="Arial" w:cs="Arial"/>
          <w:sz w:val="22"/>
          <w:szCs w:val="22"/>
        </w:rPr>
        <w:t xml:space="preserve"> - </w:t>
      </w:r>
      <w:r w:rsidRPr="00936B10">
        <w:rPr>
          <w:rFonts w:ascii="Arial" w:hAnsi="Arial" w:cs="Arial"/>
          <w:sz w:val="22"/>
          <w:szCs w:val="22"/>
        </w:rPr>
        <w:t>Vzor Objednávky</w:t>
      </w:r>
    </w:p>
    <w:p w14:paraId="02F472B1" w14:textId="6AE6FE27" w:rsidR="002F525D" w:rsidRPr="00936B10" w:rsidRDefault="00EF4F13" w:rsidP="00F92D1B">
      <w:pPr>
        <w:spacing w:line="276" w:lineRule="auto"/>
        <w:rPr>
          <w:rFonts w:ascii="Arial" w:hAnsi="Arial" w:cs="Arial"/>
          <w:sz w:val="22"/>
          <w:szCs w:val="22"/>
        </w:rPr>
      </w:pPr>
      <w:r w:rsidRPr="00936B10">
        <w:rPr>
          <w:rFonts w:ascii="Arial" w:hAnsi="Arial" w:cs="Arial"/>
          <w:sz w:val="22"/>
          <w:szCs w:val="22"/>
        </w:rPr>
        <w:t>Příloha č. 4</w:t>
      </w:r>
      <w:r w:rsidR="00690941">
        <w:rPr>
          <w:rFonts w:ascii="Arial" w:hAnsi="Arial" w:cs="Arial"/>
          <w:sz w:val="22"/>
          <w:szCs w:val="22"/>
        </w:rPr>
        <w:t xml:space="preserve"> - </w:t>
      </w:r>
      <w:r w:rsidR="002F525D" w:rsidRPr="00936B10">
        <w:rPr>
          <w:rFonts w:ascii="Arial" w:hAnsi="Arial" w:cs="Arial"/>
          <w:sz w:val="22"/>
          <w:szCs w:val="22"/>
        </w:rPr>
        <w:t>Vzor Protokolu o předání a převzetí</w:t>
      </w:r>
      <w:r w:rsidR="00CA3AC9">
        <w:rPr>
          <w:rFonts w:ascii="Arial" w:hAnsi="Arial" w:cs="Arial"/>
          <w:sz w:val="22"/>
          <w:szCs w:val="22"/>
        </w:rPr>
        <w:t xml:space="preserve"> objednaného znaleckého posudku</w:t>
      </w:r>
    </w:p>
    <w:p w14:paraId="1BBA0B04" w14:textId="77777777" w:rsidR="00166294" w:rsidRDefault="00EF4F13" w:rsidP="00F92D1B">
      <w:pPr>
        <w:spacing w:line="276" w:lineRule="auto"/>
        <w:rPr>
          <w:rFonts w:ascii="Arial" w:hAnsi="Arial" w:cs="Arial"/>
          <w:sz w:val="22"/>
          <w:szCs w:val="22"/>
        </w:rPr>
        <w:sectPr w:rsidR="00166294" w:rsidSect="00F92D1B">
          <w:headerReference w:type="default" r:id="rId13"/>
          <w:footerReference w:type="even" r:id="rId14"/>
          <w:footerReference w:type="default" r:id="rId15"/>
          <w:headerReference w:type="first" r:id="rId16"/>
          <w:footerReference w:type="first" r:id="rId17"/>
          <w:pgSz w:w="11906" w:h="16838"/>
          <w:pgMar w:top="1276" w:right="1700" w:bottom="1418" w:left="1418" w:header="454" w:footer="709" w:gutter="0"/>
          <w:cols w:space="708"/>
          <w:docGrid w:linePitch="360"/>
        </w:sectPr>
      </w:pPr>
      <w:r w:rsidRPr="00936B10">
        <w:rPr>
          <w:rFonts w:ascii="Arial" w:hAnsi="Arial" w:cs="Arial"/>
          <w:sz w:val="22"/>
          <w:szCs w:val="22"/>
        </w:rPr>
        <w:t>Příloha č. 5</w:t>
      </w:r>
      <w:r w:rsidR="00690941">
        <w:rPr>
          <w:rFonts w:ascii="Arial" w:hAnsi="Arial" w:cs="Arial"/>
          <w:sz w:val="22"/>
          <w:szCs w:val="22"/>
        </w:rPr>
        <w:t xml:space="preserve"> - </w:t>
      </w:r>
      <w:r w:rsidR="002F525D" w:rsidRPr="00936B10">
        <w:rPr>
          <w:rFonts w:ascii="Arial" w:hAnsi="Arial" w:cs="Arial"/>
          <w:sz w:val="22"/>
          <w:szCs w:val="22"/>
        </w:rPr>
        <w:t>Vzor Protokolu o nepřevzetí objednaného znaleckého posudku</w:t>
      </w:r>
    </w:p>
    <w:p w14:paraId="5D443D91" w14:textId="77777777" w:rsidR="000939A0" w:rsidRDefault="000939A0" w:rsidP="000939A0">
      <w:pPr>
        <w:rPr>
          <w:rFonts w:ascii="Arial" w:hAnsi="Arial" w:cs="Arial"/>
          <w:bCs/>
          <w:sz w:val="20"/>
          <w:szCs w:val="20"/>
        </w:rPr>
      </w:pPr>
      <w:r w:rsidRPr="00CB1C17">
        <w:rPr>
          <w:rFonts w:ascii="Arial" w:hAnsi="Arial" w:cs="Arial"/>
          <w:bCs/>
          <w:sz w:val="20"/>
          <w:szCs w:val="20"/>
        </w:rPr>
        <w:lastRenderedPageBreak/>
        <w:t>Příloha č. 1 Rámcové dohody č</w:t>
      </w:r>
      <w:r>
        <w:rPr>
          <w:rFonts w:ascii="Arial" w:hAnsi="Arial" w:cs="Arial"/>
          <w:bCs/>
          <w:sz w:val="20"/>
          <w:szCs w:val="20"/>
        </w:rPr>
        <w:t>.j</w:t>
      </w:r>
      <w:r w:rsidRPr="00CB1C17">
        <w:rPr>
          <w:rFonts w:ascii="Arial" w:hAnsi="Arial" w:cs="Arial"/>
          <w:bCs/>
          <w:sz w:val="20"/>
          <w:szCs w:val="20"/>
        </w:rPr>
        <w:t xml:space="preserve">. </w:t>
      </w:r>
      <w:r w:rsidRPr="00AA5827">
        <w:rPr>
          <w:rFonts w:ascii="Arial" w:hAnsi="Arial" w:cs="Arial"/>
          <w:bCs/>
          <w:sz w:val="20"/>
          <w:szCs w:val="20"/>
        </w:rPr>
        <w:t>SPU 122731/2025</w:t>
      </w:r>
    </w:p>
    <w:p w14:paraId="1DFAD0A0" w14:textId="77777777" w:rsidR="000939A0" w:rsidRPr="00CB1C17" w:rsidRDefault="000939A0" w:rsidP="000939A0">
      <w:pPr>
        <w:rPr>
          <w:rFonts w:ascii="Arial" w:hAnsi="Arial" w:cs="Arial"/>
          <w:bCs/>
          <w:sz w:val="20"/>
          <w:szCs w:val="20"/>
        </w:rPr>
      </w:pPr>
    </w:p>
    <w:p w14:paraId="3A2241A6" w14:textId="77777777" w:rsidR="000939A0" w:rsidRDefault="000939A0" w:rsidP="000939A0">
      <w:pPr>
        <w:pStyle w:val="Odstavecseseznamem"/>
        <w:ind w:left="0"/>
        <w:jc w:val="center"/>
        <w:rPr>
          <w:rFonts w:ascii="Arial" w:hAnsi="Arial" w:cs="Arial"/>
          <w:sz w:val="22"/>
          <w:szCs w:val="22"/>
        </w:rPr>
      </w:pPr>
      <w:r w:rsidRPr="00A35F12">
        <w:rPr>
          <w:rFonts w:ascii="Arial" w:hAnsi="Arial" w:cs="Arial"/>
          <w:b/>
          <w:sz w:val="22"/>
          <w:szCs w:val="22"/>
        </w:rPr>
        <w:t>Standardy zpracování znaleckých posudků pro Státní pozemkový úřad</w:t>
      </w:r>
      <w:r>
        <w:rPr>
          <w:rFonts w:ascii="Arial" w:hAnsi="Arial" w:cs="Arial"/>
          <w:sz w:val="22"/>
          <w:szCs w:val="22"/>
        </w:rPr>
        <w:t xml:space="preserve"> </w:t>
      </w:r>
      <w:r>
        <w:rPr>
          <w:rStyle w:val="Znakapoznpodarou"/>
          <w:rFonts w:ascii="Arial" w:hAnsi="Arial" w:cs="Arial"/>
          <w:sz w:val="22"/>
          <w:szCs w:val="22"/>
        </w:rPr>
        <w:footnoteReference w:id="2"/>
      </w:r>
    </w:p>
    <w:p w14:paraId="4F3D47A2" w14:textId="77777777" w:rsidR="000939A0" w:rsidRPr="00A60933" w:rsidRDefault="000939A0" w:rsidP="000939A0">
      <w:pPr>
        <w:jc w:val="center"/>
        <w:rPr>
          <w:rFonts w:ascii="Arial" w:hAnsi="Arial" w:cs="Arial"/>
          <w:b/>
          <w:color w:val="385623" w:themeColor="accent6" w:themeShade="80"/>
          <w:sz w:val="22"/>
          <w:szCs w:val="22"/>
        </w:rPr>
      </w:pPr>
    </w:p>
    <w:p w14:paraId="7CF1F2E1" w14:textId="77777777" w:rsidR="000939A0" w:rsidRPr="004F032D" w:rsidRDefault="000939A0" w:rsidP="000939A0">
      <w:pPr>
        <w:jc w:val="center"/>
        <w:rPr>
          <w:rFonts w:ascii="Arial" w:hAnsi="Arial" w:cs="Arial"/>
          <w:b/>
          <w:sz w:val="22"/>
          <w:szCs w:val="22"/>
        </w:rPr>
      </w:pPr>
      <w:r w:rsidRPr="004F032D">
        <w:rPr>
          <w:rFonts w:ascii="Arial" w:hAnsi="Arial" w:cs="Arial"/>
          <w:b/>
          <w:sz w:val="22"/>
          <w:szCs w:val="22"/>
        </w:rPr>
        <w:t>Čl. 1</w:t>
      </w:r>
    </w:p>
    <w:p w14:paraId="68FFAA8E" w14:textId="77777777" w:rsidR="000939A0" w:rsidRDefault="000939A0" w:rsidP="000939A0">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333EFD80" w14:textId="77777777" w:rsidR="000939A0" w:rsidRDefault="000939A0" w:rsidP="000939A0">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xml:space="preserve">., o znalcích, znaleckých kancelářích, a znaleckých ústavech v § 28 odst. 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128FF144"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 xml:space="preserve">Standardy zapracování znaleckých posudků pro Státní pozemkový úřad (dále „Standardy“) smluvně specifikují, kdo může být zhotovitelem znaleckého posudku, jakým způsobem se znalecký posudek zpracovává a podává, a které postupy a standardy pro oceňování věcí, práv a jiných majetkových hodnot (dále jen „majetek“)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37278868" w14:textId="77777777" w:rsidR="000939A0" w:rsidRPr="00A35F12" w:rsidRDefault="000939A0" w:rsidP="000939A0">
      <w:pPr>
        <w:pStyle w:val="Odstavecseseznamem"/>
        <w:ind w:left="0"/>
        <w:jc w:val="both"/>
        <w:rPr>
          <w:rFonts w:ascii="Arial" w:hAnsi="Arial" w:cs="Arial"/>
          <w:sz w:val="22"/>
          <w:szCs w:val="22"/>
        </w:rPr>
      </w:pPr>
    </w:p>
    <w:p w14:paraId="02A8DB4C"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Čl. 2</w:t>
      </w:r>
    </w:p>
    <w:p w14:paraId="22F19A19" w14:textId="77777777" w:rsidR="000939A0" w:rsidRDefault="000939A0" w:rsidP="000939A0">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29B1805C"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Zhotovitelem znaleckého posudku pro Státní pozemkový úřad (dále také „SPÚ“)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 platným oprávněním k výkonu znalecké činnosti podle:</w:t>
      </w:r>
    </w:p>
    <w:p w14:paraId="19961AA6"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w:t>
      </w:r>
      <w:r>
        <w:rPr>
          <w:rFonts w:ascii="Arial" w:hAnsi="Arial" w:cs="Arial"/>
          <w:sz w:val="22"/>
          <w:szCs w:val="22"/>
        </w:rPr>
        <w:t> </w:t>
      </w:r>
      <w:r w:rsidRPr="000D604F">
        <w:rPr>
          <w:rFonts w:ascii="Arial" w:hAnsi="Arial" w:cs="Arial"/>
          <w:sz w:val="22"/>
          <w:szCs w:val="22"/>
        </w:rPr>
        <w:t>platném znění</w:t>
      </w:r>
      <w:r>
        <w:rPr>
          <w:rFonts w:ascii="Arial" w:hAnsi="Arial" w:cs="Arial"/>
          <w:sz w:val="22"/>
          <w:szCs w:val="22"/>
        </w:rPr>
        <w:t>, a podle jeho prováděcích vyhlášek, v platném znění:</w:t>
      </w:r>
    </w:p>
    <w:p w14:paraId="2E8901E3" w14:textId="77777777" w:rsidR="000939A0" w:rsidRDefault="000939A0" w:rsidP="000939A0">
      <w:pPr>
        <w:pStyle w:val="Odstavecseseznamem"/>
        <w:numPr>
          <w:ilvl w:val="0"/>
          <w:numId w:val="22"/>
        </w:numPr>
        <w:jc w:val="both"/>
        <w:rPr>
          <w:rFonts w:ascii="Arial" w:hAnsi="Arial" w:cs="Arial"/>
          <w:sz w:val="22"/>
          <w:szCs w:val="22"/>
        </w:rPr>
      </w:pPr>
      <w:r>
        <w:rPr>
          <w:rFonts w:ascii="Arial" w:hAnsi="Arial" w:cs="Arial"/>
          <w:sz w:val="22"/>
          <w:szCs w:val="22"/>
        </w:rPr>
        <w:t>Vyhláška č. 503/2020 Sb., o výkonu znalecké činnosti,</w:t>
      </w:r>
    </w:p>
    <w:p w14:paraId="591A220D" w14:textId="77777777" w:rsidR="000939A0" w:rsidRDefault="000939A0" w:rsidP="000939A0">
      <w:pPr>
        <w:pStyle w:val="Odstavecseseznamem"/>
        <w:numPr>
          <w:ilvl w:val="0"/>
          <w:numId w:val="22"/>
        </w:numPr>
        <w:jc w:val="both"/>
        <w:rPr>
          <w:rFonts w:ascii="Arial" w:hAnsi="Arial" w:cs="Arial"/>
          <w:sz w:val="22"/>
          <w:szCs w:val="22"/>
        </w:rPr>
      </w:pPr>
      <w:r w:rsidRPr="00ED4305">
        <w:rPr>
          <w:rFonts w:ascii="Arial" w:hAnsi="Arial" w:cs="Arial"/>
          <w:sz w:val="22"/>
          <w:szCs w:val="22"/>
        </w:rPr>
        <w:t>V</w:t>
      </w:r>
      <w:r>
        <w:rPr>
          <w:rFonts w:ascii="Arial" w:hAnsi="Arial" w:cs="Arial"/>
          <w:sz w:val="22"/>
          <w:szCs w:val="22"/>
        </w:rPr>
        <w:t>yhláška č. 505/2020 Sb.</w:t>
      </w:r>
      <w:r w:rsidRPr="00A35F12">
        <w:rPr>
          <w:rFonts w:ascii="Arial" w:hAnsi="Arial" w:cs="Arial"/>
          <w:sz w:val="22"/>
          <w:szCs w:val="22"/>
        </w:rPr>
        <w:t xml:space="preserve">, </w:t>
      </w:r>
      <w:r>
        <w:rPr>
          <w:rFonts w:ascii="Arial" w:hAnsi="Arial" w:cs="Arial"/>
          <w:sz w:val="22"/>
          <w:szCs w:val="22"/>
        </w:rPr>
        <w:t xml:space="preserve">kterou se stanoví seznam znaleckých odvětví jednotlivých znaleckých oborů, jiná osvědčení o odborné způsobilosti, osvědčení vydaná profesními komorami a specializační studia pro obory a odvětví, </w:t>
      </w:r>
    </w:p>
    <w:p w14:paraId="5A993C97" w14:textId="77777777" w:rsidR="000939A0" w:rsidRPr="002059C9" w:rsidRDefault="000939A0" w:rsidP="000939A0">
      <w:pPr>
        <w:pStyle w:val="Odstavecseseznamem"/>
        <w:numPr>
          <w:ilvl w:val="0"/>
          <w:numId w:val="22"/>
        </w:numPr>
        <w:jc w:val="both"/>
        <w:rPr>
          <w:rFonts w:ascii="Arial" w:hAnsi="Arial" w:cs="Arial"/>
          <w:sz w:val="22"/>
          <w:szCs w:val="22"/>
        </w:rPr>
      </w:pPr>
      <w:r>
        <w:rPr>
          <w:rFonts w:ascii="Arial" w:hAnsi="Arial" w:cs="Arial"/>
          <w:sz w:val="22"/>
          <w:szCs w:val="22"/>
        </w:rPr>
        <w:t>Vyhláška č. 504/2020 Sb.,</w:t>
      </w:r>
      <w:r w:rsidRPr="00A35F12">
        <w:rPr>
          <w:rFonts w:ascii="Arial" w:hAnsi="Arial" w:cs="Arial"/>
          <w:sz w:val="22"/>
          <w:szCs w:val="22"/>
        </w:rPr>
        <w:t xml:space="preserve"> </w:t>
      </w:r>
      <w:r>
        <w:rPr>
          <w:rFonts w:ascii="Arial" w:hAnsi="Arial" w:cs="Arial"/>
          <w:sz w:val="22"/>
          <w:szCs w:val="22"/>
        </w:rPr>
        <w:t xml:space="preserve">o znalečném. </w:t>
      </w:r>
    </w:p>
    <w:p w14:paraId="43B64DF6" w14:textId="77777777" w:rsidR="000939A0" w:rsidRDefault="000939A0" w:rsidP="000939A0">
      <w:pPr>
        <w:pStyle w:val="Odstavecseseznamem"/>
        <w:ind w:left="0"/>
        <w:jc w:val="both"/>
        <w:rPr>
          <w:rFonts w:ascii="Arial" w:hAnsi="Arial" w:cs="Arial"/>
          <w:sz w:val="22"/>
          <w:szCs w:val="22"/>
        </w:rPr>
      </w:pPr>
    </w:p>
    <w:p w14:paraId="43D9BFCB"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Zhotovitel znaleckého posudku je povinen vykonávat znaleckou činnost pouze v oboru a odvětví a případně specializaci, pro které má oprávnění vykonávat znaleckou činnost, s odbornou péčí, nezávisle, nestranně, a ve sjednané nebo stanovené době.</w:t>
      </w:r>
    </w:p>
    <w:p w14:paraId="139F9807"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p>
    <w:p w14:paraId="6C9810BE" w14:textId="77777777" w:rsidR="000939A0" w:rsidRPr="00A60933" w:rsidRDefault="000939A0" w:rsidP="000939A0">
      <w:pPr>
        <w:pStyle w:val="Odstavecseseznamem"/>
        <w:ind w:left="360"/>
        <w:jc w:val="center"/>
        <w:rPr>
          <w:rFonts w:ascii="Arial" w:hAnsi="Arial" w:cs="Arial"/>
          <w:b/>
          <w:bCs/>
          <w:color w:val="FF0000"/>
          <w:sz w:val="22"/>
          <w:szCs w:val="22"/>
        </w:rPr>
      </w:pPr>
    </w:p>
    <w:p w14:paraId="20C73ED0"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Čl. 3</w:t>
      </w:r>
    </w:p>
    <w:p w14:paraId="16C179B9"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17675E9D" w14:textId="77777777" w:rsidR="000939A0" w:rsidRPr="002163C2" w:rsidRDefault="000939A0" w:rsidP="000939A0">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40 vyhlášky</w:t>
      </w:r>
      <w:r>
        <w:rPr>
          <w:rFonts w:ascii="Arial" w:hAnsi="Arial" w:cs="Arial"/>
          <w:color w:val="000000" w:themeColor="text1"/>
          <w:sz w:val="22"/>
          <w:szCs w:val="22"/>
        </w:rPr>
        <w:t xml:space="preserve"> č.</w:t>
      </w:r>
      <w:r w:rsidRPr="2596F3E6">
        <w:rPr>
          <w:rFonts w:ascii="Arial" w:hAnsi="Arial" w:cs="Arial"/>
          <w:color w:val="000000" w:themeColor="text1"/>
          <w:sz w:val="22"/>
          <w:szCs w:val="22"/>
        </w:rPr>
        <w:t xml:space="preserve"> 503/2020 Sb.</w:t>
      </w:r>
      <w:r w:rsidRPr="2596F3E6">
        <w:rPr>
          <w:rFonts w:ascii="Arial" w:hAnsi="Arial" w:cs="Arial"/>
          <w:color w:val="FF0000"/>
          <w:sz w:val="22"/>
          <w:szCs w:val="22"/>
        </w:rPr>
        <w:t xml:space="preserve"> </w:t>
      </w:r>
      <w:r w:rsidRPr="2596F3E6">
        <w:rPr>
          <w:rFonts w:ascii="Arial" w:hAnsi="Arial" w:cs="Arial"/>
          <w:sz w:val="22"/>
          <w:szCs w:val="22"/>
        </w:rPr>
        <w:t>Zadání je konkretizováno zadavatelem (objednatelem) v objednávce. Pokud by zhotovitel požadoval doplnění náležitostí zadání</w:t>
      </w:r>
      <w:r>
        <w:rPr>
          <w:rFonts w:ascii="Arial" w:hAnsi="Arial" w:cs="Arial"/>
          <w:sz w:val="22"/>
          <w:szCs w:val="22"/>
        </w:rPr>
        <w:t>,</w:t>
      </w:r>
      <w:r w:rsidRPr="2596F3E6">
        <w:rPr>
          <w:rFonts w:ascii="Arial" w:hAnsi="Arial" w:cs="Arial"/>
          <w:sz w:val="22"/>
          <w:szCs w:val="22"/>
        </w:rPr>
        <w:t xml:space="preserve"> musí tak učinit prvořadě před akceptací objednávky. Pokud zhotovitel zjistí v průběhu plnění, že zadání je nejasné, případně neúplné, oznámí to neprodleně zadavateli a</w:t>
      </w:r>
      <w:r>
        <w:rPr>
          <w:rFonts w:ascii="Arial" w:hAnsi="Arial" w:cs="Arial"/>
          <w:sz w:val="22"/>
          <w:szCs w:val="22"/>
        </w:rPr>
        <w:t> </w:t>
      </w:r>
      <w:r w:rsidRPr="2596F3E6">
        <w:rPr>
          <w:rFonts w:ascii="Arial" w:hAnsi="Arial" w:cs="Arial"/>
          <w:sz w:val="22"/>
          <w:szCs w:val="22"/>
        </w:rPr>
        <w:t xml:space="preserve">požaduje zpřesnění. Zhotovitel nemůže řešit otázky nejasného, neúplného či nepřesného zadání znaleckého posudku bez předchozího písemného souhlasu zadavatele formou dodatku objednávky.  </w:t>
      </w:r>
    </w:p>
    <w:p w14:paraId="73A56D8C" w14:textId="77777777" w:rsidR="000939A0" w:rsidRDefault="000939A0" w:rsidP="000939A0">
      <w:pPr>
        <w:jc w:val="both"/>
        <w:rPr>
          <w:rFonts w:ascii="Arial" w:hAnsi="Arial" w:cs="Arial"/>
          <w:sz w:val="22"/>
          <w:szCs w:val="22"/>
        </w:rPr>
        <w:sectPr w:rsidR="000939A0" w:rsidSect="000939A0">
          <w:headerReference w:type="even" r:id="rId18"/>
          <w:footerReference w:type="default" r:id="rId19"/>
          <w:headerReference w:type="first" r:id="rId20"/>
          <w:footerReference w:type="first" r:id="rId21"/>
          <w:pgSz w:w="11906" w:h="16838" w:code="9"/>
          <w:pgMar w:top="2410" w:right="1111" w:bottom="1440" w:left="1135" w:header="567" w:footer="567" w:gutter="0"/>
          <w:pgNumType w:start="1"/>
          <w:cols w:space="720"/>
          <w:titlePg/>
          <w:docGrid w:linePitch="360"/>
        </w:sectPr>
      </w:pPr>
      <w:r>
        <w:rPr>
          <w:rFonts w:ascii="Arial" w:hAnsi="Arial" w:cs="Arial"/>
          <w:sz w:val="22"/>
          <w:szCs w:val="22"/>
        </w:rPr>
        <w:t>Kopie akceptované objednávky a jejich dodatků musí být součástí znaleckého posudku.</w:t>
      </w:r>
    </w:p>
    <w:p w14:paraId="2C687CC3" w14:textId="77777777" w:rsidR="000939A0" w:rsidRDefault="000939A0" w:rsidP="000939A0">
      <w:pPr>
        <w:pStyle w:val="Odstavecseseznamem"/>
        <w:ind w:left="360"/>
        <w:jc w:val="center"/>
        <w:rPr>
          <w:rFonts w:ascii="Arial" w:hAnsi="Arial" w:cs="Arial"/>
          <w:b/>
          <w:bCs/>
          <w:sz w:val="22"/>
          <w:szCs w:val="22"/>
        </w:rPr>
      </w:pPr>
      <w:r w:rsidRPr="0077252E">
        <w:rPr>
          <w:rFonts w:ascii="Arial" w:hAnsi="Arial" w:cs="Arial"/>
          <w:b/>
          <w:bCs/>
          <w:sz w:val="22"/>
          <w:szCs w:val="22"/>
        </w:rPr>
        <w:lastRenderedPageBreak/>
        <w:t xml:space="preserve">Čl. </w:t>
      </w:r>
      <w:r>
        <w:rPr>
          <w:rFonts w:ascii="Arial" w:hAnsi="Arial" w:cs="Arial"/>
          <w:b/>
          <w:bCs/>
          <w:sz w:val="22"/>
          <w:szCs w:val="22"/>
        </w:rPr>
        <w:t>4</w:t>
      </w:r>
    </w:p>
    <w:p w14:paraId="3F8703B4"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 xml:space="preserve">Znalecký posudek </w:t>
      </w:r>
    </w:p>
    <w:p w14:paraId="39A5F971"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Znalecké posudky musí být zpracovány a podávány z hlediska formálního, obsahového a metodologického podle zákona č. 254/2019 Sb. a jeho prováděcích vyhlášek v aktuálně</w:t>
      </w:r>
      <w:r w:rsidRPr="000D604F">
        <w:rPr>
          <w:rFonts w:ascii="Arial" w:hAnsi="Arial" w:cs="Arial"/>
          <w:sz w:val="22"/>
          <w:szCs w:val="22"/>
        </w:rPr>
        <w:t> platném znění</w:t>
      </w:r>
      <w:r>
        <w:rPr>
          <w:rFonts w:ascii="Arial" w:hAnsi="Arial" w:cs="Arial"/>
          <w:sz w:val="22"/>
          <w:szCs w:val="22"/>
        </w:rPr>
        <w:t xml:space="preserve">. </w:t>
      </w:r>
    </w:p>
    <w:p w14:paraId="2F5F30DB" w14:textId="77777777" w:rsidR="000939A0" w:rsidRDefault="000939A0" w:rsidP="000939A0">
      <w:pPr>
        <w:pStyle w:val="Odstavecseseznamem"/>
        <w:ind w:left="0"/>
        <w:jc w:val="both"/>
        <w:rPr>
          <w:rFonts w:ascii="Arial" w:hAnsi="Arial" w:cs="Arial"/>
          <w:sz w:val="22"/>
          <w:szCs w:val="22"/>
        </w:rPr>
      </w:pPr>
    </w:p>
    <w:p w14:paraId="71E1FC00" w14:textId="77777777" w:rsidR="000939A0" w:rsidRDefault="000939A0" w:rsidP="000939A0">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5</w:t>
      </w:r>
    </w:p>
    <w:p w14:paraId="058D7FEB"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20710DD9" w14:textId="77777777" w:rsidR="000939A0" w:rsidRPr="00CC0B53" w:rsidRDefault="000939A0" w:rsidP="000939A0">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 a jeho 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Zadavatel na základě smluvního ujednání požaduje vedle listinné podoby také odevzdání skenu ve formátu PDF,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V případě zjištěn</w:t>
      </w:r>
      <w:r>
        <w:rPr>
          <w:rFonts w:ascii="Arial" w:hAnsi="Arial" w:cs="Arial"/>
          <w:sz w:val="22"/>
          <w:szCs w:val="22"/>
        </w:rPr>
        <w:t>í</w:t>
      </w:r>
      <w:r w:rsidRPr="00BA74FF">
        <w:rPr>
          <w:rFonts w:ascii="Arial" w:hAnsi="Arial" w:cs="Arial"/>
          <w:sz w:val="22"/>
          <w:szCs w:val="22"/>
        </w:rPr>
        <w:t xml:space="preserve"> rozdílu mezi listinnou podobou a elektronickou podobou platí vždy údaje v listinné podobě znaleckého posudku</w:t>
      </w:r>
      <w:r>
        <w:rPr>
          <w:rFonts w:ascii="Arial" w:hAnsi="Arial" w:cs="Arial"/>
          <w:sz w:val="22"/>
          <w:szCs w:val="22"/>
        </w:rPr>
        <w:t>.</w:t>
      </w:r>
    </w:p>
    <w:p w14:paraId="2C2D0F81" w14:textId="77777777" w:rsidR="000939A0" w:rsidRDefault="000939A0" w:rsidP="000939A0">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57B8A140" w14:textId="77777777" w:rsidR="000939A0" w:rsidRPr="00BE39DA" w:rsidRDefault="000939A0" w:rsidP="000939A0">
      <w:pPr>
        <w:pStyle w:val="Odstavecseseznamem"/>
        <w:numPr>
          <w:ilvl w:val="0"/>
          <w:numId w:val="31"/>
        </w:numPr>
        <w:jc w:val="both"/>
        <w:rPr>
          <w:rFonts w:ascii="Arial" w:hAnsi="Arial" w:cs="Arial"/>
          <w:sz w:val="22"/>
          <w:szCs w:val="22"/>
        </w:rPr>
      </w:pPr>
      <w:r w:rsidRPr="008D2CE6">
        <w:rPr>
          <w:rFonts w:ascii="Arial" w:hAnsi="Arial" w:cs="Arial"/>
          <w:bCs/>
          <w:sz w:val="22"/>
          <w:szCs w:val="22"/>
        </w:rPr>
        <w:t>Prohlášení o nepodjatosti ve smyslu § 18 zákona č. 254/2019 Sb.</w:t>
      </w:r>
      <w:r>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 platném znění</w:t>
      </w:r>
      <w:r>
        <w:rPr>
          <w:rFonts w:ascii="Arial" w:hAnsi="Arial" w:cs="Arial"/>
          <w:sz w:val="22"/>
          <w:szCs w:val="22"/>
        </w:rPr>
        <w:t>,</w:t>
      </w:r>
      <w:r w:rsidRPr="008D2CE6">
        <w:rPr>
          <w:rFonts w:ascii="Arial" w:hAnsi="Arial" w:cs="Arial"/>
          <w:bCs/>
          <w:sz w:val="22"/>
          <w:szCs w:val="22"/>
        </w:rPr>
        <w:t xml:space="preserve"> </w:t>
      </w:r>
      <w:r>
        <w:rPr>
          <w:rFonts w:ascii="Arial" w:hAnsi="Arial" w:cs="Arial"/>
          <w:bCs/>
          <w:sz w:val="22"/>
          <w:szCs w:val="22"/>
        </w:rPr>
        <w:t>v tomto doporučeném znění:</w:t>
      </w:r>
    </w:p>
    <w:p w14:paraId="610F08D6" w14:textId="77777777" w:rsidR="000939A0" w:rsidRPr="00213FF6" w:rsidRDefault="000939A0" w:rsidP="000939A0">
      <w:pPr>
        <w:pStyle w:val="Odstavecseseznamem"/>
        <w:ind w:left="360"/>
        <w:jc w:val="both"/>
        <w:rPr>
          <w:rFonts w:ascii="Arial" w:hAnsi="Arial" w:cs="Arial"/>
          <w:bCs/>
          <w:i/>
          <w:iCs/>
          <w:sz w:val="22"/>
          <w:szCs w:val="22"/>
        </w:rPr>
      </w:pPr>
      <w:r w:rsidRPr="00213FF6">
        <w:rPr>
          <w:rFonts w:ascii="Arial" w:hAnsi="Arial" w:cs="Arial"/>
          <w:bCs/>
          <w:i/>
          <w:iCs/>
          <w:sz w:val="22"/>
          <w:szCs w:val="22"/>
        </w:rPr>
        <w:t>„Prohlašuji, že ve smyslu § 18 zákona č. 254/2019 Sb. nejsem podjat k věci, účastníkovi řízení nebo jeho zástupci, zadavateli, orgánu veřejné moci, který znalecký posudek zadal nebo provádí řízení nebo při jiném postupu správního orgánu, kde má být znalecký posudek použit.“</w:t>
      </w:r>
    </w:p>
    <w:p w14:paraId="18D2EBDC" w14:textId="77777777" w:rsidR="000939A0" w:rsidRPr="009B02B5" w:rsidRDefault="000939A0" w:rsidP="000939A0">
      <w:pPr>
        <w:pStyle w:val="Odstavecseseznamem"/>
        <w:numPr>
          <w:ilvl w:val="0"/>
          <w:numId w:val="31"/>
        </w:numPr>
        <w:jc w:val="both"/>
        <w:rPr>
          <w:rFonts w:ascii="Arial" w:hAnsi="Arial" w:cs="Arial"/>
          <w:sz w:val="22"/>
          <w:szCs w:val="22"/>
        </w:rPr>
      </w:pPr>
      <w:r w:rsidRPr="633E0E9E">
        <w:rPr>
          <w:rFonts w:ascii="Arial" w:hAnsi="Arial" w:cs="Arial"/>
          <w:sz w:val="22"/>
          <w:szCs w:val="22"/>
        </w:rPr>
        <w:t>Doložka dle § 127a zákona č. 99/1963 Sb., občanský soudní řád</w:t>
      </w:r>
      <w:r>
        <w:rPr>
          <w:rFonts w:ascii="Arial" w:hAnsi="Arial" w:cs="Arial"/>
          <w:sz w:val="22"/>
          <w:szCs w:val="22"/>
        </w:rPr>
        <w:t>, v platném znění,</w:t>
      </w:r>
      <w:r w:rsidRPr="633E0E9E">
        <w:rPr>
          <w:rFonts w:ascii="Arial" w:hAnsi="Arial" w:cs="Arial"/>
          <w:sz w:val="22"/>
          <w:szCs w:val="22"/>
        </w:rPr>
        <w:t xml:space="preserve"> v tomto doporučeném znění: </w:t>
      </w:r>
      <w:r w:rsidRPr="00213FF6">
        <w:rPr>
          <w:rFonts w:ascii="Arial" w:hAnsi="Arial" w:cs="Arial"/>
          <w:i/>
          <w:iCs/>
          <w:sz w:val="22"/>
          <w:szCs w:val="22"/>
        </w:rPr>
        <w:t>„Prohlašuji, že jsem si dle § 127a zákona č. 99/1963 Sb., občanský soudní řád, ve znění pozdějších předpisů, vědom následků vědomě nepravdivého znaleckého posudku.“</w:t>
      </w:r>
    </w:p>
    <w:p w14:paraId="6EAF22E6" w14:textId="77777777" w:rsidR="000939A0" w:rsidRPr="009B02B5" w:rsidRDefault="000939A0" w:rsidP="000939A0">
      <w:pPr>
        <w:pStyle w:val="Odstavecseseznamem"/>
        <w:numPr>
          <w:ilvl w:val="0"/>
          <w:numId w:val="31"/>
        </w:numPr>
        <w:jc w:val="both"/>
        <w:rPr>
          <w:rFonts w:ascii="Arial" w:hAnsi="Arial" w:cs="Arial"/>
          <w:sz w:val="22"/>
          <w:szCs w:val="22"/>
        </w:rPr>
      </w:pPr>
      <w:r>
        <w:rPr>
          <w:rFonts w:ascii="Arial" w:hAnsi="Arial" w:cs="Arial"/>
          <w:sz w:val="22"/>
          <w:szCs w:val="22"/>
        </w:rPr>
        <w:t>Ve zcela výjimečných případech může být požadována objednávkou také doložka dle § 110a z</w:t>
      </w:r>
      <w:r w:rsidRPr="009B02B5">
        <w:rPr>
          <w:rFonts w:ascii="Arial" w:hAnsi="Arial" w:cs="Arial"/>
          <w:sz w:val="22"/>
          <w:szCs w:val="22"/>
        </w:rPr>
        <w:t>ákona č. 141/1961 Sb., trestní řád</w:t>
      </w:r>
      <w:r>
        <w:rPr>
          <w:rFonts w:ascii="Arial" w:hAnsi="Arial" w:cs="Arial"/>
          <w:sz w:val="22"/>
          <w:szCs w:val="22"/>
        </w:rPr>
        <w:t>,</w:t>
      </w:r>
      <w:r w:rsidRPr="009B02B5">
        <w:rPr>
          <w:rFonts w:ascii="Arial" w:hAnsi="Arial" w:cs="Arial"/>
          <w:sz w:val="22"/>
          <w:szCs w:val="22"/>
        </w:rPr>
        <w:t xml:space="preserve"> </w:t>
      </w:r>
      <w:r>
        <w:rPr>
          <w:rFonts w:ascii="Arial" w:hAnsi="Arial" w:cs="Arial"/>
          <w:sz w:val="22"/>
          <w:szCs w:val="22"/>
        </w:rPr>
        <w:t xml:space="preserve">v platném znění, </w:t>
      </w:r>
      <w:r w:rsidRPr="009B02B5">
        <w:rPr>
          <w:rFonts w:ascii="Arial" w:hAnsi="Arial" w:cs="Arial"/>
          <w:sz w:val="22"/>
          <w:szCs w:val="22"/>
        </w:rPr>
        <w:t>v tomto doporučeném znění:</w:t>
      </w:r>
    </w:p>
    <w:p w14:paraId="4FDAB270" w14:textId="77777777" w:rsidR="000939A0" w:rsidRPr="00213FF6" w:rsidRDefault="000939A0" w:rsidP="000939A0">
      <w:pPr>
        <w:ind w:left="360"/>
        <w:jc w:val="both"/>
        <w:rPr>
          <w:rFonts w:ascii="Arial" w:hAnsi="Arial" w:cs="Arial"/>
          <w:i/>
          <w:iCs/>
          <w:sz w:val="22"/>
          <w:szCs w:val="22"/>
        </w:rPr>
      </w:pPr>
      <w:r w:rsidRPr="00213FF6">
        <w:rPr>
          <w:rFonts w:ascii="Arial" w:hAnsi="Arial" w:cs="Arial"/>
          <w:i/>
          <w:iCs/>
          <w:sz w:val="22"/>
          <w:szCs w:val="22"/>
        </w:rPr>
        <w:t xml:space="preserve">„Prohlašuji, že jsem si dle § 110a zákona č. 141/1961 Sb., trestní řád, ve znění pozdějších předpisů, vědom následků vědomě nepravdivého znaleckého posudku.“  </w:t>
      </w:r>
    </w:p>
    <w:p w14:paraId="13FC4749" w14:textId="77777777" w:rsidR="000939A0" w:rsidRPr="003412FC" w:rsidRDefault="000939A0" w:rsidP="000939A0">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504771C4" w14:textId="77777777" w:rsidR="000939A0" w:rsidRDefault="000939A0" w:rsidP="000939A0">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5FE45986" w14:textId="77777777" w:rsidR="000939A0" w:rsidRPr="007648F4" w:rsidRDefault="000939A0" w:rsidP="000939A0">
      <w:pPr>
        <w:pStyle w:val="Odstavecseseznamem"/>
        <w:ind w:left="360"/>
        <w:jc w:val="both"/>
        <w:rPr>
          <w:rFonts w:ascii="Arial" w:hAnsi="Arial" w:cs="Arial"/>
          <w:color w:val="00B050"/>
          <w:sz w:val="22"/>
          <w:szCs w:val="22"/>
        </w:rPr>
      </w:pPr>
    </w:p>
    <w:p w14:paraId="564B440B" w14:textId="77777777" w:rsidR="000939A0" w:rsidRDefault="000939A0" w:rsidP="000939A0">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207E3616"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24EDA689" w14:textId="77777777" w:rsidR="000939A0" w:rsidRDefault="000939A0" w:rsidP="000939A0">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4C1AA69E" w14:textId="77777777" w:rsidR="000939A0" w:rsidRDefault="000939A0" w:rsidP="000939A0">
      <w:pPr>
        <w:jc w:val="both"/>
        <w:rPr>
          <w:rFonts w:ascii="Arial" w:hAnsi="Arial" w:cs="Arial"/>
          <w:color w:val="FF0000"/>
          <w:sz w:val="22"/>
          <w:szCs w:val="22"/>
        </w:rPr>
      </w:pPr>
    </w:p>
    <w:p w14:paraId="3576D4DD" w14:textId="77777777" w:rsidR="000939A0" w:rsidRDefault="000939A0" w:rsidP="000939A0">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2AD0F77B"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2DB2F151" w14:textId="77777777" w:rsidR="000939A0" w:rsidRPr="00863702" w:rsidRDefault="000939A0" w:rsidP="000939A0">
      <w:pPr>
        <w:jc w:val="both"/>
        <w:rPr>
          <w:rFonts w:ascii="Arial" w:hAnsi="Arial" w:cs="Arial"/>
          <w:sz w:val="22"/>
          <w:szCs w:val="22"/>
        </w:rPr>
      </w:pPr>
      <w:r w:rsidRPr="633E0E9E">
        <w:rPr>
          <w:rFonts w:ascii="Arial" w:hAnsi="Arial" w:cs="Arial"/>
          <w:sz w:val="22"/>
          <w:szCs w:val="22"/>
        </w:rPr>
        <w:t>Při oceňování náhrad za nevydané nemovitosti a ocenění vydávaných náhradních věcí nemovitých v rámci zákona o půdě č. 229/1991 Sb. se používá vyhláška Ministerstva financí České republiky č.</w:t>
      </w:r>
      <w:r>
        <w:rPr>
          <w:rFonts w:ascii="Arial" w:hAnsi="Arial" w:cs="Arial"/>
          <w:sz w:val="22"/>
          <w:szCs w:val="22"/>
        </w:rPr>
        <w:t> </w:t>
      </w:r>
      <w:r w:rsidRPr="633E0E9E">
        <w:rPr>
          <w:rFonts w:ascii="Arial" w:hAnsi="Arial" w:cs="Arial"/>
          <w:sz w:val="22"/>
          <w:szCs w:val="22"/>
        </w:rPr>
        <w:t>182/1988 Sb.</w:t>
      </w:r>
      <w:r>
        <w:rPr>
          <w:rFonts w:ascii="Arial" w:hAnsi="Arial" w:cs="Arial"/>
          <w:sz w:val="22"/>
          <w:szCs w:val="22"/>
        </w:rPr>
        <w:t>,</w:t>
      </w:r>
      <w:r w:rsidRPr="633E0E9E">
        <w:rPr>
          <w:rFonts w:ascii="Arial" w:hAnsi="Arial" w:cs="Arial"/>
          <w:sz w:val="22"/>
          <w:szCs w:val="22"/>
        </w:rPr>
        <w:t xml:space="preserve"> ve znění vyhlášky č. 316/1990 Sb. </w:t>
      </w:r>
    </w:p>
    <w:p w14:paraId="44E07CC7" w14:textId="77777777" w:rsidR="000939A0" w:rsidRDefault="000939A0" w:rsidP="000939A0">
      <w:pPr>
        <w:jc w:val="both"/>
        <w:rPr>
          <w:rFonts w:ascii="Arial" w:hAnsi="Arial" w:cs="Arial"/>
          <w:sz w:val="22"/>
          <w:szCs w:val="22"/>
        </w:rPr>
      </w:pPr>
      <w:r w:rsidRPr="00863702">
        <w:rPr>
          <w:rFonts w:ascii="Arial" w:hAnsi="Arial" w:cs="Arial"/>
          <w:sz w:val="22"/>
          <w:szCs w:val="22"/>
        </w:rPr>
        <w:t>Tyto oceňovací úkony jsou specifické tím, že oceňovací předpis se nepoužívá mechanicky</w:t>
      </w:r>
      <w:r>
        <w:rPr>
          <w:rFonts w:ascii="Arial" w:hAnsi="Arial" w:cs="Arial"/>
          <w:sz w:val="22"/>
          <w:szCs w:val="22"/>
        </w:rPr>
        <w:t>,</w:t>
      </w:r>
      <w:r w:rsidRPr="00863702">
        <w:rPr>
          <w:rFonts w:ascii="Arial" w:hAnsi="Arial" w:cs="Arial"/>
          <w:sz w:val="22"/>
          <w:szCs w:val="22"/>
        </w:rPr>
        <w:t xml:space="preserve"> a</w:t>
      </w:r>
      <w:r>
        <w:rPr>
          <w:rFonts w:ascii="Arial" w:hAnsi="Arial" w:cs="Arial"/>
          <w:sz w:val="22"/>
          <w:szCs w:val="22"/>
        </w:rPr>
        <w:t>le </w:t>
      </w:r>
      <w:r w:rsidRPr="00863702">
        <w:rPr>
          <w:rFonts w:ascii="Arial" w:hAnsi="Arial" w:cs="Arial"/>
          <w:sz w:val="22"/>
          <w:szCs w:val="22"/>
        </w:rPr>
        <w:t xml:space="preserve">podřizuje se individuální logice každého </w:t>
      </w:r>
      <w:r>
        <w:rPr>
          <w:rFonts w:ascii="Arial" w:hAnsi="Arial" w:cs="Arial"/>
          <w:sz w:val="22"/>
          <w:szCs w:val="22"/>
        </w:rPr>
        <w:t xml:space="preserve">oceňovacího </w:t>
      </w:r>
      <w:r w:rsidRPr="00863702">
        <w:rPr>
          <w:rFonts w:ascii="Arial" w:hAnsi="Arial" w:cs="Arial"/>
          <w:sz w:val="22"/>
          <w:szCs w:val="22"/>
        </w:rPr>
        <w:t>případu ve smyslu účelu zákona č.</w:t>
      </w:r>
      <w:r>
        <w:rPr>
          <w:rFonts w:ascii="Arial" w:hAnsi="Arial" w:cs="Arial"/>
          <w:sz w:val="22"/>
          <w:szCs w:val="22"/>
        </w:rPr>
        <w:t> </w:t>
      </w:r>
      <w:r w:rsidRPr="00863702">
        <w:rPr>
          <w:rFonts w:ascii="Arial" w:hAnsi="Arial" w:cs="Arial"/>
          <w:sz w:val="22"/>
          <w:szCs w:val="22"/>
        </w:rPr>
        <w:t xml:space="preserve">229/1991 Sb. </w:t>
      </w:r>
    </w:p>
    <w:p w14:paraId="731FBBA7" w14:textId="77777777" w:rsidR="000939A0" w:rsidRPr="00863702" w:rsidRDefault="000939A0" w:rsidP="000939A0">
      <w:pPr>
        <w:jc w:val="both"/>
        <w:rPr>
          <w:rFonts w:ascii="Arial" w:hAnsi="Arial" w:cs="Arial"/>
          <w:sz w:val="22"/>
          <w:szCs w:val="22"/>
        </w:rPr>
      </w:pPr>
      <w:r w:rsidRPr="00863702">
        <w:rPr>
          <w:rFonts w:ascii="Arial" w:hAnsi="Arial" w:cs="Arial"/>
          <w:sz w:val="22"/>
          <w:szCs w:val="22"/>
        </w:rPr>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Pr>
          <w:rFonts w:ascii="Arial" w:hAnsi="Arial" w:cs="Arial"/>
          <w:sz w:val="22"/>
          <w:szCs w:val="22"/>
        </w:rPr>
        <w:t xml:space="preserve"> </w:t>
      </w:r>
      <w:r w:rsidRPr="00863702">
        <w:rPr>
          <w:rFonts w:ascii="Arial" w:hAnsi="Arial" w:cs="Arial"/>
          <w:sz w:val="22"/>
          <w:szCs w:val="22"/>
        </w:rPr>
        <w:t>června</w:t>
      </w:r>
      <w:r>
        <w:rPr>
          <w:rFonts w:ascii="Arial" w:hAnsi="Arial" w:cs="Arial"/>
          <w:sz w:val="22"/>
          <w:szCs w:val="22"/>
        </w:rPr>
        <w:t xml:space="preserve"> </w:t>
      </w:r>
      <w:r w:rsidRPr="00863702">
        <w:rPr>
          <w:rFonts w:ascii="Arial" w:hAnsi="Arial" w:cs="Arial"/>
          <w:sz w:val="22"/>
          <w:szCs w:val="22"/>
        </w:rPr>
        <w:t>1991</w:t>
      </w:r>
      <w:r>
        <w:rPr>
          <w:rFonts w:ascii="Arial" w:hAnsi="Arial" w:cs="Arial"/>
          <w:sz w:val="22"/>
          <w:szCs w:val="22"/>
        </w:rPr>
        <w:t>,</w:t>
      </w:r>
      <w:r w:rsidRPr="00863702">
        <w:rPr>
          <w:rFonts w:ascii="Arial" w:hAnsi="Arial" w:cs="Arial"/>
          <w:sz w:val="22"/>
          <w:szCs w:val="22"/>
        </w:rPr>
        <w:t xml:space="preserve"> podle vyhlášky č. 182/1988 Sb.</w:t>
      </w:r>
      <w:r>
        <w:rPr>
          <w:rFonts w:ascii="Arial" w:hAnsi="Arial" w:cs="Arial"/>
          <w:sz w:val="22"/>
          <w:szCs w:val="22"/>
        </w:rPr>
        <w:t>,</w:t>
      </w:r>
      <w:r w:rsidRPr="00863702">
        <w:rPr>
          <w:rFonts w:ascii="Arial" w:hAnsi="Arial" w:cs="Arial"/>
          <w:sz w:val="22"/>
          <w:szCs w:val="22"/>
        </w:rPr>
        <w:t xml:space="preserve"> ve znění vyhlášky č. 316/1990 Sb. </w:t>
      </w:r>
    </w:p>
    <w:p w14:paraId="236EDBF2" w14:textId="77777777" w:rsidR="000939A0" w:rsidRPr="00863702" w:rsidRDefault="000939A0" w:rsidP="000939A0">
      <w:pPr>
        <w:jc w:val="both"/>
        <w:rPr>
          <w:rFonts w:ascii="Arial" w:hAnsi="Arial" w:cs="Arial"/>
          <w:sz w:val="22"/>
          <w:szCs w:val="22"/>
        </w:rPr>
      </w:pPr>
      <w:r w:rsidRPr="00863702">
        <w:rPr>
          <w:rFonts w:ascii="Arial" w:hAnsi="Arial" w:cs="Arial"/>
          <w:sz w:val="22"/>
          <w:szCs w:val="22"/>
        </w:rPr>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w:t>
      </w:r>
      <w:r>
        <w:rPr>
          <w:rFonts w:ascii="Arial" w:hAnsi="Arial" w:cs="Arial"/>
          <w:sz w:val="22"/>
          <w:szCs w:val="22"/>
        </w:rPr>
        <w:t> </w:t>
      </w:r>
      <w:r w:rsidRPr="00863702">
        <w:rPr>
          <w:rFonts w:ascii="Arial" w:hAnsi="Arial" w:cs="Arial"/>
          <w:sz w:val="22"/>
          <w:szCs w:val="22"/>
        </w:rPr>
        <w:t>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Pr>
          <w:rFonts w:ascii="Arial" w:hAnsi="Arial" w:cs="Arial"/>
          <w:sz w:val="22"/>
          <w:szCs w:val="22"/>
        </w:rPr>
        <w:t>,</w:t>
      </w:r>
      <w:r w:rsidRPr="00863702">
        <w:rPr>
          <w:rFonts w:ascii="Arial" w:hAnsi="Arial" w:cs="Arial"/>
          <w:sz w:val="22"/>
          <w:szCs w:val="22"/>
        </w:rPr>
        <w:t xml:space="preserve"> ve znění vyhlášky č. 316/1990 Sb., přičemž pozemky určené </w:t>
      </w:r>
      <w:r w:rsidRPr="00863702">
        <w:rPr>
          <w:rFonts w:ascii="Arial" w:hAnsi="Arial" w:cs="Arial"/>
          <w:sz w:val="22"/>
          <w:szCs w:val="22"/>
        </w:rPr>
        <w:lastRenderedPageBreak/>
        <w:t>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Pr>
          <w:rFonts w:ascii="Arial" w:hAnsi="Arial" w:cs="Arial"/>
          <w:sz w:val="22"/>
          <w:szCs w:val="22"/>
        </w:rPr>
        <w:t>,</w:t>
      </w:r>
      <w:r w:rsidRPr="00863702">
        <w:rPr>
          <w:rFonts w:ascii="Arial" w:hAnsi="Arial" w:cs="Arial"/>
          <w:sz w:val="22"/>
          <w:szCs w:val="22"/>
        </w:rPr>
        <w:t xml:space="preserve"> se nepoužijí (§ 11a odst. 13 zákona č. 229/1991 Sb.) </w:t>
      </w:r>
    </w:p>
    <w:p w14:paraId="6EF8AA81" w14:textId="77777777" w:rsidR="000939A0" w:rsidRPr="00863702" w:rsidRDefault="000939A0" w:rsidP="000939A0">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54B1FDAA" w14:textId="77777777" w:rsidR="000939A0" w:rsidRDefault="000939A0" w:rsidP="000939A0">
      <w:pPr>
        <w:jc w:val="both"/>
        <w:rPr>
          <w:rFonts w:ascii="Arial" w:hAnsi="Arial" w:cs="Arial"/>
          <w:sz w:val="22"/>
          <w:szCs w:val="22"/>
        </w:rPr>
      </w:pPr>
      <w:r w:rsidRPr="00863702">
        <w:rPr>
          <w:rFonts w:ascii="Arial" w:hAnsi="Arial" w:cs="Arial"/>
          <w:sz w:val="22"/>
          <w:szCs w:val="22"/>
        </w:rPr>
        <w:t>Vyhláška č. 182/1988 Sb.</w:t>
      </w:r>
      <w:r>
        <w:rPr>
          <w:rFonts w:ascii="Arial" w:hAnsi="Arial" w:cs="Arial"/>
          <w:sz w:val="22"/>
          <w:szCs w:val="22"/>
        </w:rPr>
        <w:t>,</w:t>
      </w:r>
      <w:r w:rsidRPr="00863702">
        <w:rPr>
          <w:rFonts w:ascii="Arial" w:hAnsi="Arial" w:cs="Arial"/>
          <w:sz w:val="22"/>
          <w:szCs w:val="22"/>
        </w:rPr>
        <w:t xml:space="preserve"> ve znění vyhlášky č. 316/1990 Sb.</w:t>
      </w:r>
      <w:r>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4B5D44B0" w14:textId="77777777" w:rsidR="000939A0" w:rsidRPr="00863702" w:rsidRDefault="000939A0" w:rsidP="000939A0">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5420FD49" w14:textId="77777777" w:rsidR="000939A0" w:rsidRPr="00BF0874" w:rsidRDefault="000939A0" w:rsidP="000939A0">
      <w:pPr>
        <w:ind w:left="708"/>
        <w:jc w:val="both"/>
        <w:rPr>
          <w:rFonts w:ascii="Arial" w:hAnsi="Arial" w:cs="Arial"/>
          <w:sz w:val="22"/>
          <w:szCs w:val="22"/>
        </w:rPr>
      </w:pPr>
    </w:p>
    <w:p w14:paraId="10A1C233"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28A3C87D" w14:textId="77777777" w:rsidR="000939A0" w:rsidRPr="0068142A" w:rsidRDefault="000939A0" w:rsidP="000939A0">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2E4F3276" w14:textId="77777777" w:rsidR="000939A0" w:rsidRPr="0017350B" w:rsidRDefault="000939A0" w:rsidP="000939A0">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Pr>
          <w:rFonts w:ascii="Arial" w:hAnsi="Arial" w:cs="Arial"/>
          <w:sz w:val="22"/>
          <w:szCs w:val="22"/>
        </w:rPr>
        <w:t>,</w:t>
      </w:r>
      <w:r w:rsidRPr="0017350B">
        <w:rPr>
          <w:rFonts w:ascii="Arial" w:hAnsi="Arial" w:cs="Arial"/>
          <w:sz w:val="22"/>
          <w:szCs w:val="22"/>
        </w:rPr>
        <w:t xml:space="preserve"> použít adekvátní ustanovení zákona č.</w:t>
      </w:r>
      <w:r>
        <w:rPr>
          <w:rFonts w:ascii="Arial" w:hAnsi="Arial" w:cs="Arial"/>
          <w:sz w:val="22"/>
          <w:szCs w:val="22"/>
        </w:rPr>
        <w:t xml:space="preserve"> </w:t>
      </w:r>
      <w:r w:rsidRPr="0017350B">
        <w:rPr>
          <w:rFonts w:ascii="Arial" w:hAnsi="Arial" w:cs="Arial"/>
          <w:sz w:val="22"/>
          <w:szCs w:val="22"/>
        </w:rPr>
        <w:t xml:space="preserve">151/1997 Sb. (dále </w:t>
      </w:r>
      <w:r>
        <w:rPr>
          <w:rFonts w:ascii="Arial" w:hAnsi="Arial" w:cs="Arial"/>
          <w:sz w:val="22"/>
          <w:szCs w:val="22"/>
        </w:rPr>
        <w:t>jen „</w:t>
      </w:r>
      <w:r w:rsidRPr="0017350B">
        <w:rPr>
          <w:rFonts w:ascii="Arial" w:hAnsi="Arial" w:cs="Arial"/>
          <w:sz w:val="22"/>
          <w:szCs w:val="22"/>
        </w:rPr>
        <w:t>ZOM</w:t>
      </w:r>
      <w:r>
        <w:rPr>
          <w:rFonts w:ascii="Arial" w:hAnsi="Arial" w:cs="Arial"/>
          <w:sz w:val="22"/>
          <w:szCs w:val="22"/>
        </w:rPr>
        <w:t>“</w:t>
      </w:r>
      <w:r w:rsidRPr="0017350B">
        <w:rPr>
          <w:rFonts w:ascii="Arial" w:hAnsi="Arial" w:cs="Arial"/>
          <w:sz w:val="22"/>
          <w:szCs w:val="22"/>
        </w:rPr>
        <w:t xml:space="preserve">) a </w:t>
      </w:r>
      <w:r>
        <w:rPr>
          <w:rFonts w:ascii="Arial" w:hAnsi="Arial" w:cs="Arial"/>
          <w:sz w:val="22"/>
          <w:szCs w:val="22"/>
        </w:rPr>
        <w:t xml:space="preserve">jeho prováděcí </w:t>
      </w:r>
      <w:r w:rsidRPr="0017350B">
        <w:rPr>
          <w:rFonts w:ascii="Arial" w:hAnsi="Arial" w:cs="Arial"/>
          <w:sz w:val="22"/>
          <w:szCs w:val="22"/>
        </w:rPr>
        <w:t xml:space="preserve">vyhlášky č. 441/2013 Sb. (dále </w:t>
      </w:r>
      <w:r>
        <w:rPr>
          <w:rFonts w:ascii="Arial" w:hAnsi="Arial" w:cs="Arial"/>
          <w:sz w:val="22"/>
          <w:szCs w:val="22"/>
        </w:rPr>
        <w:t>jen „</w:t>
      </w:r>
      <w:r w:rsidRPr="0017350B">
        <w:rPr>
          <w:rFonts w:ascii="Arial" w:hAnsi="Arial" w:cs="Arial"/>
          <w:sz w:val="22"/>
          <w:szCs w:val="22"/>
        </w:rPr>
        <w:t>OV</w:t>
      </w:r>
      <w:r>
        <w:rPr>
          <w:rFonts w:ascii="Arial" w:hAnsi="Arial" w:cs="Arial"/>
          <w:sz w:val="22"/>
          <w:szCs w:val="22"/>
        </w:rPr>
        <w:t>“</w:t>
      </w:r>
      <w:r w:rsidRPr="0017350B">
        <w:rPr>
          <w:rFonts w:ascii="Arial" w:hAnsi="Arial" w:cs="Arial"/>
          <w:sz w:val="22"/>
          <w:szCs w:val="22"/>
        </w:rPr>
        <w:t xml:space="preserve">). </w:t>
      </w:r>
    </w:p>
    <w:p w14:paraId="2F4FA48C" w14:textId="77777777" w:rsidR="000939A0" w:rsidRDefault="000939A0" w:rsidP="000939A0">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 xml:space="preserve">inisterstva financí (dále jen „MF ČR“). </w:t>
      </w:r>
      <w:r>
        <w:rPr>
          <w:rFonts w:ascii="Arial" w:hAnsi="Arial" w:cs="Arial"/>
          <w:sz w:val="22"/>
          <w:szCs w:val="22"/>
        </w:rPr>
        <w:t>Může to být konkretizováno již v objednávce nebo v průběhu ocenění z podnětu zhotovitele.</w:t>
      </w:r>
    </w:p>
    <w:p w14:paraId="1D6853DF"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MF ČR vydalo k oceňování majetku po 1. lednu 2021 následující komentáře:</w:t>
      </w:r>
    </w:p>
    <w:p w14:paraId="466650A7"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Souhrnné stanovisko k problematice oceňování po 1. lednu 2021</w:t>
      </w:r>
    </w:p>
    <w:p w14:paraId="5E30EAD0"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Stanovisko k obvyklé ceně po 1. 1. 2021</w:t>
      </w:r>
    </w:p>
    <w:p w14:paraId="15AD06BB"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Stanovisko k problematice tržní hodnoty po 1. lednu 2021</w:t>
      </w:r>
    </w:p>
    <w:p w14:paraId="29E7ED41"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Stanovisko k ceně zjištěné po 1. 1. 2021</w:t>
      </w:r>
    </w:p>
    <w:p w14:paraId="4185AEBB"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Stanovisko k reprodukční pořizovací ceně po 1. 1. 2021</w:t>
      </w:r>
    </w:p>
    <w:p w14:paraId="408D06CA"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Odpovědi na často kladené otázky k DPH při určování cen a hodnot</w:t>
      </w:r>
    </w:p>
    <w:p w14:paraId="7D4A3877"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Stanovisko k problematice oceňování věcných břemen</w:t>
      </w:r>
    </w:p>
    <w:p w14:paraId="23651934" w14:textId="77777777" w:rsidR="000939A0" w:rsidRDefault="000939A0" w:rsidP="000939A0">
      <w:pPr>
        <w:pStyle w:val="Odstavecseseznamem"/>
        <w:numPr>
          <w:ilvl w:val="0"/>
          <w:numId w:val="34"/>
        </w:numPr>
        <w:jc w:val="both"/>
        <w:rPr>
          <w:rFonts w:ascii="Arial" w:hAnsi="Arial" w:cs="Arial"/>
          <w:sz w:val="22"/>
          <w:szCs w:val="22"/>
        </w:rPr>
      </w:pPr>
      <w:r>
        <w:rPr>
          <w:rFonts w:ascii="Arial" w:hAnsi="Arial" w:cs="Arial"/>
          <w:sz w:val="22"/>
          <w:szCs w:val="22"/>
        </w:rPr>
        <w:t>Věcná břemena – otázky a odpovědi</w:t>
      </w:r>
    </w:p>
    <w:p w14:paraId="7884AFFC"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Tyto komentáře jsou dostupné na:</w:t>
      </w:r>
    </w:p>
    <w:p w14:paraId="15605D6C" w14:textId="77777777" w:rsidR="000939A0" w:rsidRDefault="000939A0" w:rsidP="000939A0">
      <w:pPr>
        <w:pStyle w:val="Odstavecseseznamem"/>
        <w:ind w:left="0"/>
        <w:jc w:val="both"/>
        <w:rPr>
          <w:rFonts w:ascii="Arial" w:hAnsi="Arial" w:cs="Arial"/>
          <w:sz w:val="22"/>
          <w:szCs w:val="22"/>
        </w:rPr>
      </w:pPr>
      <w:hyperlink r:id="rId22" w:history="1">
        <w:r w:rsidRPr="00213FF6">
          <w:rPr>
            <w:rStyle w:val="Hypertextovodkaz"/>
            <w:rFonts w:ascii="Arial" w:hAnsi="Arial" w:cs="Arial"/>
            <w:sz w:val="22"/>
            <w:szCs w:val="22"/>
          </w:rPr>
          <w:t>https://www.mfcr.cz/cs/verejny-sektor/ocenovani-majetku/komentare-a-stanoviska</w:t>
        </w:r>
      </w:hyperlink>
    </w:p>
    <w:p w14:paraId="2CECA9EA" w14:textId="77777777" w:rsidR="000939A0" w:rsidRDefault="000939A0" w:rsidP="000939A0">
      <w:pPr>
        <w:pStyle w:val="Odstavecseseznamem"/>
        <w:ind w:left="0"/>
        <w:jc w:val="both"/>
        <w:rPr>
          <w:rFonts w:ascii="Arial" w:hAnsi="Arial" w:cs="Arial"/>
          <w:sz w:val="22"/>
          <w:szCs w:val="22"/>
        </w:rPr>
      </w:pPr>
      <w:r>
        <w:rPr>
          <w:rFonts w:ascii="Arial" w:hAnsi="Arial" w:cs="Arial"/>
          <w:sz w:val="22"/>
          <w:szCs w:val="22"/>
        </w:rPr>
        <w:t>Zadavatel požaduje, aby byla tato stanoviska MF ČR (případně také další nově vydaná stanoviska) ze strany zhotovitele při oceňování majetku respektována.</w:t>
      </w:r>
    </w:p>
    <w:p w14:paraId="0E3F39E5" w14:textId="77777777" w:rsidR="000939A0" w:rsidRPr="00EF330D" w:rsidRDefault="000939A0" w:rsidP="000939A0">
      <w:pPr>
        <w:pStyle w:val="Odstavecseseznamem"/>
        <w:ind w:left="0"/>
        <w:jc w:val="both"/>
        <w:rPr>
          <w:rFonts w:ascii="Arial" w:hAnsi="Arial" w:cs="Arial"/>
          <w:sz w:val="22"/>
          <w:szCs w:val="22"/>
        </w:rPr>
      </w:pPr>
    </w:p>
    <w:p w14:paraId="2A9CCF66" w14:textId="77777777" w:rsidR="000939A0" w:rsidRDefault="000939A0" w:rsidP="000939A0">
      <w:pPr>
        <w:pStyle w:val="Odstavecseseznamem"/>
        <w:ind w:left="0"/>
        <w:jc w:val="both"/>
        <w:rPr>
          <w:rFonts w:ascii="Arial" w:hAnsi="Arial" w:cs="Arial"/>
          <w:sz w:val="22"/>
          <w:szCs w:val="22"/>
        </w:rPr>
      </w:pPr>
      <w:r w:rsidRPr="00A35F12">
        <w:rPr>
          <w:rFonts w:ascii="Arial" w:hAnsi="Arial" w:cs="Arial"/>
          <w:sz w:val="22"/>
          <w:szCs w:val="22"/>
        </w:rPr>
        <w:t>V následujících ustanoveních</w:t>
      </w:r>
      <w:r>
        <w:rPr>
          <w:rFonts w:ascii="Arial" w:hAnsi="Arial" w:cs="Arial"/>
          <w:sz w:val="22"/>
          <w:szCs w:val="22"/>
        </w:rPr>
        <w:t xml:space="preserve"> </w:t>
      </w:r>
      <w:r w:rsidRPr="00A35F12">
        <w:rPr>
          <w:rFonts w:ascii="Arial" w:hAnsi="Arial" w:cs="Arial"/>
          <w:sz w:val="22"/>
          <w:szCs w:val="22"/>
        </w:rPr>
        <w:t xml:space="preserve">“Standardu“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a OV (</w:t>
      </w:r>
      <w:r w:rsidRPr="00213FF6">
        <w:rPr>
          <w:rFonts w:ascii="Arial" w:hAnsi="Arial" w:cs="Arial"/>
          <w:i/>
          <w:iCs/>
          <w:sz w:val="22"/>
          <w:szCs w:val="22"/>
        </w:rPr>
        <w:t>kurzivou</w:t>
      </w:r>
      <w:r>
        <w:rPr>
          <w:rFonts w:ascii="Arial" w:hAnsi="Arial" w:cs="Arial"/>
          <w:sz w:val="22"/>
          <w:szCs w:val="22"/>
        </w:rPr>
        <w:t>).</w:t>
      </w:r>
      <w:r w:rsidRPr="00A35F12">
        <w:rPr>
          <w:rFonts w:ascii="Arial" w:hAnsi="Arial" w:cs="Arial"/>
          <w:sz w:val="22"/>
          <w:szCs w:val="22"/>
        </w:rPr>
        <w:t xml:space="preserve"> </w:t>
      </w:r>
    </w:p>
    <w:p w14:paraId="5CCD4149" w14:textId="77777777" w:rsidR="000939A0" w:rsidRPr="00A35F12" w:rsidRDefault="000939A0" w:rsidP="000939A0">
      <w:pPr>
        <w:pStyle w:val="Odstavecseseznamem"/>
        <w:ind w:left="0"/>
        <w:jc w:val="both"/>
        <w:rPr>
          <w:rFonts w:ascii="Arial" w:hAnsi="Arial" w:cs="Arial"/>
          <w:sz w:val="22"/>
          <w:szCs w:val="22"/>
        </w:rPr>
      </w:pPr>
    </w:p>
    <w:p w14:paraId="494E876D"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6.2.1</w:t>
      </w:r>
    </w:p>
    <w:p w14:paraId="64AE4EBE" w14:textId="77777777" w:rsidR="000939A0" w:rsidRDefault="000939A0" w:rsidP="000939A0">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0E0FA951"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09DF372F"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5354C6BD" w14:textId="77777777" w:rsidR="000939A0" w:rsidRPr="00BA5F91" w:rsidRDefault="000939A0" w:rsidP="000939A0">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Při určování ceny zjištěné zhotovitel postupuje striktně podle </w:t>
      </w:r>
      <w:r>
        <w:rPr>
          <w:rFonts w:ascii="Arial" w:hAnsi="Arial" w:cs="Arial"/>
          <w:color w:val="000000" w:themeColor="text1"/>
          <w:sz w:val="22"/>
          <w:szCs w:val="22"/>
        </w:rPr>
        <w:t>ZOM a OV</w:t>
      </w:r>
      <w:r w:rsidRPr="00863702">
        <w:rPr>
          <w:rFonts w:ascii="Arial" w:hAnsi="Arial" w:cs="Arial"/>
          <w:color w:val="000000" w:themeColor="text1"/>
          <w:sz w:val="22"/>
          <w:szCs w:val="22"/>
        </w:rPr>
        <w:t xml:space="preserve"> </w:t>
      </w:r>
      <w:r>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76591121" w14:textId="77777777" w:rsidR="000939A0" w:rsidRPr="00310E9C" w:rsidRDefault="000939A0" w:rsidP="000939A0">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p>
    <w:p w14:paraId="51F32256" w14:textId="77777777" w:rsidR="000939A0" w:rsidRDefault="000939A0" w:rsidP="000939A0">
      <w:pPr>
        <w:pStyle w:val="Odstavecseseznamem"/>
        <w:ind w:left="360"/>
        <w:jc w:val="center"/>
        <w:rPr>
          <w:rFonts w:ascii="Arial" w:hAnsi="Arial" w:cs="Arial"/>
          <w:b/>
          <w:bCs/>
          <w:sz w:val="22"/>
          <w:szCs w:val="22"/>
        </w:rPr>
      </w:pPr>
    </w:p>
    <w:p w14:paraId="7779271D"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6.2.2</w:t>
      </w:r>
    </w:p>
    <w:p w14:paraId="7DDE769F" w14:textId="77777777" w:rsidR="000939A0" w:rsidRDefault="000939A0" w:rsidP="000939A0">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5A79B1F6" w14:textId="77777777" w:rsidR="000939A0" w:rsidRPr="00964255" w:rsidRDefault="000939A0" w:rsidP="000939A0">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09AD227B"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w:t>
      </w:r>
      <w:r>
        <w:rPr>
          <w:rFonts w:ascii="Arial" w:hAnsi="Arial" w:cs="Arial"/>
          <w:i/>
          <w:iCs/>
          <w:sz w:val="20"/>
          <w:szCs w:val="20"/>
        </w:rPr>
        <w:t> </w:t>
      </w:r>
      <w:r w:rsidRPr="002059C9">
        <w:rPr>
          <w:rFonts w:ascii="Arial" w:hAnsi="Arial" w:cs="Arial"/>
          <w:i/>
          <w:iCs/>
          <w:sz w:val="20"/>
          <w:szCs w:val="20"/>
        </w:rPr>
        <w:t xml:space="preserve">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se </w:t>
      </w:r>
      <w:r>
        <w:rPr>
          <w:rFonts w:ascii="Arial" w:hAnsi="Arial" w:cs="Arial"/>
          <w:i/>
          <w:iCs/>
          <w:sz w:val="20"/>
          <w:szCs w:val="20"/>
        </w:rPr>
        <w:t xml:space="preserve">porovnáním </w:t>
      </w:r>
      <w:r w:rsidRPr="002059C9">
        <w:rPr>
          <w:rFonts w:ascii="Arial" w:hAnsi="Arial" w:cs="Arial"/>
          <w:i/>
          <w:iCs/>
          <w:sz w:val="20"/>
          <w:szCs w:val="20"/>
        </w:rPr>
        <w:t xml:space="preserve">ze sjednaných cen. </w:t>
      </w:r>
    </w:p>
    <w:p w14:paraId="521082AD" w14:textId="77777777" w:rsidR="000939A0" w:rsidRPr="00863702" w:rsidRDefault="000939A0" w:rsidP="000939A0">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lastRenderedPageBreak/>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w:t>
      </w:r>
      <w:r>
        <w:rPr>
          <w:rFonts w:ascii="Arial" w:hAnsi="Arial" w:cs="Arial"/>
          <w:color w:val="000000" w:themeColor="text1"/>
          <w:sz w:val="22"/>
          <w:szCs w:val="22"/>
        </w:rPr>
        <w:t> </w:t>
      </w:r>
      <w:r w:rsidRPr="00863702">
        <w:rPr>
          <w:rFonts w:ascii="Arial" w:hAnsi="Arial" w:cs="Arial"/>
          <w:color w:val="000000" w:themeColor="text1"/>
          <w:sz w:val="22"/>
          <w:szCs w:val="22"/>
        </w:rPr>
        <w:t>se</w:t>
      </w:r>
      <w:r>
        <w:rPr>
          <w:rFonts w:ascii="Arial" w:hAnsi="Arial" w:cs="Arial"/>
          <w:color w:val="000000" w:themeColor="text1"/>
          <w:sz w:val="22"/>
          <w:szCs w:val="22"/>
        </w:rPr>
        <w:t> </w:t>
      </w:r>
      <w:r w:rsidRPr="00863702">
        <w:rPr>
          <w:rFonts w:ascii="Arial" w:hAnsi="Arial" w:cs="Arial"/>
          <w:color w:val="000000" w:themeColor="text1"/>
          <w:sz w:val="22"/>
          <w:szCs w:val="22"/>
        </w:rPr>
        <w:t>vztahuje vedle majetku (věcí práv a jiných hodnot) také na oceňování služeb</w:t>
      </w:r>
      <w:r>
        <w:rPr>
          <w:rFonts w:ascii="Arial" w:hAnsi="Arial" w:cs="Arial"/>
          <w:color w:val="000000" w:themeColor="text1"/>
          <w:sz w:val="22"/>
          <w:szCs w:val="22"/>
        </w:rPr>
        <w:t>. Také se uvádí, že</w:t>
      </w:r>
      <w:r w:rsidRPr="00CE1200">
        <w:rPr>
          <w:rFonts w:ascii="Arial" w:hAnsi="Arial" w:cs="Arial"/>
          <w:color w:val="000000" w:themeColor="text1"/>
          <w:sz w:val="22"/>
          <w:szCs w:val="22"/>
        </w:rPr>
        <w:t xml:space="preserve"> se </w:t>
      </w:r>
      <w:proofErr w:type="gramStart"/>
      <w:r w:rsidRPr="00CE1200">
        <w:rPr>
          <w:rFonts w:ascii="Arial" w:hAnsi="Arial" w:cs="Arial"/>
          <w:color w:val="000000" w:themeColor="text1"/>
          <w:sz w:val="22"/>
          <w:szCs w:val="22"/>
        </w:rPr>
        <w:t>určí</w:t>
      </w:r>
      <w:proofErr w:type="gramEnd"/>
      <w:r w:rsidRPr="00CE1200">
        <w:rPr>
          <w:rFonts w:ascii="Arial" w:hAnsi="Arial" w:cs="Arial"/>
          <w:color w:val="000000" w:themeColor="text1"/>
          <w:sz w:val="22"/>
          <w:szCs w:val="22"/>
        </w:rPr>
        <w:t xml:space="preserve">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w:t>
      </w:r>
      <w:r>
        <w:rPr>
          <w:rFonts w:ascii="Arial" w:hAnsi="Arial" w:cs="Arial"/>
          <w:color w:val="000000" w:themeColor="text1"/>
          <w:sz w:val="22"/>
          <w:szCs w:val="22"/>
        </w:rPr>
        <w:t> </w:t>
      </w:r>
      <w:r w:rsidRPr="00CE1200">
        <w:rPr>
          <w:rFonts w:ascii="Arial" w:hAnsi="Arial" w:cs="Arial"/>
          <w:color w:val="000000" w:themeColor="text1"/>
          <w:sz w:val="22"/>
          <w:szCs w:val="22"/>
        </w:rPr>
        <w:t>nabídkových a poptávkových cen (inzerovaných cen</w:t>
      </w:r>
      <w:r w:rsidRPr="00863702">
        <w:rPr>
          <w:rFonts w:ascii="Arial" w:hAnsi="Arial" w:cs="Arial"/>
          <w:color w:val="000000" w:themeColor="text1"/>
          <w:sz w:val="22"/>
          <w:szCs w:val="22"/>
        </w:rPr>
        <w:t>).</w:t>
      </w:r>
    </w:p>
    <w:p w14:paraId="5E721750" w14:textId="77777777" w:rsidR="000939A0" w:rsidRPr="00863702" w:rsidRDefault="000939A0" w:rsidP="000939A0">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w:t>
      </w:r>
      <w:r>
        <w:rPr>
          <w:rFonts w:ascii="Arial" w:hAnsi="Arial" w:cs="Arial"/>
          <w:color w:val="000000" w:themeColor="text1"/>
          <w:sz w:val="22"/>
          <w:szCs w:val="22"/>
        </w:rPr>
        <w:t xml:space="preserve">podrobností </w:t>
      </w:r>
      <w:r w:rsidRPr="00863702">
        <w:rPr>
          <w:rFonts w:ascii="Arial" w:hAnsi="Arial" w:cs="Arial"/>
          <w:color w:val="000000" w:themeColor="text1"/>
          <w:sz w:val="22"/>
          <w:szCs w:val="22"/>
        </w:rPr>
        <w:t xml:space="preserve">určování obvyklé ceny v OV lze mít za to, že se uvažuje s tzv. přímým porovnáním, to také prvořadě požaduje zadavatel. Při přímém porovnání se cena určuje porovnáním se sjednanými cenami konkrétních srovnatelných předmětů. </w:t>
      </w:r>
    </w:p>
    <w:p w14:paraId="59F54A8D" w14:textId="77777777" w:rsidR="000939A0" w:rsidRPr="00863702" w:rsidRDefault="000939A0" w:rsidP="000939A0">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Vedle přímého porovnání znalecká teorie a praxe používá </w:t>
      </w:r>
      <w:r>
        <w:rPr>
          <w:rFonts w:ascii="Arial" w:hAnsi="Arial" w:cs="Arial"/>
          <w:color w:val="000000" w:themeColor="text1"/>
          <w:sz w:val="22"/>
          <w:szCs w:val="22"/>
        </w:rPr>
        <w:t xml:space="preserve">také </w:t>
      </w:r>
      <w:r w:rsidRPr="00863702">
        <w:rPr>
          <w:rFonts w:ascii="Arial" w:hAnsi="Arial" w:cs="Arial"/>
          <w:color w:val="000000" w:themeColor="text1"/>
          <w:sz w:val="22"/>
          <w:szCs w:val="22"/>
        </w:rPr>
        <w:t>nepřímé porovnání. Protože tzv.</w:t>
      </w:r>
      <w:r>
        <w:rPr>
          <w:rFonts w:ascii="Arial" w:hAnsi="Arial" w:cs="Arial"/>
          <w:color w:val="000000" w:themeColor="text1"/>
          <w:sz w:val="22"/>
          <w:szCs w:val="22"/>
        </w:rPr>
        <w:t> </w:t>
      </w:r>
      <w:r w:rsidRPr="00863702">
        <w:rPr>
          <w:rFonts w:ascii="Arial" w:hAnsi="Arial" w:cs="Arial"/>
          <w:color w:val="000000" w:themeColor="text1"/>
          <w:sz w:val="22"/>
          <w:szCs w:val="22"/>
        </w:rPr>
        <w:t>nepřímé porovnání OV nezakazuje, lze mít za to, že nepřímé porovnání je možné.</w:t>
      </w:r>
    </w:p>
    <w:p w14:paraId="3239F20B" w14:textId="77777777" w:rsidR="000939A0" w:rsidRDefault="000939A0" w:rsidP="000939A0">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w:t>
      </w:r>
      <w:r>
        <w:rPr>
          <w:rFonts w:ascii="Arial" w:hAnsi="Arial" w:cs="Arial"/>
          <w:color w:val="000000" w:themeColor="text1"/>
          <w:sz w:val="22"/>
          <w:szCs w:val="22"/>
        </w:rPr>
        <w:t> </w:t>
      </w:r>
      <w:r w:rsidRPr="00863702">
        <w:rPr>
          <w:rFonts w:ascii="Arial" w:hAnsi="Arial" w:cs="Arial"/>
          <w:color w:val="000000" w:themeColor="text1"/>
          <w:sz w:val="22"/>
          <w:szCs w:val="22"/>
        </w:rPr>
        <w:t xml:space="preserve">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74075C45" w14:textId="77777777" w:rsidR="000939A0" w:rsidRDefault="000939A0" w:rsidP="000939A0">
      <w:pPr>
        <w:pStyle w:val="Odstavecseseznamem"/>
        <w:ind w:left="0"/>
        <w:jc w:val="both"/>
        <w:rPr>
          <w:rFonts w:ascii="Arial" w:hAnsi="Arial" w:cs="Arial"/>
          <w:color w:val="000000" w:themeColor="text1"/>
          <w:sz w:val="22"/>
          <w:szCs w:val="22"/>
        </w:rPr>
      </w:pPr>
    </w:p>
    <w:p w14:paraId="596BBFD2" w14:textId="77777777" w:rsidR="000939A0" w:rsidRDefault="000939A0" w:rsidP="000939A0">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6.2.3</w:t>
      </w:r>
    </w:p>
    <w:p w14:paraId="15AAC5C4"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5371A7F3"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4A44F483"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52651A42" w14:textId="77777777" w:rsidR="000939A0" w:rsidRPr="00A35F12" w:rsidRDefault="000939A0" w:rsidP="000939A0">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r>
        <w:rPr>
          <w:rFonts w:ascii="Arial" w:hAnsi="Arial" w:cs="Arial"/>
          <w:sz w:val="22"/>
          <w:szCs w:val="22"/>
        </w:rPr>
        <w:t xml:space="preserve"> </w:t>
      </w:r>
      <w:r w:rsidRPr="00A35F12">
        <w:rPr>
          <w:rFonts w:ascii="Arial" w:hAnsi="Arial" w:cs="Arial"/>
          <w:sz w:val="22"/>
          <w:szCs w:val="22"/>
        </w:rPr>
        <w:t xml:space="preserve">Lze mít za to, že dle novely ZOM od 1. 1. 2021 se v těchto případech určuje „tržní hodnota“. </w:t>
      </w:r>
      <w:r>
        <w:rPr>
          <w:rFonts w:ascii="Arial" w:hAnsi="Arial" w:cs="Arial"/>
          <w:sz w:val="22"/>
          <w:szCs w:val="22"/>
        </w:rPr>
        <w:t>Dle komentáře MF ČR lze tržní hodnotu určit téměř vždy.</w:t>
      </w:r>
    </w:p>
    <w:p w14:paraId="0BAD398F" w14:textId="77777777" w:rsidR="000939A0" w:rsidRPr="00863702" w:rsidRDefault="000939A0" w:rsidP="000939A0">
      <w:pPr>
        <w:widowControl w:val="0"/>
        <w:autoSpaceDE w:val="0"/>
        <w:autoSpaceDN w:val="0"/>
        <w:adjustRightInd w:val="0"/>
        <w:jc w:val="both"/>
        <w:rPr>
          <w:rFonts w:ascii="Arial" w:hAnsi="Arial" w:cs="Arial"/>
          <w:color w:val="000000" w:themeColor="text1"/>
          <w:sz w:val="22"/>
          <w:szCs w:val="22"/>
        </w:rPr>
      </w:pPr>
    </w:p>
    <w:p w14:paraId="0F85E5CA"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6.2.4</w:t>
      </w:r>
    </w:p>
    <w:p w14:paraId="1ECD2AC3" w14:textId="77777777" w:rsidR="000939A0" w:rsidRDefault="000939A0" w:rsidP="000939A0">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3FEE2D0B"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2F42CD4C"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w:t>
      </w:r>
      <w:r>
        <w:rPr>
          <w:rFonts w:ascii="Arial" w:hAnsi="Arial" w:cs="Arial"/>
          <w:i/>
          <w:iCs/>
          <w:sz w:val="20"/>
          <w:szCs w:val="20"/>
        </w:rPr>
        <w:t> </w:t>
      </w:r>
      <w:r w:rsidRPr="002059C9">
        <w:rPr>
          <w:rFonts w:ascii="Arial" w:hAnsi="Arial" w:cs="Arial"/>
          <w:i/>
          <w:iCs/>
          <w:sz w:val="20"/>
          <w:szCs w:val="20"/>
        </w:rPr>
        <w:t xml:space="preserve">účastníci směny jsou osobami, které mezi sebou nemají žádný zvláštní vzájemný vztah a jednají vzájemně nezávisle. </w:t>
      </w:r>
    </w:p>
    <w:p w14:paraId="30CAAF55" w14:textId="77777777" w:rsidR="000939A0" w:rsidRPr="00863702" w:rsidRDefault="000939A0" w:rsidP="000939A0">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w:t>
      </w:r>
      <w:r>
        <w:rPr>
          <w:rFonts w:ascii="Arial" w:hAnsi="Arial" w:cs="Arial"/>
          <w:sz w:val="22"/>
          <w:szCs w:val="22"/>
        </w:rPr>
        <w:t>,</w:t>
      </w:r>
      <w:r w:rsidRPr="00863702">
        <w:rPr>
          <w:rFonts w:ascii="Arial" w:hAnsi="Arial" w:cs="Arial"/>
          <w:sz w:val="22"/>
          <w:szCs w:val="22"/>
        </w:rPr>
        <w:t xml:space="preserve">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6AB517BC" w14:textId="77777777" w:rsidR="000939A0" w:rsidRPr="00A35F12" w:rsidRDefault="000939A0" w:rsidP="000939A0">
      <w:pPr>
        <w:widowControl w:val="0"/>
        <w:autoSpaceDE w:val="0"/>
        <w:autoSpaceDN w:val="0"/>
        <w:adjustRightInd w:val="0"/>
        <w:jc w:val="both"/>
        <w:rPr>
          <w:rFonts w:ascii="Arial" w:hAnsi="Arial" w:cs="Arial"/>
          <w:sz w:val="16"/>
          <w:szCs w:val="16"/>
        </w:rPr>
      </w:pPr>
      <w:r w:rsidRPr="00A35F12">
        <w:rPr>
          <w:rFonts w:ascii="Arial" w:hAnsi="Arial" w:cs="Arial"/>
          <w:sz w:val="22"/>
          <w:szCs w:val="22"/>
        </w:rPr>
        <w:t xml:space="preserve">Tyto standardy může zhotovitel použít, za předpokladu, že to nebude v rozporu s definicí tržní hodnoty podle § 2 odst. 4 ZOM a postupem určení tržní hodnoty podle § 1b OV. </w:t>
      </w:r>
    </w:p>
    <w:p w14:paraId="405C688E" w14:textId="77777777" w:rsidR="000939A0" w:rsidRDefault="000939A0" w:rsidP="000939A0">
      <w:pPr>
        <w:widowControl w:val="0"/>
        <w:autoSpaceDE w:val="0"/>
        <w:autoSpaceDN w:val="0"/>
        <w:adjustRightInd w:val="0"/>
        <w:jc w:val="both"/>
        <w:rPr>
          <w:rFonts w:ascii="Arial" w:hAnsi="Arial" w:cs="Arial"/>
          <w:b/>
          <w:bCs/>
          <w:color w:val="000000" w:themeColor="text1"/>
          <w:sz w:val="22"/>
          <w:szCs w:val="22"/>
        </w:rPr>
      </w:pPr>
    </w:p>
    <w:p w14:paraId="3423E096"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6.2.5</w:t>
      </w:r>
    </w:p>
    <w:p w14:paraId="5F6B9B87" w14:textId="77777777" w:rsidR="000939A0" w:rsidRDefault="000939A0" w:rsidP="000939A0">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3E3A7D5C" w14:textId="77777777" w:rsidR="000939A0" w:rsidRPr="00D2027F" w:rsidRDefault="000939A0" w:rsidP="000939A0">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64E7FACD" w14:textId="77777777" w:rsidR="000939A0" w:rsidRPr="00D2027F" w:rsidRDefault="000939A0" w:rsidP="000939A0">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Určení obvyklé ceny a tržní hodnoty a postup při tomto určení musejí být z ocenění zřejmé, jejich použití, včetně použitých údajů, musí být odůvodněno a odpovídat druhu předmětu ocenění, účelu ocenění a</w:t>
      </w:r>
      <w:r>
        <w:rPr>
          <w:rFonts w:ascii="Arial" w:hAnsi="Arial" w:cs="Arial"/>
          <w:i/>
          <w:iCs/>
          <w:sz w:val="20"/>
          <w:szCs w:val="20"/>
        </w:rPr>
        <w:t> </w:t>
      </w:r>
      <w:r w:rsidRPr="00D2027F">
        <w:rPr>
          <w:rFonts w:ascii="Arial" w:hAnsi="Arial" w:cs="Arial"/>
          <w:i/>
          <w:iCs/>
          <w:sz w:val="20"/>
          <w:szCs w:val="20"/>
        </w:rPr>
        <w:t>dostupnosti objektivních dat využitelných pro ocenění. Podrobnosti k určení obvyklé ceny a tržní hodnoty stanoví vyhláška.</w:t>
      </w:r>
    </w:p>
    <w:p w14:paraId="328D7625" w14:textId="77777777" w:rsidR="000939A0" w:rsidRDefault="000939A0" w:rsidP="000939A0">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 které stanovuje vyhláška</w:t>
      </w:r>
      <w:r w:rsidRPr="00863702">
        <w:rPr>
          <w:rFonts w:ascii="Arial" w:hAnsi="Arial" w:cs="Arial"/>
          <w:color w:val="000000" w:themeColor="text1"/>
          <w:sz w:val="22"/>
          <w:szCs w:val="22"/>
        </w:rPr>
        <w:t xml:space="preserve">. </w:t>
      </w:r>
    </w:p>
    <w:p w14:paraId="77FA43F4" w14:textId="77777777" w:rsidR="000939A0" w:rsidRPr="00863702" w:rsidRDefault="000939A0" w:rsidP="000939A0">
      <w:pPr>
        <w:widowControl w:val="0"/>
        <w:autoSpaceDE w:val="0"/>
        <w:autoSpaceDN w:val="0"/>
        <w:adjustRightInd w:val="0"/>
        <w:jc w:val="both"/>
        <w:rPr>
          <w:rFonts w:ascii="Arial" w:hAnsi="Arial" w:cs="Arial"/>
          <w:color w:val="000000" w:themeColor="text1"/>
          <w:sz w:val="22"/>
          <w:szCs w:val="22"/>
        </w:rPr>
      </w:pPr>
    </w:p>
    <w:p w14:paraId="570DD1AA" w14:textId="77777777" w:rsidR="000939A0" w:rsidRPr="00774BB0" w:rsidRDefault="000939A0" w:rsidP="000939A0">
      <w:pPr>
        <w:pStyle w:val="odstavec"/>
        <w:ind w:firstLine="0"/>
        <w:jc w:val="center"/>
        <w:rPr>
          <w:bCs/>
          <w:color w:val="FF0000"/>
        </w:rPr>
      </w:pPr>
      <w:r w:rsidRPr="0077252E">
        <w:rPr>
          <w:rFonts w:ascii="Arial" w:hAnsi="Arial" w:cs="Arial"/>
          <w:b/>
          <w:bCs/>
          <w:sz w:val="22"/>
          <w:szCs w:val="22"/>
        </w:rPr>
        <w:lastRenderedPageBreak/>
        <w:t xml:space="preserve">Čl. </w:t>
      </w:r>
      <w:r>
        <w:rPr>
          <w:rFonts w:ascii="Arial" w:hAnsi="Arial" w:cs="Arial"/>
          <w:b/>
          <w:bCs/>
          <w:sz w:val="22"/>
          <w:szCs w:val="22"/>
        </w:rPr>
        <w:t>6.2.6</w:t>
      </w:r>
    </w:p>
    <w:p w14:paraId="4831417F" w14:textId="77777777" w:rsidR="000939A0" w:rsidRDefault="000939A0" w:rsidP="000939A0">
      <w:pPr>
        <w:pStyle w:val="Odstavecseseznamem"/>
        <w:ind w:left="0"/>
        <w:jc w:val="center"/>
        <w:rPr>
          <w:rFonts w:ascii="Arial" w:hAnsi="Arial" w:cs="Arial"/>
          <w:b/>
          <w:sz w:val="22"/>
          <w:szCs w:val="22"/>
        </w:rPr>
      </w:pPr>
      <w:r w:rsidRPr="00210A82">
        <w:rPr>
          <w:rFonts w:ascii="Arial" w:hAnsi="Arial" w:cs="Arial"/>
          <w:b/>
          <w:sz w:val="22"/>
          <w:szCs w:val="22"/>
        </w:rPr>
        <w:t>Určení obvyklé ceny</w:t>
      </w:r>
    </w:p>
    <w:p w14:paraId="24AA7DB4"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3BA530B1"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Obvyklá cena se určuje porovnáním sjednaných cen stejných, popřípadě obdobných předmětů ocenění v</w:t>
      </w:r>
      <w:r>
        <w:rPr>
          <w:rFonts w:ascii="Arial" w:hAnsi="Arial" w:cs="Arial"/>
          <w:i/>
          <w:iCs/>
          <w:sz w:val="20"/>
          <w:szCs w:val="20"/>
        </w:rPr>
        <w:t> </w:t>
      </w:r>
      <w:r w:rsidRPr="002059C9">
        <w:rPr>
          <w:rFonts w:ascii="Arial" w:hAnsi="Arial" w:cs="Arial"/>
          <w:i/>
          <w:iCs/>
          <w:sz w:val="20"/>
          <w:szCs w:val="20"/>
        </w:rPr>
        <w:t>obvyklém obchodním styku v tuzemsku ke dni ocenění. Do porovnání se nezahrnují ceny sjednané za vlivu mimořádných okolností trhu, osobních poměrů prodávajícího a kupujícího ani vlivu zvláštní obliby</w:t>
      </w:r>
      <w:r>
        <w:rPr>
          <w:rFonts w:ascii="Arial" w:hAnsi="Arial" w:cs="Arial"/>
          <w:i/>
          <w:iCs/>
          <w:sz w:val="20"/>
          <w:szCs w:val="20"/>
        </w:rPr>
        <w:t>.</w:t>
      </w:r>
    </w:p>
    <w:p w14:paraId="4B49C905" w14:textId="77777777" w:rsidR="000939A0" w:rsidRPr="0096062D" w:rsidRDefault="000939A0" w:rsidP="000939A0">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68B1B309" w14:textId="77777777" w:rsidR="000939A0" w:rsidRPr="00863702"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042E4188" w14:textId="77777777" w:rsidR="000939A0" w:rsidRPr="00863702"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ČÚZK. </w:t>
      </w:r>
      <w:r w:rsidRPr="00863702">
        <w:rPr>
          <w:rFonts w:ascii="Arial" w:hAnsi="Arial" w:cs="Arial"/>
          <w:color w:val="000000" w:themeColor="text1"/>
          <w:sz w:val="22"/>
          <w:szCs w:val="22"/>
        </w:rPr>
        <w:t xml:space="preserve"> </w:t>
      </w:r>
    </w:p>
    <w:p w14:paraId="7D94A909" w14:textId="77777777" w:rsidR="000939A0"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Č</w:t>
      </w:r>
      <w:r>
        <w:rPr>
          <w:rFonts w:ascii="Arial" w:hAnsi="Arial" w:cs="Arial"/>
          <w:color w:val="000000" w:themeColor="text1"/>
          <w:sz w:val="22"/>
          <w:szCs w:val="22"/>
        </w:rPr>
        <w:t>Ú</w:t>
      </w:r>
      <w:r w:rsidRPr="00863702">
        <w:rPr>
          <w:rFonts w:ascii="Arial" w:hAnsi="Arial" w:cs="Arial"/>
          <w:color w:val="000000" w:themeColor="text1"/>
          <w:sz w:val="22"/>
          <w:szCs w:val="22"/>
        </w:rPr>
        <w:t xml:space="preserve">ZK. </w:t>
      </w:r>
    </w:p>
    <w:p w14:paraId="4B25CC09" w14:textId="77777777" w:rsidR="000939A0"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w:t>
      </w:r>
      <w:proofErr w:type="gramStart"/>
      <w:r w:rsidRPr="00863702">
        <w:rPr>
          <w:rFonts w:ascii="Arial" w:hAnsi="Arial" w:cs="Arial"/>
          <w:color w:val="000000" w:themeColor="text1"/>
          <w:sz w:val="22"/>
          <w:szCs w:val="22"/>
        </w:rPr>
        <w:t>doloží</w:t>
      </w:r>
      <w:proofErr w:type="gramEnd"/>
      <w:r w:rsidRPr="00863702">
        <w:rPr>
          <w:rFonts w:ascii="Arial" w:hAnsi="Arial" w:cs="Arial"/>
          <w:color w:val="000000" w:themeColor="text1"/>
          <w:sz w:val="22"/>
          <w:szCs w:val="22"/>
        </w:rPr>
        <w:t xml:space="preserve">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ČÚZK.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ČÚZK.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0411423A" w14:textId="77777777" w:rsidR="000939A0" w:rsidRPr="00863702" w:rsidRDefault="000939A0" w:rsidP="000939A0">
      <w:pPr>
        <w:pStyle w:val="Odstavecseseznamem"/>
        <w:numPr>
          <w:ilvl w:val="0"/>
          <w:numId w:val="23"/>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25264D17" w14:textId="77777777" w:rsidR="000939A0" w:rsidRPr="0096062D" w:rsidRDefault="000939A0" w:rsidP="000939A0">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496830AA" w14:textId="77777777" w:rsidR="000939A0" w:rsidRPr="00863702" w:rsidRDefault="000939A0" w:rsidP="000939A0">
      <w:pPr>
        <w:pStyle w:val="Odstavecseseznamem"/>
        <w:numPr>
          <w:ilvl w:val="0"/>
          <w:numId w:val="26"/>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kdy účastníkem je obec. Zhotovitel musí jednoznačně vyloučit mimořádn</w:t>
      </w:r>
      <w:r>
        <w:rPr>
          <w:rFonts w:ascii="Arial" w:hAnsi="Arial" w:cs="Arial"/>
          <w:color w:val="000000" w:themeColor="text1"/>
          <w:sz w:val="22"/>
          <w:szCs w:val="22"/>
        </w:rPr>
        <w:t>é</w:t>
      </w:r>
      <w:r w:rsidRPr="00863702">
        <w:rPr>
          <w:rFonts w:ascii="Arial" w:hAnsi="Arial" w:cs="Arial"/>
          <w:color w:val="000000" w:themeColor="text1"/>
          <w:sz w:val="22"/>
          <w:szCs w:val="22"/>
        </w:rPr>
        <w:t xml:space="preserve"> okolnost</w:t>
      </w:r>
      <w:r>
        <w:rPr>
          <w:rFonts w:ascii="Arial" w:hAnsi="Arial" w:cs="Arial"/>
          <w:color w:val="000000" w:themeColor="text1"/>
          <w:sz w:val="22"/>
          <w:szCs w:val="22"/>
        </w:rPr>
        <w:t>i</w:t>
      </w:r>
      <w:r w:rsidRPr="00863702">
        <w:rPr>
          <w:rFonts w:ascii="Arial" w:hAnsi="Arial" w:cs="Arial"/>
          <w:color w:val="000000" w:themeColor="text1"/>
          <w:sz w:val="22"/>
          <w:szCs w:val="22"/>
        </w:rPr>
        <w:t xml:space="preserve">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Přípustné jsou například ceny vzniklé některou z metod </w:t>
      </w:r>
      <w:r>
        <w:rPr>
          <w:rFonts w:ascii="Arial" w:hAnsi="Arial" w:cs="Arial"/>
          <w:color w:val="000000" w:themeColor="text1"/>
          <w:sz w:val="22"/>
          <w:szCs w:val="22"/>
        </w:rPr>
        <w:t xml:space="preserve">transparentního </w:t>
      </w:r>
      <w:r w:rsidRPr="00863702">
        <w:rPr>
          <w:rFonts w:ascii="Arial" w:hAnsi="Arial" w:cs="Arial"/>
          <w:color w:val="000000" w:themeColor="text1"/>
          <w:sz w:val="22"/>
          <w:szCs w:val="22"/>
        </w:rPr>
        <w:t>nabídkového řízení, obálková metoda aj.</w:t>
      </w:r>
    </w:p>
    <w:p w14:paraId="3D1FC446" w14:textId="77777777" w:rsidR="000939A0" w:rsidRPr="00863702" w:rsidRDefault="000939A0" w:rsidP="000939A0">
      <w:pPr>
        <w:pStyle w:val="Odstavecseseznamem"/>
        <w:numPr>
          <w:ilvl w:val="0"/>
          <w:numId w:val="24"/>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06B97518" w14:textId="77777777" w:rsidR="000939A0" w:rsidRPr="0096062D" w:rsidRDefault="000939A0" w:rsidP="000939A0">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13CDCE06" w14:textId="77777777" w:rsidR="000939A0" w:rsidRPr="00863702" w:rsidRDefault="000939A0" w:rsidP="000939A0">
      <w:pPr>
        <w:pStyle w:val="Odstavecseseznamem"/>
        <w:numPr>
          <w:ilvl w:val="0"/>
          <w:numId w:val="25"/>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59656769" w14:textId="77777777" w:rsidR="000939A0" w:rsidRPr="00863702"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223D1FEE" w14:textId="77777777" w:rsidR="000939A0" w:rsidRPr="00863702" w:rsidRDefault="000939A0" w:rsidP="000939A0">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t>Příklad: Ústavní soud ve svém nálezu č. II</w:t>
      </w:r>
      <w:r>
        <w:rPr>
          <w:rFonts w:ascii="Arial" w:hAnsi="Arial" w:cs="Arial"/>
          <w:color w:val="000000" w:themeColor="text1"/>
          <w:sz w:val="22"/>
          <w:szCs w:val="22"/>
        </w:rPr>
        <w:t>.</w:t>
      </w:r>
      <w:r w:rsidRPr="00863702">
        <w:rPr>
          <w:rFonts w:ascii="Arial" w:hAnsi="Arial" w:cs="Arial"/>
          <w:color w:val="000000" w:themeColor="text1"/>
          <w:sz w:val="22"/>
          <w:szCs w:val="22"/>
        </w:rPr>
        <w:t xml:space="preserve"> ÚS 3588/14 ze dne 16. června 2015 uvádí: </w:t>
      </w:r>
      <w:r w:rsidRPr="00213FF6">
        <w:rPr>
          <w:rFonts w:ascii="Arial" w:hAnsi="Arial" w:cs="Arial"/>
          <w:i/>
          <w:iCs/>
          <w:color w:val="000000" w:themeColor="text1"/>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863702">
        <w:rPr>
          <w:rFonts w:ascii="Arial" w:hAnsi="Arial" w:cs="Arial"/>
          <w:color w:val="000000" w:themeColor="text1"/>
          <w:sz w:val="22"/>
          <w:szCs w:val="22"/>
        </w:rPr>
        <w:t xml:space="preserve">. </w:t>
      </w:r>
    </w:p>
    <w:p w14:paraId="1DFEBFCF" w14:textId="77777777" w:rsidR="000939A0" w:rsidRPr="00863702"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r>
        <w:rPr>
          <w:rFonts w:ascii="Arial" w:hAnsi="Arial" w:cs="Arial"/>
          <w:color w:val="000000" w:themeColor="text1"/>
          <w:sz w:val="22"/>
          <w:szCs w:val="22"/>
        </w:rPr>
        <w:t>.</w:t>
      </w:r>
    </w:p>
    <w:p w14:paraId="51113394" w14:textId="77777777" w:rsidR="000939A0" w:rsidRPr="00863702"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r>
        <w:rPr>
          <w:rFonts w:ascii="Arial" w:hAnsi="Arial" w:cs="Arial"/>
          <w:color w:val="000000" w:themeColor="text1"/>
          <w:sz w:val="22"/>
          <w:szCs w:val="22"/>
        </w:rPr>
        <w:t>.</w:t>
      </w:r>
    </w:p>
    <w:p w14:paraId="1BF48444" w14:textId="77777777" w:rsidR="000939A0" w:rsidRPr="00863702"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0E82F3D5" w14:textId="77777777" w:rsidR="000939A0" w:rsidRDefault="000939A0" w:rsidP="000939A0">
      <w:pPr>
        <w:pStyle w:val="Odstavecseseznamem"/>
        <w:numPr>
          <w:ilvl w:val="0"/>
          <w:numId w:val="23"/>
        </w:numPr>
        <w:jc w:val="both"/>
        <w:rPr>
          <w:rFonts w:ascii="Arial" w:hAnsi="Arial" w:cs="Arial"/>
          <w:color w:val="000000" w:themeColor="text1"/>
          <w:sz w:val="22"/>
          <w:szCs w:val="22"/>
        </w:rPr>
      </w:pPr>
      <w:r w:rsidRPr="00863702">
        <w:rPr>
          <w:rFonts w:ascii="Arial" w:hAnsi="Arial" w:cs="Arial"/>
          <w:color w:val="000000" w:themeColor="text1"/>
          <w:sz w:val="22"/>
          <w:szCs w:val="22"/>
        </w:rPr>
        <w:t>Z cen z databáze znalce, či jiných tzv. databází a cenových zpráv a r</w:t>
      </w:r>
      <w:r>
        <w:rPr>
          <w:rFonts w:ascii="Arial" w:hAnsi="Arial" w:cs="Arial"/>
          <w:color w:val="000000" w:themeColor="text1"/>
          <w:sz w:val="22"/>
          <w:szCs w:val="22"/>
        </w:rPr>
        <w:t>e</w:t>
      </w:r>
      <w:r w:rsidRPr="00863702">
        <w:rPr>
          <w:rFonts w:ascii="Arial" w:hAnsi="Arial" w:cs="Arial"/>
          <w:color w:val="000000" w:themeColor="text1"/>
          <w:sz w:val="22"/>
          <w:szCs w:val="22"/>
        </w:rPr>
        <w:t>portů bez toho, že by byla sjednaná cena konkrétně doložena</w:t>
      </w:r>
      <w:r>
        <w:rPr>
          <w:rFonts w:ascii="Arial" w:hAnsi="Arial" w:cs="Arial"/>
          <w:color w:val="000000" w:themeColor="text1"/>
          <w:sz w:val="22"/>
          <w:szCs w:val="22"/>
        </w:rPr>
        <w:t>. I u těchto cen z</w:t>
      </w:r>
      <w:r w:rsidRPr="00B04C29">
        <w:rPr>
          <w:rFonts w:ascii="Arial" w:hAnsi="Arial" w:cs="Arial"/>
          <w:color w:val="000000" w:themeColor="text1"/>
          <w:sz w:val="22"/>
          <w:szCs w:val="22"/>
        </w:rPr>
        <w:t xml:space="preserve">hotovitel musí vždy ověřit převzatou sjednanou cenu uvedenou v platné smlouvě. To </w:t>
      </w:r>
      <w:proofErr w:type="gramStart"/>
      <w:r w:rsidRPr="00B04C29">
        <w:rPr>
          <w:rFonts w:ascii="Arial" w:hAnsi="Arial" w:cs="Arial"/>
          <w:color w:val="000000" w:themeColor="text1"/>
          <w:sz w:val="22"/>
          <w:szCs w:val="22"/>
        </w:rPr>
        <w:t>doloží</w:t>
      </w:r>
      <w:proofErr w:type="gramEnd"/>
      <w:r w:rsidRPr="00B04C29">
        <w:rPr>
          <w:rFonts w:ascii="Arial" w:hAnsi="Arial" w:cs="Arial"/>
          <w:color w:val="000000" w:themeColor="text1"/>
          <w:sz w:val="22"/>
          <w:szCs w:val="22"/>
        </w:rPr>
        <w:t xml:space="preserve"> uvedením odpovídající listiny, pokud je</w:t>
      </w:r>
      <w:r>
        <w:rPr>
          <w:rFonts w:ascii="Arial" w:hAnsi="Arial" w:cs="Arial"/>
          <w:color w:val="000000" w:themeColor="text1"/>
          <w:sz w:val="22"/>
          <w:szCs w:val="22"/>
        </w:rPr>
        <w:t> </w:t>
      </w:r>
      <w:r w:rsidRPr="00B04C29">
        <w:rPr>
          <w:rFonts w:ascii="Arial" w:hAnsi="Arial" w:cs="Arial"/>
          <w:color w:val="000000" w:themeColor="text1"/>
          <w:sz w:val="22"/>
          <w:szCs w:val="22"/>
        </w:rPr>
        <w:t>zdrojem dat Č</w:t>
      </w:r>
      <w:r>
        <w:rPr>
          <w:rFonts w:ascii="Arial" w:hAnsi="Arial" w:cs="Arial"/>
          <w:color w:val="000000" w:themeColor="text1"/>
          <w:sz w:val="22"/>
          <w:szCs w:val="22"/>
        </w:rPr>
        <w:t>Ú</w:t>
      </w:r>
      <w:r w:rsidRPr="00B04C29">
        <w:rPr>
          <w:rFonts w:ascii="Arial" w:hAnsi="Arial" w:cs="Arial"/>
          <w:color w:val="000000" w:themeColor="text1"/>
          <w:sz w:val="22"/>
          <w:szCs w:val="22"/>
        </w:rPr>
        <w:t xml:space="preserve">ZK.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50D0DEA9" w14:textId="77777777" w:rsidR="000939A0" w:rsidRPr="00863702" w:rsidRDefault="000939A0" w:rsidP="000939A0">
      <w:pPr>
        <w:jc w:val="both"/>
        <w:rPr>
          <w:rFonts w:ascii="Arial" w:hAnsi="Arial" w:cs="Arial"/>
          <w:b/>
          <w:bCs/>
          <w:color w:val="000000" w:themeColor="text1"/>
          <w:sz w:val="22"/>
          <w:szCs w:val="22"/>
        </w:rPr>
      </w:pPr>
      <w:r w:rsidRPr="0096062D">
        <w:rPr>
          <w:rFonts w:ascii="Arial" w:hAnsi="Arial" w:cs="Arial"/>
          <w:color w:val="000000" w:themeColor="text1"/>
          <w:sz w:val="22"/>
          <w:szCs w:val="22"/>
        </w:rPr>
        <w:lastRenderedPageBreak/>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Pr>
          <w:rFonts w:ascii="Arial" w:hAnsi="Arial" w:cs="Arial"/>
          <w:color w:val="000000" w:themeColor="text1"/>
          <w:sz w:val="22"/>
          <w:szCs w:val="22"/>
        </w:rPr>
        <w:t>:</w:t>
      </w:r>
      <w:r w:rsidRPr="00863702">
        <w:rPr>
          <w:rFonts w:ascii="Arial" w:hAnsi="Arial" w:cs="Arial"/>
          <w:b/>
          <w:bCs/>
          <w:color w:val="000000" w:themeColor="text1"/>
          <w:sz w:val="22"/>
          <w:szCs w:val="22"/>
        </w:rPr>
        <w:t xml:space="preserve"> </w:t>
      </w:r>
    </w:p>
    <w:p w14:paraId="77FAE0A5" w14:textId="77777777" w:rsidR="000939A0" w:rsidRDefault="000939A0" w:rsidP="000939A0">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6E88FF51" w14:textId="77777777" w:rsidR="000939A0" w:rsidRDefault="000939A0" w:rsidP="000939A0">
      <w:pPr>
        <w:jc w:val="both"/>
        <w:rPr>
          <w:rFonts w:ascii="Arial" w:hAnsi="Arial" w:cs="Arial"/>
          <w:color w:val="000000" w:themeColor="text1"/>
          <w:sz w:val="22"/>
          <w:szCs w:val="22"/>
        </w:rPr>
      </w:pPr>
      <w:r>
        <w:rPr>
          <w:rFonts w:ascii="Arial" w:hAnsi="Arial" w:cs="Arial"/>
          <w:color w:val="000000" w:themeColor="text1"/>
          <w:sz w:val="22"/>
          <w:szCs w:val="22"/>
        </w:rPr>
        <w:t>Důvodová zprava uvádí, že použít lze sjednané ceny za historicky přiměřené časové období, nijak však nerozvádí, co lze považovat za „přiměřenost“. 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w:t>
      </w:r>
      <w:r>
        <w:rPr>
          <w:rFonts w:ascii="Arial" w:hAnsi="Arial" w:cs="Arial"/>
          <w:color w:val="000000" w:themeColor="text1"/>
          <w:sz w:val="22"/>
          <w:szCs w:val="22"/>
        </w:rPr>
        <w:t> </w:t>
      </w:r>
      <w:r w:rsidRPr="00863702">
        <w:rPr>
          <w:rFonts w:ascii="Arial" w:hAnsi="Arial" w:cs="Arial"/>
          <w:color w:val="000000" w:themeColor="text1"/>
          <w:sz w:val="22"/>
          <w:szCs w:val="22"/>
        </w:rPr>
        <w:t>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se 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18B7BD7D" w14:textId="77777777" w:rsidR="000939A0" w:rsidRPr="00863702" w:rsidRDefault="000939A0" w:rsidP="000939A0">
      <w:pPr>
        <w:jc w:val="both"/>
        <w:rPr>
          <w:rFonts w:ascii="Arial" w:hAnsi="Arial" w:cs="Arial"/>
          <w:color w:val="000000" w:themeColor="text1"/>
          <w:sz w:val="22"/>
          <w:szCs w:val="22"/>
        </w:rPr>
      </w:pPr>
      <w:r w:rsidRPr="00863702">
        <w:rPr>
          <w:rFonts w:ascii="Arial" w:hAnsi="Arial" w:cs="Arial"/>
          <w:color w:val="000000" w:themeColor="text1"/>
          <w:sz w:val="22"/>
          <w:szCs w:val="22"/>
        </w:rPr>
        <w:t>Standardně jde o úkon, kterým se přepočítává cena, která je známa z</w:t>
      </w:r>
      <w:r>
        <w:rPr>
          <w:rFonts w:ascii="Arial" w:hAnsi="Arial" w:cs="Arial"/>
          <w:color w:val="000000" w:themeColor="text1"/>
          <w:sz w:val="22"/>
          <w:szCs w:val="22"/>
        </w:rPr>
        <w:t> </w:t>
      </w:r>
      <w:r w:rsidRPr="00863702">
        <w:rPr>
          <w:rFonts w:ascii="Arial" w:hAnsi="Arial" w:cs="Arial"/>
          <w:color w:val="000000" w:themeColor="text1"/>
          <w:sz w:val="22"/>
          <w:szCs w:val="22"/>
        </w:rPr>
        <w:t xml:space="preserve">jiného období, než ke kterému se provádí ocenění. Pro přepočet </w:t>
      </w:r>
      <w:proofErr w:type="gramStart"/>
      <w:r w:rsidRPr="00863702">
        <w:rPr>
          <w:rFonts w:ascii="Arial" w:hAnsi="Arial" w:cs="Arial"/>
          <w:color w:val="000000" w:themeColor="text1"/>
          <w:sz w:val="22"/>
          <w:szCs w:val="22"/>
        </w:rPr>
        <w:t>slouží</w:t>
      </w:r>
      <w:proofErr w:type="gramEnd"/>
      <w:r w:rsidRPr="00863702">
        <w:rPr>
          <w:rFonts w:ascii="Arial" w:hAnsi="Arial" w:cs="Arial"/>
          <w:color w:val="000000" w:themeColor="text1"/>
          <w:sz w:val="22"/>
          <w:szCs w:val="22"/>
        </w:rPr>
        <w:t xml:space="preserve"> tzv. „cenové indexy“ umožňující přepočet ceny z</w:t>
      </w:r>
      <w:r>
        <w:rPr>
          <w:rFonts w:ascii="Arial" w:hAnsi="Arial" w:cs="Arial"/>
          <w:color w:val="000000" w:themeColor="text1"/>
          <w:sz w:val="22"/>
          <w:szCs w:val="22"/>
        </w:rPr>
        <w:t> </w:t>
      </w:r>
      <w:r w:rsidRPr="00863702">
        <w:rPr>
          <w:rFonts w:ascii="Arial" w:hAnsi="Arial" w:cs="Arial"/>
          <w:color w:val="000000" w:themeColor="text1"/>
          <w:sz w:val="22"/>
          <w:szCs w:val="22"/>
        </w:rPr>
        <w:t xml:space="preserve">jednoho období na druhé. </w:t>
      </w:r>
    </w:p>
    <w:p w14:paraId="5BED3003" w14:textId="77777777" w:rsidR="000939A0" w:rsidRDefault="000939A0" w:rsidP="000939A0">
      <w:pPr>
        <w:jc w:val="both"/>
        <w:rPr>
          <w:rFonts w:ascii="Arial" w:hAnsi="Arial" w:cs="Arial"/>
          <w:color w:val="000000" w:themeColor="text1"/>
          <w:sz w:val="22"/>
          <w:szCs w:val="22"/>
        </w:rPr>
      </w:pPr>
      <w:r w:rsidRPr="00863702">
        <w:rPr>
          <w:rFonts w:ascii="Arial" w:hAnsi="Arial" w:cs="Arial"/>
          <w:color w:val="000000" w:themeColor="text1"/>
          <w:sz w:val="22"/>
          <w:szCs w:val="22"/>
        </w:rPr>
        <w:t>Zhotovitel v</w:t>
      </w:r>
      <w:r>
        <w:rPr>
          <w:rFonts w:ascii="Arial" w:hAnsi="Arial" w:cs="Arial"/>
          <w:color w:val="000000" w:themeColor="text1"/>
          <w:sz w:val="22"/>
          <w:szCs w:val="22"/>
        </w:rPr>
        <w:t> </w:t>
      </w:r>
      <w:r w:rsidRPr="00863702">
        <w:rPr>
          <w:rFonts w:ascii="Arial" w:hAnsi="Arial" w:cs="Arial"/>
          <w:color w:val="000000" w:themeColor="text1"/>
          <w:sz w:val="22"/>
          <w:szCs w:val="22"/>
        </w:rPr>
        <w:t>případě přepočtu ceny z</w:t>
      </w:r>
      <w:r>
        <w:rPr>
          <w:rFonts w:ascii="Arial" w:hAnsi="Arial" w:cs="Arial"/>
          <w:color w:val="000000" w:themeColor="text1"/>
          <w:sz w:val="22"/>
          <w:szCs w:val="22"/>
        </w:rPr>
        <w:t> </w:t>
      </w:r>
      <w:r w:rsidRPr="00863702">
        <w:rPr>
          <w:rFonts w:ascii="Arial" w:hAnsi="Arial" w:cs="Arial"/>
          <w:color w:val="000000" w:themeColor="text1"/>
          <w:sz w:val="22"/>
          <w:szCs w:val="22"/>
        </w:rPr>
        <w:t>jednoho období na jiné období musí tento přepočet transparentně provést s</w:t>
      </w:r>
      <w:r>
        <w:rPr>
          <w:rFonts w:ascii="Arial" w:hAnsi="Arial" w:cs="Arial"/>
          <w:color w:val="000000" w:themeColor="text1"/>
          <w:sz w:val="22"/>
          <w:szCs w:val="22"/>
        </w:rPr>
        <w:t> </w:t>
      </w:r>
      <w:r w:rsidRPr="00863702">
        <w:rPr>
          <w:rFonts w:ascii="Arial" w:hAnsi="Arial" w:cs="Arial"/>
          <w:color w:val="000000" w:themeColor="text1"/>
          <w:sz w:val="22"/>
          <w:szCs w:val="22"/>
        </w:rPr>
        <w:t>tím, že použitý „cenový index“ odůvodní s</w:t>
      </w:r>
      <w:r>
        <w:rPr>
          <w:rFonts w:ascii="Arial" w:hAnsi="Arial" w:cs="Arial"/>
          <w:color w:val="000000" w:themeColor="text1"/>
          <w:sz w:val="22"/>
          <w:szCs w:val="22"/>
        </w:rPr>
        <w:t> </w:t>
      </w:r>
      <w:r w:rsidRPr="00863702">
        <w:rPr>
          <w:rFonts w:ascii="Arial" w:hAnsi="Arial" w:cs="Arial"/>
          <w:color w:val="000000" w:themeColor="text1"/>
          <w:sz w:val="22"/>
          <w:szCs w:val="22"/>
        </w:rPr>
        <w:t xml:space="preserve">uvedením použitého zdroje. </w:t>
      </w:r>
    </w:p>
    <w:p w14:paraId="3557C77F" w14:textId="77777777" w:rsidR="000939A0" w:rsidRPr="00863702" w:rsidRDefault="000939A0" w:rsidP="000939A0">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Volba vhodného </w:t>
      </w:r>
      <w:r>
        <w:rPr>
          <w:rFonts w:ascii="Arial" w:hAnsi="Arial" w:cs="Arial"/>
          <w:color w:val="000000" w:themeColor="text1"/>
          <w:sz w:val="22"/>
          <w:szCs w:val="22"/>
        </w:rPr>
        <w:t xml:space="preserve">cenového </w:t>
      </w:r>
      <w:r w:rsidRPr="00863702">
        <w:rPr>
          <w:rFonts w:ascii="Arial" w:hAnsi="Arial" w:cs="Arial"/>
          <w:color w:val="000000" w:themeColor="text1"/>
          <w:sz w:val="22"/>
          <w:szCs w:val="22"/>
        </w:rPr>
        <w:t xml:space="preserve">indexu se podřizuje oceňovanému předmětu. Lze použít cenové indexy stavebních prací, staveb, pozemků, případně indexů inflace (nájem). Lze využít </w:t>
      </w:r>
      <w:r>
        <w:rPr>
          <w:rFonts w:ascii="Arial" w:hAnsi="Arial" w:cs="Arial"/>
          <w:color w:val="000000" w:themeColor="text1"/>
          <w:sz w:val="22"/>
          <w:szCs w:val="22"/>
        </w:rPr>
        <w:t xml:space="preserve">např. </w:t>
      </w:r>
      <w:r w:rsidRPr="00863702">
        <w:rPr>
          <w:rFonts w:ascii="Arial" w:hAnsi="Arial" w:cs="Arial"/>
          <w:color w:val="000000" w:themeColor="text1"/>
          <w:sz w:val="22"/>
          <w:szCs w:val="22"/>
        </w:rPr>
        <w:t>tzv. „HB index“ vývoje realitního trhu, který vychází z</w:t>
      </w:r>
      <w:r>
        <w:rPr>
          <w:rFonts w:ascii="Arial" w:hAnsi="Arial" w:cs="Arial"/>
          <w:color w:val="000000" w:themeColor="text1"/>
          <w:sz w:val="22"/>
          <w:szCs w:val="22"/>
        </w:rPr>
        <w:t> </w:t>
      </w:r>
      <w:r w:rsidRPr="00863702">
        <w:rPr>
          <w:rFonts w:ascii="Arial" w:hAnsi="Arial" w:cs="Arial"/>
          <w:color w:val="000000" w:themeColor="text1"/>
          <w:sz w:val="22"/>
          <w:szCs w:val="22"/>
        </w:rPr>
        <w:t xml:space="preserve">cenových údajů Hypoteční banky </w:t>
      </w:r>
      <w:r>
        <w:rPr>
          <w:rFonts w:ascii="Arial" w:hAnsi="Arial" w:cs="Arial"/>
          <w:color w:val="000000" w:themeColor="text1"/>
          <w:sz w:val="22"/>
          <w:szCs w:val="22"/>
        </w:rPr>
        <w:t>(</w:t>
      </w:r>
      <w:r w:rsidRPr="00863702">
        <w:rPr>
          <w:rFonts w:ascii="Arial" w:hAnsi="Arial" w:cs="Arial"/>
          <w:color w:val="000000" w:themeColor="text1"/>
          <w:sz w:val="22"/>
          <w:szCs w:val="22"/>
        </w:rPr>
        <w:t>HB index je běžně znaleckou praxí využíván</w:t>
      </w:r>
      <w:r>
        <w:rPr>
          <w:rFonts w:ascii="Arial" w:hAnsi="Arial" w:cs="Arial"/>
          <w:color w:val="000000" w:themeColor="text1"/>
          <w:sz w:val="22"/>
          <w:szCs w:val="22"/>
        </w:rPr>
        <w:t xml:space="preserve">). Obdobně lze využít také např. databázi časových řad ARAD České národní banky, případně data Českého statistického úřadu.  </w:t>
      </w:r>
    </w:p>
    <w:p w14:paraId="038D15E7" w14:textId="77777777" w:rsidR="000939A0" w:rsidRDefault="000939A0" w:rsidP="000939A0">
      <w:pPr>
        <w:widowControl w:val="0"/>
        <w:autoSpaceDE w:val="0"/>
        <w:autoSpaceDN w:val="0"/>
        <w:adjustRightInd w:val="0"/>
        <w:jc w:val="both"/>
        <w:rPr>
          <w:bCs/>
        </w:rPr>
      </w:pPr>
      <w:r w:rsidRPr="00863702">
        <w:rPr>
          <w:b/>
          <w:color w:val="000000" w:themeColor="text1"/>
        </w:rPr>
        <w:t xml:space="preserve"> </w:t>
      </w:r>
      <w:r w:rsidRPr="00774BB0">
        <w:rPr>
          <w:bCs/>
          <w:color w:val="FF0000"/>
        </w:rPr>
        <w:t xml:space="preserve"> </w:t>
      </w:r>
      <w:r w:rsidRPr="00774BB0">
        <w:rPr>
          <w:bCs/>
        </w:rPr>
        <w:t xml:space="preserve">                                                           </w:t>
      </w:r>
    </w:p>
    <w:p w14:paraId="568DEC53" w14:textId="77777777" w:rsidR="000939A0" w:rsidRPr="00774BB0" w:rsidRDefault="000939A0" w:rsidP="000939A0">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6.2.7</w:t>
      </w:r>
    </w:p>
    <w:p w14:paraId="1DB008D7" w14:textId="77777777" w:rsidR="000939A0" w:rsidRDefault="000939A0" w:rsidP="000939A0">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054FEE09"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666B7F26"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44F9B144"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3A125D16" w14:textId="77777777" w:rsidR="000939A0" w:rsidRDefault="000939A0" w:rsidP="000939A0">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Zhotovitel musí závazně doložit konkrétní soubor předmětů, které posuzoval z hlediska vhodnosti a z</w:t>
      </w:r>
      <w:r>
        <w:rPr>
          <w:rFonts w:ascii="Arial" w:hAnsi="Arial" w:cs="Arial"/>
          <w:color w:val="000000" w:themeColor="text1"/>
          <w:sz w:val="22"/>
          <w:szCs w:val="22"/>
        </w:rPr>
        <w:t>e</w:t>
      </w:r>
      <w:r w:rsidRPr="00781EF1">
        <w:rPr>
          <w:rFonts w:ascii="Arial" w:hAnsi="Arial" w:cs="Arial"/>
          <w:color w:val="000000" w:themeColor="text1"/>
          <w:sz w:val="22"/>
          <w:szCs w:val="22"/>
        </w:rPr>
        <w:t xml:space="preserve">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6D89F798" w14:textId="77777777" w:rsidR="000939A0" w:rsidRDefault="000939A0" w:rsidP="000939A0">
      <w:pPr>
        <w:widowControl w:val="0"/>
        <w:autoSpaceDE w:val="0"/>
        <w:autoSpaceDN w:val="0"/>
        <w:adjustRightInd w:val="0"/>
        <w:jc w:val="both"/>
        <w:rPr>
          <w:rFonts w:ascii="Arial" w:hAnsi="Arial" w:cs="Arial"/>
          <w:i/>
          <w:iCs/>
          <w:sz w:val="16"/>
          <w:szCs w:val="16"/>
        </w:rPr>
      </w:pPr>
    </w:p>
    <w:p w14:paraId="60EC83EB" w14:textId="77777777" w:rsidR="000939A0" w:rsidRPr="00213FF6" w:rsidRDefault="000939A0" w:rsidP="000939A0">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6C8DB864" w14:textId="77777777" w:rsidR="000939A0" w:rsidRPr="00213FF6" w:rsidRDefault="000939A0" w:rsidP="000939A0">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13E7D55C" w14:textId="77777777" w:rsidR="000939A0" w:rsidRPr="00213FF6" w:rsidRDefault="000939A0" w:rsidP="000939A0">
      <w:pPr>
        <w:widowControl w:val="0"/>
        <w:autoSpaceDE w:val="0"/>
        <w:autoSpaceDN w:val="0"/>
        <w:adjustRightInd w:val="0"/>
        <w:jc w:val="both"/>
        <w:rPr>
          <w:rFonts w:ascii="Arial" w:hAnsi="Arial" w:cs="Arial"/>
          <w:sz w:val="20"/>
          <w:szCs w:val="20"/>
        </w:rPr>
      </w:pPr>
      <w:r w:rsidRPr="00213FF6">
        <w:rPr>
          <w:rFonts w:ascii="Arial" w:hAnsi="Arial" w:cs="Arial"/>
          <w:i/>
          <w:iCs/>
          <w:sz w:val="20"/>
          <w:szCs w:val="20"/>
        </w:rPr>
        <w:t>b) srovnávací analýzu údajů z vybraného souboru obdobných předmětů ocenění s údaji o oceňovaném předmětu ocenění,</w:t>
      </w:r>
      <w:r w:rsidRPr="00213FF6">
        <w:rPr>
          <w:rFonts w:ascii="Arial" w:hAnsi="Arial" w:cs="Arial"/>
          <w:sz w:val="20"/>
          <w:szCs w:val="20"/>
        </w:rPr>
        <w:t xml:space="preserve"> </w:t>
      </w:r>
    </w:p>
    <w:p w14:paraId="3FF0D5CE" w14:textId="77777777" w:rsidR="000939A0" w:rsidRDefault="000939A0" w:rsidP="000939A0">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15472032" w14:textId="77777777" w:rsidR="000939A0" w:rsidRDefault="000939A0" w:rsidP="000939A0">
      <w:pPr>
        <w:widowControl w:val="0"/>
        <w:autoSpaceDE w:val="0"/>
        <w:autoSpaceDN w:val="0"/>
        <w:adjustRightInd w:val="0"/>
        <w:jc w:val="both"/>
        <w:rPr>
          <w:rFonts w:ascii="Arial" w:hAnsi="Arial" w:cs="Arial"/>
          <w:i/>
          <w:iCs/>
          <w:sz w:val="16"/>
          <w:szCs w:val="16"/>
        </w:rPr>
      </w:pPr>
    </w:p>
    <w:p w14:paraId="64AAE844" w14:textId="77777777" w:rsidR="000939A0" w:rsidRPr="00213FF6" w:rsidRDefault="000939A0" w:rsidP="000939A0">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1a odst. 2 OV</w:t>
      </w:r>
    </w:p>
    <w:p w14:paraId="0B9D6B32" w14:textId="77777777" w:rsidR="000939A0" w:rsidRPr="00213FF6" w:rsidRDefault="000939A0" w:rsidP="000939A0">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postup určení obvyklé ceny zahrnuje:</w:t>
      </w:r>
    </w:p>
    <w:p w14:paraId="3126259F" w14:textId="77777777" w:rsidR="000939A0" w:rsidRPr="00213FF6" w:rsidRDefault="000939A0" w:rsidP="000939A0">
      <w:pPr>
        <w:widowControl w:val="0"/>
        <w:autoSpaceDE w:val="0"/>
        <w:autoSpaceDN w:val="0"/>
        <w:adjustRightInd w:val="0"/>
        <w:jc w:val="both"/>
        <w:rPr>
          <w:rFonts w:ascii="Arial" w:hAnsi="Arial" w:cs="Arial"/>
          <w:i/>
          <w:iCs/>
          <w:sz w:val="20"/>
          <w:szCs w:val="20"/>
        </w:rPr>
      </w:pPr>
      <w:r w:rsidRPr="00213FF6">
        <w:rPr>
          <w:rFonts w:ascii="Arial" w:hAnsi="Arial" w:cs="Arial"/>
          <w:i/>
          <w:iCs/>
          <w:sz w:val="20"/>
          <w:szCs w:val="20"/>
        </w:rPr>
        <w:t xml:space="preserve">c) určení základní jednotky pro porovnání a parametrů s významným podílem na výši ceny, určení rozdílů parametrů mezi oceňovanými předměty ocenění a obdobnými předměty ocenění, </w:t>
      </w:r>
    </w:p>
    <w:p w14:paraId="1F7E110B"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42608306" w14:textId="77777777" w:rsidR="000939A0" w:rsidRPr="00781EF1" w:rsidRDefault="000939A0" w:rsidP="000939A0">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0B8F6795" w14:textId="77777777" w:rsidR="000939A0" w:rsidRPr="00781EF1" w:rsidRDefault="000939A0" w:rsidP="000939A0">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17856FE9" w14:textId="77777777" w:rsidR="000939A0" w:rsidRDefault="000939A0" w:rsidP="000939A0">
      <w:pPr>
        <w:pStyle w:val="Odstavecseseznamem"/>
        <w:numPr>
          <w:ilvl w:val="0"/>
          <w:numId w:val="28"/>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7522FAA2" w14:textId="77777777" w:rsidR="000939A0" w:rsidRPr="00660641" w:rsidRDefault="000939A0" w:rsidP="000939A0">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59F61382"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50574967"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3FA7D2D4"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244FE3C3"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27E17407" w14:textId="77777777" w:rsidR="000939A0" w:rsidRPr="00781EF1" w:rsidRDefault="000939A0" w:rsidP="000939A0">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Polohu pozemku vzhledem k jeho konkrétnímu účelu užití,</w:t>
      </w:r>
    </w:p>
    <w:p w14:paraId="0F2CEF43" w14:textId="77777777" w:rsidR="000939A0" w:rsidRPr="00781EF1" w:rsidRDefault="000939A0" w:rsidP="000939A0">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49E39217" w14:textId="77777777" w:rsidR="000939A0" w:rsidRPr="00781EF1" w:rsidRDefault="000939A0" w:rsidP="000939A0">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výhodnost/nevýhodnost)</w:t>
      </w:r>
    </w:p>
    <w:p w14:paraId="3A685166" w14:textId="77777777" w:rsidR="000939A0" w:rsidRPr="00781EF1" w:rsidRDefault="000939A0" w:rsidP="000939A0">
      <w:pPr>
        <w:pStyle w:val="Odstavecseseznamem"/>
        <w:numPr>
          <w:ilvl w:val="0"/>
          <w:numId w:val="27"/>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4F07961D"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7116AB20"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0DAFED9A"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313AF3E7"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w:t>
      </w:r>
      <w:r>
        <w:rPr>
          <w:rFonts w:ascii="Arial" w:hAnsi="Arial" w:cs="Arial"/>
          <w:color w:val="000000" w:themeColor="text1"/>
          <w:sz w:val="22"/>
          <w:szCs w:val="22"/>
        </w:rPr>
        <w:t> </w:t>
      </w:r>
      <w:r w:rsidRPr="00781EF1">
        <w:rPr>
          <w:rFonts w:ascii="Arial" w:hAnsi="Arial" w:cs="Arial"/>
          <w:color w:val="000000" w:themeColor="text1"/>
          <w:sz w:val="22"/>
          <w:szCs w:val="22"/>
        </w:rPr>
        <w:t>světovým stranám, trvalé porosty),</w:t>
      </w:r>
    </w:p>
    <w:p w14:paraId="3DABBF48"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00D6093F"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2E2D726E"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w:t>
      </w:r>
      <w:r>
        <w:rPr>
          <w:rFonts w:ascii="Arial" w:hAnsi="Arial" w:cs="Arial"/>
          <w:color w:val="000000" w:themeColor="text1"/>
          <w:sz w:val="22"/>
          <w:szCs w:val="22"/>
        </w:rPr>
        <w:t> </w:t>
      </w:r>
      <w:r w:rsidRPr="00781EF1">
        <w:rPr>
          <w:rFonts w:ascii="Arial" w:hAnsi="Arial" w:cs="Arial"/>
          <w:color w:val="000000" w:themeColor="text1"/>
          <w:sz w:val="22"/>
          <w:szCs w:val="22"/>
        </w:rPr>
        <w:t>nebytového prostoru, případně jiné závažné skutečnosti).</w:t>
      </w:r>
    </w:p>
    <w:p w14:paraId="208BB6D0" w14:textId="77777777" w:rsidR="000939A0" w:rsidRPr="007F4ED9" w:rsidRDefault="000939A0" w:rsidP="000939A0">
      <w:pPr>
        <w:pStyle w:val="Odstavecseseznamem"/>
        <w:ind w:left="0"/>
        <w:jc w:val="both"/>
        <w:rPr>
          <w:rFonts w:ascii="Arial" w:hAnsi="Arial" w:cs="Arial"/>
          <w:sz w:val="22"/>
          <w:szCs w:val="22"/>
        </w:rPr>
      </w:pPr>
      <w:r w:rsidRPr="007F4ED9">
        <w:rPr>
          <w:rFonts w:ascii="Arial" w:hAnsi="Arial" w:cs="Arial"/>
          <w:sz w:val="22"/>
          <w:szCs w:val="22"/>
        </w:rPr>
        <w:t>Vyhláška uvádí obecně možnosti úpravy cen srovnatelných předmětů ocenění od předmětů oceňovaných jejich korekcí, přičemž odchylka musí být řádně odůvodněna. Lze mít za to,</w:t>
      </w:r>
      <w:r>
        <w:rPr>
          <w:rFonts w:ascii="Arial" w:hAnsi="Arial" w:cs="Arial"/>
          <w:sz w:val="22"/>
          <w:szCs w:val="22"/>
        </w:rPr>
        <w:br/>
      </w:r>
      <w:r w:rsidRPr="007F4ED9">
        <w:rPr>
          <w:rFonts w:ascii="Arial" w:hAnsi="Arial" w:cs="Arial"/>
          <w:sz w:val="22"/>
          <w:szCs w:val="22"/>
        </w:rPr>
        <w:t xml:space="preserve">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w:t>
      </w:r>
      <w:r>
        <w:rPr>
          <w:rFonts w:ascii="Arial" w:hAnsi="Arial" w:cs="Arial"/>
          <w:sz w:val="22"/>
          <w:szCs w:val="22"/>
        </w:rPr>
        <w:t xml:space="preserve">či </w:t>
      </w:r>
      <w:r w:rsidRPr="007F4ED9">
        <w:rPr>
          <w:rFonts w:ascii="Arial" w:hAnsi="Arial" w:cs="Arial"/>
          <w:sz w:val="22"/>
          <w:szCs w:val="22"/>
        </w:rPr>
        <w:t>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w:t>
      </w:r>
      <w:r>
        <w:rPr>
          <w:rFonts w:ascii="Arial" w:hAnsi="Arial" w:cs="Arial"/>
          <w:sz w:val="22"/>
          <w:szCs w:val="22"/>
        </w:rPr>
        <w:t> </w:t>
      </w:r>
      <w:r w:rsidRPr="007F4ED9">
        <w:rPr>
          <w:rFonts w:ascii="Arial" w:hAnsi="Arial" w:cs="Arial"/>
          <w:sz w:val="22"/>
          <w:szCs w:val="22"/>
        </w:rPr>
        <w:t>nebyl vybrán vhodný srovnatelný předmět. Za úpravu (korekci) ceny jednotlivého srovnatelného předmětu se</w:t>
      </w:r>
      <w:r>
        <w:rPr>
          <w:rFonts w:ascii="Arial" w:hAnsi="Arial" w:cs="Arial"/>
          <w:sz w:val="22"/>
          <w:szCs w:val="22"/>
        </w:rPr>
        <w:t> </w:t>
      </w:r>
      <w:r w:rsidRPr="007F4ED9">
        <w:rPr>
          <w:rFonts w:ascii="Arial" w:hAnsi="Arial" w:cs="Arial"/>
          <w:sz w:val="22"/>
          <w:szCs w:val="22"/>
        </w:rPr>
        <w:t xml:space="preserve">považuje součet úprav jednotlivých cenových faktorů. </w:t>
      </w:r>
    </w:p>
    <w:p w14:paraId="2AF1082B" w14:textId="77777777" w:rsidR="000939A0" w:rsidRDefault="000939A0" w:rsidP="000939A0">
      <w:pPr>
        <w:jc w:val="both"/>
        <w:rPr>
          <w:rFonts w:ascii="Arial" w:hAnsi="Arial" w:cs="Arial"/>
          <w:b/>
          <w:bCs/>
          <w:color w:val="000000" w:themeColor="text1"/>
          <w:sz w:val="22"/>
          <w:szCs w:val="22"/>
        </w:rPr>
      </w:pPr>
    </w:p>
    <w:p w14:paraId="7BD31719" w14:textId="77777777" w:rsidR="000939A0" w:rsidRPr="00625C19" w:rsidRDefault="000939A0" w:rsidP="000939A0">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t>Doporučené úpravy cen stejných, popřípadě obdobných předmětů</w:t>
      </w:r>
    </w:p>
    <w:p w14:paraId="6C2A087D" w14:textId="77777777" w:rsidR="000939A0" w:rsidRPr="00025769" w:rsidRDefault="000939A0" w:rsidP="000939A0">
      <w:pPr>
        <w:pStyle w:val="Odstavecseseznamem"/>
        <w:numPr>
          <w:ilvl w:val="0"/>
          <w:numId w:val="33"/>
        </w:numPr>
        <w:jc w:val="both"/>
        <w:rPr>
          <w:rFonts w:ascii="Arial" w:hAnsi="Arial" w:cs="Arial"/>
          <w:sz w:val="22"/>
          <w:szCs w:val="22"/>
        </w:rPr>
      </w:pPr>
      <w:r w:rsidRPr="00025769">
        <w:rPr>
          <w:rFonts w:ascii="Arial" w:hAnsi="Arial" w:cs="Arial"/>
          <w:sz w:val="22"/>
          <w:szCs w:val="22"/>
        </w:rPr>
        <w:t>Při určování obvyklé ceny pozemků</w:t>
      </w:r>
    </w:p>
    <w:p w14:paraId="239482F2" w14:textId="77777777" w:rsidR="000939A0" w:rsidRPr="00781EF1" w:rsidRDefault="000939A0" w:rsidP="000939A0">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w:t>
      </w:r>
      <w:r>
        <w:rPr>
          <w:rFonts w:ascii="Arial" w:hAnsi="Arial" w:cs="Arial"/>
          <w:color w:val="000000" w:themeColor="text1"/>
          <w:sz w:val="22"/>
          <w:szCs w:val="22"/>
        </w:rPr>
        <w:t>,</w:t>
      </w:r>
      <w:r w:rsidRPr="00781EF1">
        <w:rPr>
          <w:rFonts w:ascii="Arial" w:hAnsi="Arial" w:cs="Arial"/>
          <w:color w:val="000000" w:themeColor="text1"/>
          <w:sz w:val="22"/>
          <w:szCs w:val="22"/>
        </w:rPr>
        <w:t xml:space="preserve"> je to možné</w:t>
      </w:r>
      <w:r>
        <w:rPr>
          <w:rFonts w:ascii="Arial" w:hAnsi="Arial" w:cs="Arial"/>
          <w:color w:val="000000" w:themeColor="text1"/>
          <w:sz w:val="22"/>
          <w:szCs w:val="22"/>
        </w:rPr>
        <w:t xml:space="preserve"> za předpokladu transparentního 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1370482C"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558D73AF"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2E9BE727" w14:textId="77777777" w:rsidR="000939A0" w:rsidRPr="00025769" w:rsidRDefault="000939A0" w:rsidP="000939A0">
      <w:pPr>
        <w:pStyle w:val="Odstavecseseznamem"/>
        <w:numPr>
          <w:ilvl w:val="0"/>
          <w:numId w:val="33"/>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2DFF9032"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404B9D83" w14:textId="77777777" w:rsidR="000939A0" w:rsidRPr="006660CF" w:rsidRDefault="000939A0" w:rsidP="000939A0">
      <w:pPr>
        <w:widowControl w:val="0"/>
        <w:autoSpaceDE w:val="0"/>
        <w:autoSpaceDN w:val="0"/>
        <w:adjustRightInd w:val="0"/>
        <w:jc w:val="both"/>
        <w:rPr>
          <w:rFonts w:ascii="Arial" w:hAnsi="Arial" w:cs="Arial"/>
          <w:i/>
          <w:iCs/>
          <w:sz w:val="16"/>
          <w:szCs w:val="16"/>
        </w:rPr>
      </w:pPr>
    </w:p>
    <w:p w14:paraId="2FE69224"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3B8149F7"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69FF6F3B"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075B16DC"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4C88A307" w14:textId="77777777" w:rsidR="000939A0" w:rsidRPr="00781EF1" w:rsidRDefault="000939A0" w:rsidP="000939A0">
      <w:pPr>
        <w:pStyle w:val="Odstavecseseznamem"/>
        <w:ind w:left="0"/>
        <w:jc w:val="both"/>
        <w:rPr>
          <w:rFonts w:ascii="Arial" w:hAnsi="Arial" w:cs="Arial"/>
          <w:color w:val="000000" w:themeColor="text1"/>
          <w:sz w:val="22"/>
          <w:szCs w:val="22"/>
        </w:rPr>
      </w:pPr>
      <w:bookmarkStart w:id="3"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w:t>
      </w:r>
      <w:r w:rsidRPr="00781EF1">
        <w:rPr>
          <w:rFonts w:ascii="Arial" w:hAnsi="Arial" w:cs="Arial"/>
          <w:color w:val="000000" w:themeColor="text1"/>
          <w:sz w:val="22"/>
          <w:szCs w:val="22"/>
        </w:rPr>
        <w:lastRenderedPageBreak/>
        <w:t>je</w:t>
      </w:r>
      <w:r>
        <w:rPr>
          <w:rFonts w:ascii="Arial" w:hAnsi="Arial" w:cs="Arial"/>
          <w:color w:val="000000" w:themeColor="text1"/>
          <w:sz w:val="22"/>
          <w:szCs w:val="22"/>
        </w:rPr>
        <w:t> </w:t>
      </w:r>
      <w:r w:rsidRPr="00781EF1">
        <w:rPr>
          <w:rFonts w:ascii="Arial" w:hAnsi="Arial" w:cs="Arial"/>
          <w:color w:val="000000" w:themeColor="text1"/>
          <w:sz w:val="22"/>
          <w:szCs w:val="22"/>
        </w:rPr>
        <w:t xml:space="preserve">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že</w:t>
      </w:r>
      <w:r>
        <w:rPr>
          <w:rFonts w:ascii="Arial" w:hAnsi="Arial" w:cs="Arial"/>
          <w:color w:val="000000" w:themeColor="text1"/>
          <w:sz w:val="22"/>
          <w:szCs w:val="22"/>
        </w:rPr>
        <w:t> </w:t>
      </w:r>
      <w:r w:rsidRPr="00781EF1">
        <w:rPr>
          <w:rFonts w:ascii="Arial" w:hAnsi="Arial" w:cs="Arial"/>
          <w:color w:val="000000" w:themeColor="text1"/>
          <w:sz w:val="22"/>
          <w:szCs w:val="22"/>
        </w:rPr>
        <w:t xml:space="preserve">výsledek zkresluje. </w:t>
      </w:r>
    </w:p>
    <w:p w14:paraId="30E32AB8" w14:textId="77777777" w:rsidR="000939A0" w:rsidRPr="00781EF1" w:rsidRDefault="000939A0" w:rsidP="000939A0">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15EAB342" w14:textId="77777777" w:rsidR="000939A0" w:rsidRPr="008F63B5" w:rsidRDefault="000939A0" w:rsidP="000939A0">
      <w:pPr>
        <w:pStyle w:val="Odstavecseseznamem"/>
        <w:numPr>
          <w:ilvl w:val="0"/>
          <w:numId w:val="24"/>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 xml:space="preserve">apříklad </w:t>
      </w:r>
      <w:proofErr w:type="spellStart"/>
      <w:r w:rsidRPr="008F63B5">
        <w:rPr>
          <w:rFonts w:ascii="Arial" w:hAnsi="Arial" w:cs="Arial"/>
          <w:color w:val="000000" w:themeColor="text1"/>
          <w:sz w:val="22"/>
          <w:szCs w:val="22"/>
        </w:rPr>
        <w:t>Grubbsův</w:t>
      </w:r>
      <w:proofErr w:type="spellEnd"/>
      <w:r w:rsidRPr="008F63B5">
        <w:rPr>
          <w:rFonts w:ascii="Arial" w:hAnsi="Arial" w:cs="Arial"/>
          <w:color w:val="000000" w:themeColor="text1"/>
          <w:sz w:val="22"/>
          <w:szCs w:val="22"/>
        </w:rPr>
        <w:t xml:space="preserve"> parametrický test a Dean-</w:t>
      </w:r>
      <w:proofErr w:type="spellStart"/>
      <w:r w:rsidRPr="008F63B5">
        <w:rPr>
          <w:rFonts w:ascii="Arial" w:hAnsi="Arial" w:cs="Arial"/>
          <w:color w:val="000000" w:themeColor="text1"/>
          <w:sz w:val="22"/>
          <w:szCs w:val="22"/>
        </w:rPr>
        <w:t>Dixonův</w:t>
      </w:r>
      <w:proofErr w:type="spellEnd"/>
      <w:r w:rsidRPr="008F63B5">
        <w:rPr>
          <w:rFonts w:ascii="Arial" w:hAnsi="Arial" w:cs="Arial"/>
          <w:color w:val="000000" w:themeColor="text1"/>
          <w:sz w:val="22"/>
          <w:szCs w:val="22"/>
        </w:rPr>
        <w:t xml:space="preserve"> neparametrický test, případně lze využít i jiné vhodné statistické testy.</w:t>
      </w:r>
    </w:p>
    <w:p w14:paraId="67EB995B" w14:textId="77777777" w:rsidR="000939A0" w:rsidRPr="00781EF1" w:rsidRDefault="000939A0" w:rsidP="000939A0">
      <w:pPr>
        <w:pStyle w:val="Odstavecseseznamem"/>
        <w:numPr>
          <w:ilvl w:val="0"/>
          <w:numId w:val="24"/>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w:t>
      </w:r>
      <w:proofErr w:type="gramStart"/>
      <w:r w:rsidRPr="00781EF1">
        <w:rPr>
          <w:rFonts w:ascii="Arial" w:hAnsi="Arial" w:cs="Arial"/>
          <w:color w:val="000000" w:themeColor="text1"/>
          <w:sz w:val="22"/>
          <w:szCs w:val="22"/>
        </w:rPr>
        <w:t>liší</w:t>
      </w:r>
      <w:proofErr w:type="gramEnd"/>
      <w:r w:rsidRPr="00781EF1">
        <w:rPr>
          <w:rFonts w:ascii="Arial" w:hAnsi="Arial" w:cs="Arial"/>
          <w:color w:val="000000" w:themeColor="text1"/>
          <w:sz w:val="22"/>
          <w:szCs w:val="22"/>
        </w:rPr>
        <w:t>.</w:t>
      </w:r>
    </w:p>
    <w:p w14:paraId="5467229B" w14:textId="77777777" w:rsidR="000939A0" w:rsidRPr="00E322B6" w:rsidRDefault="000939A0" w:rsidP="000939A0">
      <w:pPr>
        <w:pStyle w:val="Odstavecseseznamem"/>
        <w:numPr>
          <w:ilvl w:val="0"/>
          <w:numId w:val="24"/>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13A77964" w14:textId="77777777" w:rsidR="000939A0" w:rsidRPr="00DF2847" w:rsidRDefault="000939A0" w:rsidP="000939A0">
      <w:pPr>
        <w:pStyle w:val="Odstavecseseznamem"/>
        <w:ind w:left="360"/>
        <w:jc w:val="both"/>
        <w:rPr>
          <w:rFonts w:ascii="Arial" w:hAnsi="Arial" w:cs="Arial"/>
          <w:color w:val="FF0000"/>
          <w:sz w:val="20"/>
          <w:szCs w:val="20"/>
        </w:rPr>
      </w:pPr>
    </w:p>
    <w:p w14:paraId="1AE8A615" w14:textId="77777777" w:rsidR="000939A0" w:rsidRDefault="000939A0" w:rsidP="000939A0">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 aritmetický průměr</w:t>
      </w:r>
      <w:r>
        <w:rPr>
          <w:rFonts w:ascii="Arial" w:hAnsi="Arial" w:cs="Arial"/>
          <w:color w:val="000000" w:themeColor="text1"/>
          <w:sz w:val="22"/>
          <w:szCs w:val="22"/>
        </w:rPr>
        <w:t>, medián, modus. Vhodná volba střední hodnoty je velmi důležitá s ohledem na variabilitu souboru získaných dat po úpravách.</w:t>
      </w:r>
    </w:p>
    <w:p w14:paraId="6A38224F" w14:textId="77777777" w:rsidR="000939A0" w:rsidRPr="00AC63FF" w:rsidRDefault="000939A0" w:rsidP="000939A0">
      <w:pPr>
        <w:jc w:val="both"/>
        <w:rPr>
          <w:rFonts w:ascii="Arial" w:hAnsi="Arial" w:cs="Arial"/>
          <w:b/>
          <w:bCs/>
          <w:color w:val="000000" w:themeColor="text1"/>
          <w:sz w:val="22"/>
          <w:szCs w:val="22"/>
        </w:rPr>
      </w:pPr>
    </w:p>
    <w:p w14:paraId="068910C3" w14:textId="77777777" w:rsidR="000939A0" w:rsidRPr="002059C9" w:rsidRDefault="000939A0" w:rsidP="000939A0">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5354B712" w14:textId="77777777" w:rsidR="000939A0" w:rsidRPr="002059C9" w:rsidRDefault="000939A0" w:rsidP="000939A0">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zřejmý a doložený. </w:t>
      </w:r>
    </w:p>
    <w:p w14:paraId="74000A26" w14:textId="77777777" w:rsidR="000939A0" w:rsidRPr="00D54AC2" w:rsidRDefault="000939A0" w:rsidP="000939A0">
      <w:pPr>
        <w:jc w:val="both"/>
        <w:rPr>
          <w:rFonts w:ascii="Arial" w:hAnsi="Arial" w:cs="Arial"/>
          <w:color w:val="000000" w:themeColor="text1"/>
          <w:sz w:val="22"/>
          <w:szCs w:val="22"/>
        </w:rPr>
      </w:pPr>
      <w:r w:rsidRPr="00D54AC2">
        <w:rPr>
          <w:rFonts w:ascii="Arial" w:hAnsi="Arial" w:cs="Arial"/>
          <w:color w:val="000000" w:themeColor="text1"/>
          <w:sz w:val="22"/>
          <w:szCs w:val="22"/>
        </w:rPr>
        <w:t>Zhotovitel musí údaje závazně doložit, řešeno v čl.</w:t>
      </w:r>
      <w:r>
        <w:rPr>
          <w:rFonts w:ascii="Arial" w:hAnsi="Arial" w:cs="Arial"/>
          <w:color w:val="000000" w:themeColor="text1"/>
          <w:sz w:val="22"/>
          <w:szCs w:val="22"/>
        </w:rPr>
        <w:t xml:space="preserve"> </w:t>
      </w:r>
      <w:r w:rsidRPr="00D54AC2">
        <w:rPr>
          <w:rFonts w:ascii="Arial" w:hAnsi="Arial" w:cs="Arial"/>
          <w:color w:val="000000" w:themeColor="text1"/>
          <w:sz w:val="22"/>
          <w:szCs w:val="22"/>
        </w:rPr>
        <w:t>7 „Standardů“</w:t>
      </w:r>
      <w:r>
        <w:rPr>
          <w:rFonts w:ascii="Arial" w:hAnsi="Arial" w:cs="Arial"/>
          <w:color w:val="000000" w:themeColor="text1"/>
          <w:sz w:val="22"/>
          <w:szCs w:val="22"/>
        </w:rPr>
        <w:t>.</w:t>
      </w:r>
      <w:r w:rsidRPr="00D54AC2">
        <w:rPr>
          <w:rFonts w:ascii="Arial" w:hAnsi="Arial" w:cs="Arial"/>
          <w:color w:val="000000" w:themeColor="text1"/>
          <w:sz w:val="22"/>
          <w:szCs w:val="22"/>
        </w:rPr>
        <w:t xml:space="preserve"> </w:t>
      </w:r>
    </w:p>
    <w:p w14:paraId="40924120" w14:textId="77777777" w:rsidR="000939A0" w:rsidRPr="00AC63FF" w:rsidRDefault="000939A0" w:rsidP="000939A0">
      <w:pPr>
        <w:jc w:val="both"/>
        <w:rPr>
          <w:rFonts w:ascii="Arial" w:hAnsi="Arial" w:cs="Arial"/>
          <w:b/>
          <w:bCs/>
          <w:sz w:val="22"/>
          <w:szCs w:val="22"/>
        </w:rPr>
      </w:pPr>
      <w:r w:rsidRPr="00AC63FF">
        <w:rPr>
          <w:rFonts w:ascii="Arial" w:hAnsi="Arial" w:cs="Arial"/>
          <w:b/>
          <w:bCs/>
          <w:sz w:val="22"/>
          <w:szCs w:val="22"/>
        </w:rPr>
        <w:t xml:space="preserve"> </w:t>
      </w:r>
    </w:p>
    <w:p w14:paraId="45D94310" w14:textId="77777777" w:rsidR="000939A0" w:rsidRPr="002059C9" w:rsidRDefault="000939A0" w:rsidP="000939A0">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4 OV</w:t>
      </w:r>
    </w:p>
    <w:p w14:paraId="3AEE9FDE"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6F77E66E" w14:textId="77777777" w:rsidR="000939A0" w:rsidRPr="00A23D8F" w:rsidRDefault="000939A0" w:rsidP="000939A0">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65D0018B" w14:textId="77777777" w:rsidR="000939A0" w:rsidRDefault="000939A0" w:rsidP="000939A0">
      <w:pPr>
        <w:jc w:val="both"/>
        <w:rPr>
          <w:rFonts w:ascii="Arial" w:hAnsi="Arial" w:cs="Arial"/>
          <w:b/>
          <w:bCs/>
          <w:color w:val="000000" w:themeColor="text1"/>
          <w:sz w:val="22"/>
          <w:szCs w:val="22"/>
        </w:rPr>
      </w:pPr>
    </w:p>
    <w:p w14:paraId="77D82DCD" w14:textId="77777777" w:rsidR="000939A0" w:rsidRPr="00DF2847" w:rsidRDefault="000939A0" w:rsidP="000939A0">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 (zpravidla střední hodnotou) v rámci rozpětí souboru upravených cen.</w:t>
      </w:r>
      <w:r w:rsidRPr="2C8A4DA3">
        <w:rPr>
          <w:rFonts w:ascii="Arial" w:hAnsi="Arial" w:cs="Arial"/>
          <w:color w:val="000000" w:themeColor="text1"/>
          <w:sz w:val="22"/>
          <w:szCs w:val="22"/>
        </w:rPr>
        <w:t xml:space="preserve"> Lze mít za to, že tímto je určena jedna cena a je uvedena i skutečnost, snižující přesnost závěru.</w:t>
      </w:r>
    </w:p>
    <w:p w14:paraId="3B61F86D" w14:textId="77777777" w:rsidR="000939A0" w:rsidRDefault="000939A0" w:rsidP="000939A0">
      <w:pPr>
        <w:jc w:val="both"/>
        <w:rPr>
          <w:rFonts w:ascii="Arial" w:hAnsi="Arial" w:cs="Arial"/>
          <w:color w:val="FF0000"/>
          <w:sz w:val="20"/>
          <w:szCs w:val="20"/>
        </w:rPr>
      </w:pPr>
      <w:r w:rsidRPr="00DF2847">
        <w:rPr>
          <w:rFonts w:ascii="Arial" w:hAnsi="Arial" w:cs="Arial"/>
          <w:color w:val="000000" w:themeColor="text1"/>
          <w:sz w:val="22"/>
          <w:szCs w:val="22"/>
        </w:rPr>
        <w:t xml:space="preserve"> </w:t>
      </w:r>
      <w:r w:rsidRPr="00DF2847">
        <w:rPr>
          <w:rFonts w:ascii="Arial" w:hAnsi="Arial" w:cs="Arial"/>
          <w:color w:val="FF0000"/>
          <w:sz w:val="20"/>
          <w:szCs w:val="20"/>
        </w:rPr>
        <w:t xml:space="preserve">     </w:t>
      </w:r>
    </w:p>
    <w:p w14:paraId="38843741" w14:textId="77777777" w:rsidR="000939A0" w:rsidRDefault="000939A0" w:rsidP="000939A0">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6.2.8</w:t>
      </w:r>
    </w:p>
    <w:p w14:paraId="4348814B" w14:textId="77777777" w:rsidR="000939A0" w:rsidRDefault="000939A0" w:rsidP="000939A0">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4F94FB6D" w14:textId="77777777" w:rsidR="000939A0" w:rsidRPr="002059C9" w:rsidRDefault="000939A0" w:rsidP="000939A0">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217E74FE" w14:textId="77777777" w:rsidR="000939A0" w:rsidRPr="002059C9" w:rsidRDefault="000939A0" w:rsidP="000939A0">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(1) Tržní hodnotou předmětu ocenění je odhadovaná částka, která se určuje zpravidla na základě výběru z</w:t>
      </w:r>
      <w:r>
        <w:rPr>
          <w:rFonts w:ascii="Arial" w:hAnsi="Arial" w:cs="Arial"/>
          <w:i/>
          <w:iCs/>
          <w:sz w:val="20"/>
          <w:szCs w:val="20"/>
        </w:rPr>
        <w:t> </w:t>
      </w:r>
      <w:r w:rsidRPr="002059C9">
        <w:rPr>
          <w:rFonts w:ascii="Arial" w:hAnsi="Arial" w:cs="Arial"/>
          <w:i/>
          <w:iCs/>
          <w:sz w:val="20"/>
          <w:szCs w:val="20"/>
        </w:rPr>
        <w:t xml:space="preserve">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0B5AF970" w14:textId="77777777" w:rsidR="000939A0" w:rsidRPr="002059C9" w:rsidRDefault="000939A0" w:rsidP="000939A0">
      <w:pPr>
        <w:pStyle w:val="Odstavecseseznamem"/>
        <w:widowControl w:val="0"/>
        <w:autoSpaceDE w:val="0"/>
        <w:autoSpaceDN w:val="0"/>
        <w:adjustRightInd w:val="0"/>
        <w:ind w:left="0"/>
        <w:jc w:val="both"/>
        <w:rPr>
          <w:rFonts w:ascii="Arial" w:hAnsi="Arial" w:cs="Arial"/>
          <w:b/>
          <w:i/>
          <w:iCs/>
          <w:color w:val="1F4E79" w:themeColor="accent1" w:themeShade="80"/>
          <w:sz w:val="20"/>
          <w:szCs w:val="20"/>
        </w:rPr>
      </w:pPr>
      <w:r w:rsidRPr="002059C9">
        <w:rPr>
          <w:rFonts w:ascii="Arial" w:hAnsi="Arial" w:cs="Arial"/>
          <w:i/>
          <w:iCs/>
          <w:sz w:val="20"/>
          <w:szCs w:val="20"/>
        </w:rPr>
        <w:t>(2) Při určení tržní hodnoty předmětu ocenění, s výjimkou služeb, se přihlíží k možnosti jeho nejvyššího a</w:t>
      </w:r>
      <w:r>
        <w:rPr>
          <w:rFonts w:ascii="Arial" w:hAnsi="Arial" w:cs="Arial"/>
          <w:i/>
          <w:iCs/>
          <w:sz w:val="20"/>
          <w:szCs w:val="20"/>
        </w:rPr>
        <w:t> </w:t>
      </w:r>
      <w:r w:rsidRPr="002059C9">
        <w:rPr>
          <w:rFonts w:ascii="Arial" w:hAnsi="Arial" w:cs="Arial"/>
          <w:i/>
          <w:iCs/>
          <w:sz w:val="20"/>
          <w:szCs w:val="20"/>
        </w:rPr>
        <w:t xml:space="preserve">nejlepšího využití, které je ke dni ocenění možné, fyzicky dosažitelné, právně přípustné a ekonomicky proveditelné. </w:t>
      </w:r>
    </w:p>
    <w:p w14:paraId="3C1FE3E7"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(3) Údaje použité pro určení tržní hodnoty musí být kontrolovatelné a postup jejich zpracování, včetně použití jednotlivých způsobů oceňování, musí být z ocenění zřejmý a doložený. </w:t>
      </w:r>
    </w:p>
    <w:p w14:paraId="2E76E0D2" w14:textId="77777777" w:rsidR="000939A0" w:rsidRDefault="000939A0" w:rsidP="000939A0">
      <w:pPr>
        <w:widowControl w:val="0"/>
        <w:autoSpaceDE w:val="0"/>
        <w:autoSpaceDN w:val="0"/>
        <w:adjustRightInd w:val="0"/>
        <w:jc w:val="both"/>
        <w:rPr>
          <w:rFonts w:ascii="Arial" w:hAnsi="Arial" w:cs="Arial"/>
          <w:sz w:val="22"/>
          <w:szCs w:val="22"/>
        </w:rPr>
      </w:pPr>
    </w:p>
    <w:p w14:paraId="219BB235" w14:textId="77777777" w:rsidR="000939A0" w:rsidRPr="00CE278B" w:rsidRDefault="000939A0" w:rsidP="000939A0">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6D104D87"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257B2FAD" w14:textId="77777777" w:rsidR="000939A0" w:rsidRPr="002059C9" w:rsidRDefault="000939A0" w:rsidP="000939A0">
      <w:pPr>
        <w:pStyle w:val="Odstavecseseznamem"/>
        <w:widowControl w:val="0"/>
        <w:numPr>
          <w:ilvl w:val="0"/>
          <w:numId w:val="32"/>
        </w:numPr>
        <w:autoSpaceDE w:val="0"/>
        <w:autoSpaceDN w:val="0"/>
        <w:adjustRightInd w:val="0"/>
        <w:jc w:val="both"/>
        <w:rPr>
          <w:rFonts w:ascii="Arial" w:hAnsi="Arial" w:cs="Arial"/>
          <w:i/>
          <w:iCs/>
          <w:sz w:val="20"/>
          <w:szCs w:val="20"/>
        </w:rPr>
      </w:pPr>
      <w:r w:rsidRPr="002059C9">
        <w:rPr>
          <w:rFonts w:ascii="Arial" w:hAnsi="Arial" w:cs="Arial"/>
          <w:i/>
          <w:iCs/>
          <w:sz w:val="20"/>
          <w:szCs w:val="20"/>
        </w:rPr>
        <w:t>nákladový způsob, který vychází z nákladů, které by bylo nutno vynaložit na pořízení předmětu ocenění v</w:t>
      </w:r>
      <w:r>
        <w:rPr>
          <w:rFonts w:ascii="Arial" w:hAnsi="Arial" w:cs="Arial"/>
          <w:i/>
          <w:iCs/>
          <w:sz w:val="20"/>
          <w:szCs w:val="20"/>
        </w:rPr>
        <w:t> </w:t>
      </w:r>
      <w:r w:rsidRPr="002059C9">
        <w:rPr>
          <w:rFonts w:ascii="Arial" w:hAnsi="Arial" w:cs="Arial"/>
          <w:i/>
          <w:iCs/>
          <w:sz w:val="20"/>
          <w:szCs w:val="20"/>
        </w:rPr>
        <w:t xml:space="preserve">místě ocenění a podle jeho stavu ke dni ocenění, </w:t>
      </w:r>
    </w:p>
    <w:p w14:paraId="01E0CE9A" w14:textId="77777777" w:rsidR="000939A0" w:rsidRPr="002059C9" w:rsidRDefault="000939A0" w:rsidP="000939A0">
      <w:pPr>
        <w:pStyle w:val="Odstavecseseznamem"/>
        <w:widowControl w:val="0"/>
        <w:numPr>
          <w:ilvl w:val="0"/>
          <w:numId w:val="32"/>
        </w:numPr>
        <w:autoSpaceDE w:val="0"/>
        <w:autoSpaceDN w:val="0"/>
        <w:adjustRightInd w:val="0"/>
        <w:jc w:val="both"/>
        <w:rPr>
          <w:rFonts w:ascii="Arial" w:hAnsi="Arial" w:cs="Arial"/>
          <w:i/>
          <w:iCs/>
          <w:sz w:val="20"/>
          <w:szCs w:val="20"/>
        </w:rPr>
      </w:pPr>
      <w:r w:rsidRPr="002059C9">
        <w:rPr>
          <w:rFonts w:ascii="Arial" w:hAnsi="Arial" w:cs="Arial"/>
          <w:i/>
          <w:iCs/>
          <w:sz w:val="20"/>
          <w:szCs w:val="20"/>
        </w:rPr>
        <w:lastRenderedPageBreak/>
        <w:t xml:space="preserve">výnosový způsob, který vychází z výnosu z předmětu ocenění skutečně dosahovaného nebo z výnosu, který lze z předmětu ocenění za daných podmínek obvykle získat, a z kapitalizace tohoto výnosu (úrokové míry), </w:t>
      </w:r>
    </w:p>
    <w:p w14:paraId="286299C0" w14:textId="77777777" w:rsidR="000939A0" w:rsidRPr="002059C9" w:rsidRDefault="000939A0" w:rsidP="000939A0">
      <w:pPr>
        <w:pStyle w:val="Odstavecseseznamem"/>
        <w:widowControl w:val="0"/>
        <w:numPr>
          <w:ilvl w:val="0"/>
          <w:numId w:val="32"/>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69B1303E" w14:textId="77777777" w:rsidR="000939A0" w:rsidRPr="00CE278B" w:rsidRDefault="000939A0" w:rsidP="000939A0">
      <w:pPr>
        <w:pStyle w:val="Odstavecseseznamem"/>
        <w:widowControl w:val="0"/>
        <w:autoSpaceDE w:val="0"/>
        <w:autoSpaceDN w:val="0"/>
        <w:adjustRightInd w:val="0"/>
        <w:ind w:left="360"/>
        <w:jc w:val="both"/>
        <w:rPr>
          <w:rFonts w:ascii="Arial" w:hAnsi="Arial" w:cs="Arial"/>
          <w:sz w:val="16"/>
          <w:szCs w:val="16"/>
        </w:rPr>
      </w:pPr>
    </w:p>
    <w:p w14:paraId="4D94B508" w14:textId="77777777" w:rsidR="000939A0" w:rsidRPr="009D614A" w:rsidRDefault="000939A0" w:rsidP="000939A0">
      <w:pPr>
        <w:pStyle w:val="Odstavecseseznamem"/>
        <w:widowControl w:val="0"/>
        <w:numPr>
          <w:ilvl w:val="0"/>
          <w:numId w:val="30"/>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w:t>
      </w:r>
      <w:r>
        <w:rPr>
          <w:rFonts w:ascii="Arial" w:hAnsi="Arial" w:cs="Arial"/>
          <w:sz w:val="22"/>
          <w:szCs w:val="22"/>
        </w:rPr>
        <w:t> </w:t>
      </w:r>
      <w:r w:rsidRPr="009D614A">
        <w:rPr>
          <w:rFonts w:ascii="Arial" w:hAnsi="Arial" w:cs="Arial"/>
          <w:sz w:val="22"/>
          <w:szCs w:val="22"/>
        </w:rPr>
        <w:t xml:space="preserve">odstranění nevhodné stavby. </w:t>
      </w:r>
    </w:p>
    <w:p w14:paraId="5CF1CD12" w14:textId="77777777" w:rsidR="000939A0" w:rsidRPr="00630677" w:rsidRDefault="000939A0" w:rsidP="000939A0">
      <w:pPr>
        <w:pStyle w:val="Odstavecseseznamem"/>
        <w:widowControl w:val="0"/>
        <w:numPr>
          <w:ilvl w:val="0"/>
          <w:numId w:val="30"/>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43550B39" w14:textId="77777777" w:rsidR="000939A0" w:rsidRDefault="000939A0" w:rsidP="000939A0">
      <w:pPr>
        <w:pStyle w:val="Odstavecseseznamem"/>
        <w:widowControl w:val="0"/>
        <w:numPr>
          <w:ilvl w:val="0"/>
          <w:numId w:val="30"/>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w:t>
      </w:r>
      <w:r>
        <w:rPr>
          <w:rFonts w:ascii="Arial" w:hAnsi="Arial" w:cs="Arial"/>
          <w:sz w:val="22"/>
          <w:szCs w:val="22"/>
        </w:rPr>
        <w:t>při</w:t>
      </w:r>
      <w:r w:rsidRPr="00630677">
        <w:rPr>
          <w:rFonts w:ascii="Arial" w:hAnsi="Arial" w:cs="Arial"/>
          <w:sz w:val="22"/>
          <w:szCs w:val="22"/>
        </w:rPr>
        <w:t xml:space="preserve"> 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cenových vzorků 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o sjednaných cenách jsou dostupné. </w:t>
      </w:r>
    </w:p>
    <w:p w14:paraId="309C61D3" w14:textId="77777777" w:rsidR="000939A0" w:rsidRPr="003E3D55" w:rsidRDefault="000939A0" w:rsidP="000939A0">
      <w:pPr>
        <w:pStyle w:val="Odstavecseseznamem"/>
        <w:widowControl w:val="0"/>
        <w:numPr>
          <w:ilvl w:val="0"/>
          <w:numId w:val="23"/>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w:t>
      </w:r>
      <w:r>
        <w:rPr>
          <w:rFonts w:ascii="Arial" w:hAnsi="Arial" w:cs="Arial"/>
          <w:sz w:val="22"/>
          <w:szCs w:val="22"/>
        </w:rPr>
        <w:t> </w:t>
      </w:r>
      <w:r w:rsidRPr="00522488">
        <w:rPr>
          <w:rFonts w:ascii="Arial" w:hAnsi="Arial" w:cs="Arial"/>
          <w:sz w:val="22"/>
          <w:szCs w:val="22"/>
        </w:rPr>
        <w:t>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konkretiz</w:t>
      </w:r>
      <w:r>
        <w:rPr>
          <w:rFonts w:ascii="Arial" w:hAnsi="Arial" w:cs="Arial"/>
          <w:sz w:val="22"/>
          <w:szCs w:val="22"/>
        </w:rPr>
        <w:t>uje</w:t>
      </w:r>
      <w:r w:rsidRPr="003E3D55">
        <w:rPr>
          <w:rFonts w:ascii="Arial" w:hAnsi="Arial" w:cs="Arial"/>
          <w:sz w:val="22"/>
          <w:szCs w:val="22"/>
        </w:rPr>
        <w:t xml:space="preserve"> konečnou finální hodnotu a cenu.     </w:t>
      </w:r>
    </w:p>
    <w:p w14:paraId="7A61A681" w14:textId="77777777" w:rsidR="000939A0" w:rsidRDefault="000939A0" w:rsidP="000939A0">
      <w:pPr>
        <w:widowControl w:val="0"/>
        <w:autoSpaceDE w:val="0"/>
        <w:autoSpaceDN w:val="0"/>
        <w:adjustRightInd w:val="0"/>
        <w:jc w:val="both"/>
        <w:rPr>
          <w:rFonts w:ascii="Arial" w:hAnsi="Arial" w:cs="Arial"/>
          <w:b/>
          <w:bCs/>
          <w:color w:val="000000" w:themeColor="text1"/>
          <w:sz w:val="22"/>
          <w:szCs w:val="22"/>
        </w:rPr>
      </w:pPr>
    </w:p>
    <w:p w14:paraId="0F3D8E50" w14:textId="77777777" w:rsidR="000939A0" w:rsidRPr="007F4ED9" w:rsidRDefault="000939A0" w:rsidP="000939A0">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478958D2" w14:textId="77777777" w:rsidR="000939A0" w:rsidRDefault="000939A0" w:rsidP="000939A0">
      <w:pPr>
        <w:pStyle w:val="Odstavecseseznamem"/>
        <w:ind w:left="0"/>
        <w:jc w:val="both"/>
        <w:rPr>
          <w:rFonts w:ascii="Arial" w:hAnsi="Arial" w:cs="Arial"/>
          <w:color w:val="FF0000"/>
          <w:sz w:val="20"/>
          <w:szCs w:val="20"/>
        </w:rPr>
      </w:pPr>
    </w:p>
    <w:p w14:paraId="7B214E3F" w14:textId="77777777" w:rsidR="000939A0" w:rsidRDefault="000939A0" w:rsidP="000939A0">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6.2.9</w:t>
      </w:r>
    </w:p>
    <w:p w14:paraId="47C3BE8C" w14:textId="77777777" w:rsidR="000939A0" w:rsidRDefault="000939A0" w:rsidP="000939A0">
      <w:pPr>
        <w:pStyle w:val="Odstavecseseznamem"/>
        <w:ind w:left="360"/>
        <w:jc w:val="center"/>
        <w:rPr>
          <w:rFonts w:ascii="Arial" w:hAnsi="Arial" w:cs="Arial"/>
          <w:b/>
          <w:bCs/>
          <w:sz w:val="22"/>
          <w:szCs w:val="22"/>
        </w:rPr>
      </w:pPr>
      <w:r w:rsidRPr="00121E13">
        <w:rPr>
          <w:rFonts w:ascii="Arial" w:hAnsi="Arial" w:cs="Arial"/>
          <w:b/>
          <w:bCs/>
          <w:sz w:val="22"/>
          <w:szCs w:val="22"/>
        </w:rPr>
        <w:t>Závazn</w:t>
      </w:r>
      <w:r>
        <w:rPr>
          <w:rFonts w:ascii="Arial" w:hAnsi="Arial" w:cs="Arial"/>
          <w:b/>
          <w:bCs/>
          <w:sz w:val="22"/>
          <w:szCs w:val="22"/>
        </w:rPr>
        <w:t>é</w:t>
      </w:r>
      <w:r w:rsidRPr="00121E13">
        <w:rPr>
          <w:rFonts w:ascii="Arial" w:hAnsi="Arial" w:cs="Arial"/>
          <w:b/>
          <w:bCs/>
          <w:sz w:val="22"/>
          <w:szCs w:val="22"/>
        </w:rPr>
        <w:t xml:space="preserve"> určení obvyklé ceny případně tržní hodnoty</w:t>
      </w:r>
      <w:r>
        <w:rPr>
          <w:rFonts w:ascii="Arial" w:hAnsi="Arial" w:cs="Arial"/>
          <w:b/>
          <w:bCs/>
          <w:sz w:val="22"/>
          <w:szCs w:val="22"/>
        </w:rPr>
        <w:t xml:space="preserve"> společně se zjištěnou</w:t>
      </w:r>
      <w:r w:rsidRPr="00121E13">
        <w:rPr>
          <w:rFonts w:ascii="Arial" w:hAnsi="Arial" w:cs="Arial"/>
          <w:b/>
          <w:bCs/>
          <w:sz w:val="22"/>
          <w:szCs w:val="22"/>
        </w:rPr>
        <w:t xml:space="preserve"> cen</w:t>
      </w:r>
      <w:r>
        <w:rPr>
          <w:rFonts w:ascii="Arial" w:hAnsi="Arial" w:cs="Arial"/>
          <w:b/>
          <w:bCs/>
          <w:sz w:val="22"/>
          <w:szCs w:val="22"/>
        </w:rPr>
        <w:t>ou</w:t>
      </w:r>
    </w:p>
    <w:p w14:paraId="3B71DDD9" w14:textId="77777777" w:rsidR="000939A0" w:rsidRPr="00AC63FF" w:rsidRDefault="000939A0" w:rsidP="000939A0">
      <w:pPr>
        <w:jc w:val="both"/>
        <w:rPr>
          <w:rFonts w:ascii="Arial" w:hAnsi="Arial" w:cs="Arial"/>
          <w:b/>
          <w:bCs/>
          <w:color w:val="000000" w:themeColor="text1"/>
          <w:sz w:val="22"/>
          <w:szCs w:val="22"/>
        </w:rPr>
      </w:pPr>
    </w:p>
    <w:p w14:paraId="1A589145" w14:textId="77777777" w:rsidR="000939A0" w:rsidRPr="002059C9" w:rsidRDefault="000939A0" w:rsidP="000939A0">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52C9C9D3" w14:textId="77777777" w:rsidR="000939A0" w:rsidRPr="002059C9" w:rsidRDefault="000939A0" w:rsidP="000939A0">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(1) Spolu s určením obvyklé ceny nemovité věci nebo její tržní hodnoty se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i cena zjištěná. </w:t>
      </w:r>
    </w:p>
    <w:p w14:paraId="2250819D" w14:textId="77777777" w:rsidR="000939A0" w:rsidRDefault="000939A0" w:rsidP="000939A0">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když nejde určit cena obvyklá, byla určena i cena zjištěná.</w:t>
      </w:r>
      <w:r w:rsidRPr="00D54AC2">
        <w:rPr>
          <w:rFonts w:ascii="Arial" w:hAnsi="Arial" w:cs="Arial"/>
          <w:sz w:val="22"/>
          <w:szCs w:val="22"/>
        </w:rPr>
        <w:t xml:space="preserve"> </w:t>
      </w:r>
      <w:r>
        <w:rPr>
          <w:rFonts w:ascii="Arial" w:hAnsi="Arial" w:cs="Arial"/>
          <w:sz w:val="22"/>
          <w:szCs w:val="22"/>
        </w:rPr>
        <w:t>Tento požadavek je závazně stanoven v OV a je nutno ho striktně dodržovat.</w:t>
      </w:r>
    </w:p>
    <w:p w14:paraId="05893556" w14:textId="77777777" w:rsidR="000939A0" w:rsidRDefault="000939A0" w:rsidP="000939A0">
      <w:pPr>
        <w:widowControl w:val="0"/>
        <w:autoSpaceDE w:val="0"/>
        <w:autoSpaceDN w:val="0"/>
        <w:adjustRightInd w:val="0"/>
        <w:jc w:val="both"/>
        <w:rPr>
          <w:rFonts w:ascii="Arial" w:hAnsi="Arial" w:cs="Arial"/>
          <w:sz w:val="22"/>
          <w:szCs w:val="22"/>
        </w:rPr>
      </w:pPr>
    </w:p>
    <w:p w14:paraId="7BCFDAC9" w14:textId="77777777" w:rsidR="000939A0" w:rsidRPr="00D54AC2" w:rsidRDefault="000939A0" w:rsidP="000939A0">
      <w:pPr>
        <w:widowControl w:val="0"/>
        <w:autoSpaceDE w:val="0"/>
        <w:autoSpaceDN w:val="0"/>
        <w:adjustRightInd w:val="0"/>
        <w:jc w:val="both"/>
        <w:rPr>
          <w:rFonts w:ascii="Arial" w:hAnsi="Arial" w:cs="Arial"/>
          <w:sz w:val="22"/>
          <w:szCs w:val="22"/>
        </w:rPr>
      </w:pPr>
      <w:r>
        <w:rPr>
          <w:rFonts w:ascii="Arial" w:hAnsi="Arial" w:cs="Arial"/>
          <w:sz w:val="22"/>
          <w:szCs w:val="22"/>
        </w:rPr>
        <w:t>Při ocenění majetku (určení obvyklé ceny nebo tržní hodnoty nebo ceny zjištěné) pro účely prodeje, kterým dojde ke sjednocení vlastnictví pozemku a stavby, není důvod omezující vlivy z titulu rozdílného vlastnictví žádným způsobem zohledňovat. Při určení ceny zjištěné se srážky</w:t>
      </w:r>
      <w:r w:rsidRPr="00EE3CD1">
        <w:rPr>
          <w:rFonts w:ascii="Arial" w:hAnsi="Arial" w:cs="Arial"/>
          <w:sz w:val="22"/>
          <w:szCs w:val="22"/>
        </w:rPr>
        <w:t xml:space="preserve"> </w:t>
      </w:r>
      <w:r>
        <w:rPr>
          <w:rFonts w:ascii="Arial" w:hAnsi="Arial" w:cs="Arial"/>
          <w:sz w:val="22"/>
          <w:szCs w:val="22"/>
        </w:rPr>
        <w:t>z výše uvedených důvodů v ZP neuplatní.</w:t>
      </w:r>
    </w:p>
    <w:p w14:paraId="70095A36" w14:textId="77777777" w:rsidR="000939A0" w:rsidRDefault="000939A0" w:rsidP="000939A0">
      <w:pPr>
        <w:widowControl w:val="0"/>
        <w:autoSpaceDE w:val="0"/>
        <w:autoSpaceDN w:val="0"/>
        <w:adjustRightInd w:val="0"/>
        <w:jc w:val="both"/>
        <w:rPr>
          <w:rFonts w:ascii="Arial" w:hAnsi="Arial" w:cs="Arial"/>
          <w:sz w:val="22"/>
          <w:szCs w:val="22"/>
        </w:rPr>
      </w:pPr>
    </w:p>
    <w:p w14:paraId="31D6B9F0" w14:textId="77777777" w:rsidR="000939A0" w:rsidRDefault="000939A0" w:rsidP="000939A0">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6.2.10</w:t>
      </w:r>
    </w:p>
    <w:p w14:paraId="15A7EA75"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65DA3BCE" w14:textId="77777777" w:rsidR="000939A0" w:rsidRPr="002059C9" w:rsidRDefault="000939A0" w:rsidP="000939A0">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00353B9C" w14:textId="77777777" w:rsidR="000939A0" w:rsidRPr="002059C9" w:rsidRDefault="000939A0" w:rsidP="000939A0">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153C871F" w14:textId="77777777" w:rsidR="000939A0" w:rsidRPr="0054795F" w:rsidRDefault="000939A0" w:rsidP="000939A0">
      <w:pPr>
        <w:widowControl w:val="0"/>
        <w:autoSpaceDE w:val="0"/>
        <w:autoSpaceDN w:val="0"/>
        <w:adjustRightInd w:val="0"/>
        <w:jc w:val="both"/>
        <w:rPr>
          <w:rFonts w:ascii="Arial" w:hAnsi="Arial" w:cs="Arial"/>
          <w:sz w:val="22"/>
          <w:szCs w:val="22"/>
        </w:rPr>
      </w:pPr>
      <w:r w:rsidRPr="2C8A4DA3">
        <w:rPr>
          <w:rFonts w:ascii="Arial" w:hAnsi="Arial" w:cs="Arial"/>
          <w:sz w:val="22"/>
          <w:szCs w:val="22"/>
        </w:rPr>
        <w:t>Zadavatel požaduje zaokrouhlení ceny zjištěné dle OV. U obvyklé ceny a tržní hodnoty nejsou dle</w:t>
      </w:r>
      <w:r>
        <w:rPr>
          <w:rFonts w:ascii="Arial" w:hAnsi="Arial" w:cs="Arial"/>
          <w:sz w:val="22"/>
          <w:szCs w:val="22"/>
        </w:rPr>
        <w:t> </w:t>
      </w:r>
      <w:r w:rsidRPr="2C8A4DA3">
        <w:rPr>
          <w:rFonts w:ascii="Arial" w:hAnsi="Arial" w:cs="Arial"/>
          <w:sz w:val="22"/>
          <w:szCs w:val="22"/>
        </w:rPr>
        <w:t>ZOM a OV závazně určena pravidla zaokrouhlování. Zadavatel doporučuje tyto ceny zaokrouhlovat analogicky jako cenu zjištěnou, tedy na desetikoruny. Tento postup nesmí však být v</w:t>
      </w:r>
      <w:r>
        <w:rPr>
          <w:rFonts w:ascii="Arial" w:hAnsi="Arial" w:cs="Arial"/>
          <w:sz w:val="22"/>
          <w:szCs w:val="22"/>
        </w:rPr>
        <w:t> </w:t>
      </w:r>
      <w:r w:rsidRPr="2C8A4DA3">
        <w:rPr>
          <w:rFonts w:ascii="Arial" w:hAnsi="Arial" w:cs="Arial"/>
          <w:sz w:val="22"/>
          <w:szCs w:val="22"/>
        </w:rPr>
        <w:t>rozporu s</w:t>
      </w:r>
      <w:r>
        <w:rPr>
          <w:rFonts w:ascii="Arial" w:hAnsi="Arial" w:cs="Arial"/>
          <w:sz w:val="22"/>
          <w:szCs w:val="22"/>
        </w:rPr>
        <w:t> </w:t>
      </w:r>
      <w:r w:rsidRPr="2C8A4DA3">
        <w:rPr>
          <w:rFonts w:ascii="Arial" w:hAnsi="Arial" w:cs="Arial"/>
          <w:sz w:val="22"/>
          <w:szCs w:val="22"/>
        </w:rPr>
        <w:t xml:space="preserve">požadavkem dle § 28 zákona č. 254/2019 Sb. Pokud by doporučený způsob zaokrouhlování obvyklé ceny a tržní hodnoty byl v rozporu s § 28 zákona č. 254/2019 Sb., zhotovitel zvolí vhodný způsob zaokrouhlení dle specifik konkrétního oceňovacího případu.  </w:t>
      </w:r>
    </w:p>
    <w:p w14:paraId="4E1873A0" w14:textId="77777777" w:rsidR="000939A0" w:rsidRDefault="000939A0" w:rsidP="000939A0">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1B188E49" w14:textId="77777777" w:rsidR="000939A0" w:rsidRDefault="000939A0" w:rsidP="000939A0">
      <w:pPr>
        <w:widowControl w:val="0"/>
        <w:autoSpaceDE w:val="0"/>
        <w:autoSpaceDN w:val="0"/>
        <w:adjustRightInd w:val="0"/>
        <w:jc w:val="both"/>
        <w:rPr>
          <w:rFonts w:ascii="Arial" w:hAnsi="Arial" w:cs="Arial"/>
          <w:sz w:val="22"/>
          <w:szCs w:val="22"/>
        </w:rPr>
      </w:pPr>
    </w:p>
    <w:bookmarkEnd w:id="3"/>
    <w:p w14:paraId="18174550" w14:textId="77777777" w:rsidR="000939A0" w:rsidRDefault="000939A0" w:rsidP="000939A0">
      <w:pPr>
        <w:pStyle w:val="Odstavecseseznamem"/>
        <w:ind w:left="360"/>
        <w:jc w:val="center"/>
        <w:rPr>
          <w:rFonts w:ascii="Arial" w:hAnsi="Arial" w:cs="Arial"/>
          <w:b/>
          <w:bCs/>
          <w:sz w:val="22"/>
          <w:szCs w:val="22"/>
        </w:rPr>
      </w:pPr>
      <w:r>
        <w:rPr>
          <w:rFonts w:ascii="Arial" w:hAnsi="Arial" w:cs="Arial"/>
          <w:color w:val="5B9BD5"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4FCAC9C8" w14:textId="77777777" w:rsidR="000939A0" w:rsidRDefault="000939A0" w:rsidP="000939A0">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31ABCE94" w14:textId="77777777" w:rsidR="000939A0" w:rsidRDefault="000939A0" w:rsidP="000939A0">
      <w:pPr>
        <w:jc w:val="both"/>
        <w:rPr>
          <w:rFonts w:ascii="Arial" w:hAnsi="Arial" w:cs="Arial"/>
          <w:color w:val="000000" w:themeColor="text1"/>
          <w:sz w:val="22"/>
          <w:szCs w:val="22"/>
        </w:rPr>
      </w:pPr>
    </w:p>
    <w:p w14:paraId="2720E433" w14:textId="77777777" w:rsidR="000939A0" w:rsidRDefault="000939A0" w:rsidP="000939A0">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33DF499A" w14:textId="77777777" w:rsidR="000939A0" w:rsidRPr="00781EF1" w:rsidRDefault="000939A0" w:rsidP="000939A0">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181760F4" w14:textId="77777777" w:rsidR="000939A0" w:rsidRPr="00476C27" w:rsidRDefault="000939A0" w:rsidP="000939A0">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53EF3978" w14:textId="77777777" w:rsidR="000939A0" w:rsidRPr="00781EF1" w:rsidRDefault="000939A0" w:rsidP="000939A0">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1B7C9FB7" w14:textId="77777777" w:rsidR="000939A0" w:rsidRPr="00781EF1" w:rsidRDefault="000939A0" w:rsidP="000939A0">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Údaje z územně plánovací dokumentace, závazně se dokládá „Územně plánovací informace podle § 21 stavebního zákona.  V případě, že je prováděno šetření stavu objektu v minulosti, je</w:t>
      </w:r>
      <w:r>
        <w:rPr>
          <w:rFonts w:ascii="Arial" w:hAnsi="Arial" w:cs="Arial"/>
          <w:color w:val="000000" w:themeColor="text1"/>
          <w:sz w:val="22"/>
          <w:szCs w:val="22"/>
        </w:rPr>
        <w:t> </w:t>
      </w:r>
      <w:r w:rsidRPr="00781EF1">
        <w:rPr>
          <w:rFonts w:ascii="Arial" w:hAnsi="Arial" w:cs="Arial"/>
          <w:color w:val="000000" w:themeColor="text1"/>
          <w:sz w:val="22"/>
          <w:szCs w:val="22"/>
        </w:rPr>
        <w:t>možné doložit jiný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1707F145" w14:textId="77777777" w:rsidR="000939A0" w:rsidRPr="00781EF1" w:rsidRDefault="000939A0" w:rsidP="000939A0">
      <w:pPr>
        <w:pStyle w:val="Odstavecseseznamem"/>
        <w:numPr>
          <w:ilvl w:val="0"/>
          <w:numId w:val="6"/>
        </w:numPr>
        <w:ind w:left="360"/>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26BFA9FA" w14:textId="77777777" w:rsidR="000939A0" w:rsidRDefault="000939A0" w:rsidP="000939A0">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Všechny údaje z internetových zdrojů budou ověřitelné kopií stránky.</w:t>
      </w:r>
    </w:p>
    <w:p w14:paraId="21E8A15B" w14:textId="77777777" w:rsidR="000939A0" w:rsidRPr="00476C27" w:rsidRDefault="000939A0" w:rsidP="000939A0">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7482E91C" w14:textId="77777777" w:rsidR="000939A0" w:rsidRPr="00781EF1" w:rsidRDefault="000939A0" w:rsidP="000939A0">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5D35DB32" w14:textId="77777777" w:rsidR="000939A0" w:rsidRPr="00781EF1" w:rsidRDefault="000939A0" w:rsidP="000939A0">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Identifikace objektu v terénu, skutečný stav věci nemovité a jeho skutečné využití. </w:t>
      </w:r>
    </w:p>
    <w:p w14:paraId="7626E919" w14:textId="77777777" w:rsidR="000939A0" w:rsidRPr="00781EF1" w:rsidRDefault="000939A0" w:rsidP="000939A0">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w:t>
      </w:r>
      <w:r>
        <w:rPr>
          <w:rFonts w:ascii="Arial" w:hAnsi="Arial" w:cs="Arial"/>
          <w:color w:val="000000" w:themeColor="text1"/>
          <w:sz w:val="22"/>
          <w:szCs w:val="22"/>
        </w:rPr>
        <w:t>a</w:t>
      </w:r>
      <w:r w:rsidRPr="00781EF1">
        <w:rPr>
          <w:rFonts w:ascii="Arial" w:hAnsi="Arial" w:cs="Arial"/>
          <w:color w:val="000000" w:themeColor="text1"/>
          <w:sz w:val="22"/>
          <w:szCs w:val="22"/>
        </w:rPr>
        <w:t xml:space="preserve">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w:t>
      </w:r>
      <w:proofErr w:type="spellStart"/>
      <w:r w:rsidRPr="00781EF1">
        <w:rPr>
          <w:rFonts w:ascii="Arial" w:hAnsi="Arial" w:cs="Arial"/>
          <w:color w:val="000000" w:themeColor="text1"/>
          <w:sz w:val="22"/>
          <w:szCs w:val="22"/>
        </w:rPr>
        <w:t>ortofotomapy</w:t>
      </w:r>
      <w:proofErr w:type="spellEnd"/>
      <w:r w:rsidRPr="00781EF1">
        <w:rPr>
          <w:rFonts w:ascii="Arial" w:hAnsi="Arial" w:cs="Arial"/>
          <w:color w:val="000000" w:themeColor="text1"/>
          <w:sz w:val="22"/>
          <w:szCs w:val="22"/>
        </w:rPr>
        <w:t xml:space="preserve"> z KN. Vedle závazného pořízení vlastní fotodokumentace je možné doplnit podklady fotodokumentací z internetu, s citací zdroje. Vydávat cizí 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p>
    <w:p w14:paraId="4DC95F6A" w14:textId="77777777" w:rsidR="000939A0" w:rsidRPr="00781EF1" w:rsidRDefault="000939A0" w:rsidP="000939A0">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415E3EBF" w14:textId="77777777" w:rsidR="000939A0" w:rsidRDefault="000939A0" w:rsidP="000939A0">
      <w:pPr>
        <w:pStyle w:val="Odstavecseseznamem"/>
        <w:numPr>
          <w:ilvl w:val="0"/>
          <w:numId w:val="6"/>
        </w:numPr>
        <w:ind w:left="360"/>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579A0C0A" w14:textId="77777777" w:rsidR="000939A0" w:rsidRPr="00781EF1" w:rsidRDefault="000939A0" w:rsidP="000939A0">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w:t>
      </w:r>
      <w:r>
        <w:rPr>
          <w:rFonts w:ascii="Arial" w:hAnsi="Arial" w:cs="Arial"/>
          <w:color w:val="000000" w:themeColor="text1"/>
          <w:sz w:val="22"/>
          <w:szCs w:val="22"/>
        </w:rPr>
        <w:t> </w:t>
      </w:r>
      <w:r w:rsidRPr="00781EF1">
        <w:rPr>
          <w:rFonts w:ascii="Arial" w:hAnsi="Arial" w:cs="Arial"/>
          <w:color w:val="000000" w:themeColor="text1"/>
          <w:sz w:val="22"/>
          <w:szCs w:val="22"/>
        </w:rPr>
        <w:t>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4BCCAFA1" w14:textId="77777777" w:rsidR="000939A0" w:rsidRDefault="000939A0" w:rsidP="000939A0">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067A7EB8" w14:textId="77777777" w:rsidR="000939A0" w:rsidRPr="00D74300" w:rsidRDefault="000939A0" w:rsidP="000939A0">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245C1A68" w14:textId="77777777" w:rsidR="000939A0" w:rsidRPr="00D74300" w:rsidRDefault="000939A0" w:rsidP="000939A0">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7C6DDF25" w14:textId="77777777" w:rsidR="000939A0" w:rsidRPr="00E47718" w:rsidRDefault="000939A0" w:rsidP="000939A0">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a</w:t>
      </w:r>
      <w:r>
        <w:rPr>
          <w:rFonts w:ascii="Arial" w:hAnsi="Arial" w:cs="Arial"/>
          <w:sz w:val="22"/>
          <w:szCs w:val="22"/>
        </w:rPr>
        <w:t> </w:t>
      </w:r>
      <w:r w:rsidRPr="00E47718">
        <w:rPr>
          <w:rFonts w:ascii="Arial" w:hAnsi="Arial" w:cs="Arial"/>
          <w:sz w:val="22"/>
          <w:szCs w:val="22"/>
        </w:rPr>
        <w:t xml:space="preserve">metodika neumožnuje vyslovit jednoznačný závěr, uvede znalec skutečnost snižující přesnost závěru. </w:t>
      </w:r>
    </w:p>
    <w:p w14:paraId="1E1686B4" w14:textId="77777777" w:rsidR="000939A0" w:rsidRPr="00E47718" w:rsidRDefault="000939A0" w:rsidP="000939A0">
      <w:pPr>
        <w:pStyle w:val="Odstavecseseznamem"/>
        <w:numPr>
          <w:ilvl w:val="0"/>
          <w:numId w:val="23"/>
        </w:numPr>
        <w:shd w:val="clear" w:color="auto" w:fill="FFFFFF" w:themeFill="background1"/>
        <w:jc w:val="both"/>
        <w:rPr>
          <w:rFonts w:ascii="Arial" w:hAnsi="Arial" w:cs="Arial"/>
          <w:sz w:val="22"/>
          <w:szCs w:val="22"/>
        </w:rPr>
      </w:pPr>
      <w:r w:rsidRPr="2C8A4DA3">
        <w:rPr>
          <w:rFonts w:ascii="Arial" w:hAnsi="Arial" w:cs="Arial"/>
          <w:sz w:val="22"/>
          <w:szCs w:val="22"/>
        </w:rPr>
        <w:t>V souladu s dnešní znaleckou praxí se cena „určuje“. Závěrečný výrok o ceně musí vyjadřovat, jaká cena (hodnota) byla určena, k jakému datu, účelu, a jaké je období její platnosti.</w:t>
      </w:r>
    </w:p>
    <w:p w14:paraId="613A6F65" w14:textId="77777777" w:rsidR="000939A0" w:rsidRPr="00E47718" w:rsidRDefault="000939A0" w:rsidP="000939A0">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19D064E3" w14:textId="77777777" w:rsidR="000939A0" w:rsidRPr="00E47718" w:rsidRDefault="000939A0" w:rsidP="000939A0">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6ABB2138" w14:textId="77777777" w:rsidR="000939A0" w:rsidRPr="00E47718" w:rsidRDefault="000939A0" w:rsidP="000939A0">
      <w:pPr>
        <w:pStyle w:val="Odstavecseseznamem"/>
        <w:numPr>
          <w:ilvl w:val="0"/>
          <w:numId w:val="23"/>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w:t>
      </w:r>
      <w:r>
        <w:rPr>
          <w:rFonts w:ascii="Arial" w:hAnsi="Arial" w:cs="Arial"/>
          <w:sz w:val="22"/>
          <w:szCs w:val="22"/>
        </w:rPr>
        <w:t>,</w:t>
      </w:r>
      <w:r w:rsidRPr="00E47718">
        <w:rPr>
          <w:rFonts w:ascii="Arial" w:hAnsi="Arial" w:cs="Arial"/>
          <w:sz w:val="22"/>
          <w:szCs w:val="22"/>
        </w:rPr>
        <w:t xml:space="preserve"> a to až do období uskutečnění převodu.</w:t>
      </w:r>
    </w:p>
    <w:p w14:paraId="27F6497F" w14:textId="77777777" w:rsidR="000939A0" w:rsidRPr="00E47718" w:rsidRDefault="000939A0" w:rsidP="000939A0">
      <w:pPr>
        <w:pStyle w:val="Odstavecseseznamem"/>
        <w:numPr>
          <w:ilvl w:val="0"/>
          <w:numId w:val="23"/>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2E6E530C" w14:textId="77777777" w:rsidR="000939A0" w:rsidRPr="00204239" w:rsidRDefault="000939A0" w:rsidP="000939A0">
      <w:pPr>
        <w:pStyle w:val="Odstavecseseznamem"/>
        <w:numPr>
          <w:ilvl w:val="1"/>
          <w:numId w:val="23"/>
        </w:numPr>
        <w:jc w:val="both"/>
        <w:rPr>
          <w:rFonts w:ascii="Arial" w:hAnsi="Arial" w:cs="Arial"/>
          <w:sz w:val="22"/>
          <w:szCs w:val="22"/>
        </w:rPr>
      </w:pPr>
      <w:r w:rsidRPr="00204239">
        <w:rPr>
          <w:rFonts w:ascii="Arial" w:hAnsi="Arial" w:cs="Arial"/>
          <w:sz w:val="22"/>
          <w:szCs w:val="22"/>
        </w:rPr>
        <w:lastRenderedPageBreak/>
        <w:t>Cena zjištěná je bez DPH.</w:t>
      </w:r>
    </w:p>
    <w:p w14:paraId="5974B8E4" w14:textId="77777777" w:rsidR="000939A0" w:rsidRPr="00204239" w:rsidRDefault="000939A0" w:rsidP="000939A0">
      <w:pPr>
        <w:pStyle w:val="Odstavecseseznamem"/>
        <w:numPr>
          <w:ilvl w:val="1"/>
          <w:numId w:val="23"/>
        </w:numPr>
        <w:jc w:val="both"/>
        <w:rPr>
          <w:rFonts w:ascii="Arial" w:hAnsi="Arial" w:cs="Arial"/>
          <w:sz w:val="22"/>
          <w:szCs w:val="22"/>
        </w:rPr>
      </w:pPr>
      <w:r w:rsidRPr="00204239">
        <w:rPr>
          <w:rFonts w:ascii="Arial" w:hAnsi="Arial" w:cs="Arial"/>
          <w:sz w:val="22"/>
          <w:szCs w:val="22"/>
        </w:rPr>
        <w:t xml:space="preserve">Zadavatel požaduje, aby výsledná obvyklá cena a tržní hodnota oceňovaného majetku byla určena bez DPH stejně jako u ceny zjištěné. </w:t>
      </w:r>
    </w:p>
    <w:p w14:paraId="6DE5F23E" w14:textId="77777777" w:rsidR="000939A0" w:rsidRPr="00E47718" w:rsidRDefault="000939A0" w:rsidP="000939A0">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xml:space="preserve">, to lze dovodit z judikatury NSS č.j. 10 </w:t>
      </w:r>
      <w:proofErr w:type="spellStart"/>
      <w:r w:rsidRPr="00122804">
        <w:rPr>
          <w:rFonts w:ascii="Arial" w:hAnsi="Arial" w:cs="Arial"/>
          <w:sz w:val="22"/>
          <w:szCs w:val="22"/>
        </w:rPr>
        <w:t>Afs</w:t>
      </w:r>
      <w:proofErr w:type="spellEnd"/>
      <w:r w:rsidRPr="00122804">
        <w:rPr>
          <w:rFonts w:ascii="Arial" w:hAnsi="Arial" w:cs="Arial"/>
          <w:sz w:val="22"/>
          <w:szCs w:val="22"/>
        </w:rPr>
        <w:t xml:space="preserve"> 178/2015-39 ze dne 11.</w:t>
      </w:r>
      <w:r>
        <w:rPr>
          <w:rFonts w:ascii="Arial" w:hAnsi="Arial" w:cs="Arial"/>
          <w:sz w:val="22"/>
          <w:szCs w:val="22"/>
        </w:rPr>
        <w:t xml:space="preserve"> </w:t>
      </w:r>
      <w:r w:rsidRPr="00122804">
        <w:rPr>
          <w:rFonts w:ascii="Arial" w:hAnsi="Arial" w:cs="Arial"/>
          <w:sz w:val="22"/>
          <w:szCs w:val="22"/>
        </w:rPr>
        <w:t xml:space="preserve">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 xml:space="preserve">dne 9. 2. 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298B388C" w14:textId="77777777" w:rsidR="000939A0" w:rsidRPr="003713B6" w:rsidRDefault="000939A0" w:rsidP="000939A0">
      <w:pPr>
        <w:jc w:val="both"/>
        <w:rPr>
          <w:rFonts w:ascii="Arial" w:hAnsi="Arial" w:cs="Arial"/>
          <w:sz w:val="22"/>
          <w:szCs w:val="22"/>
        </w:rPr>
      </w:pPr>
    </w:p>
    <w:p w14:paraId="5D052ECC" w14:textId="77777777" w:rsidR="000939A0" w:rsidRDefault="000939A0" w:rsidP="000939A0">
      <w:pPr>
        <w:pStyle w:val="Odstavecseseznamem"/>
        <w:ind w:left="360"/>
        <w:jc w:val="center"/>
        <w:rPr>
          <w:rFonts w:ascii="Arial" w:hAnsi="Arial" w:cs="Arial"/>
          <w:b/>
          <w:bCs/>
          <w:sz w:val="22"/>
          <w:szCs w:val="22"/>
        </w:rPr>
      </w:pPr>
    </w:p>
    <w:p w14:paraId="2AE11D14"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9</w:t>
      </w:r>
    </w:p>
    <w:p w14:paraId="1925615C" w14:textId="77777777" w:rsidR="000939A0" w:rsidRPr="00CD4834" w:rsidRDefault="000939A0" w:rsidP="000939A0">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4A14B8C6" w14:textId="77777777" w:rsidR="000939A0" w:rsidRDefault="000939A0" w:rsidP="000939A0">
      <w:pPr>
        <w:jc w:val="both"/>
        <w:rPr>
          <w:rFonts w:ascii="Arial" w:hAnsi="Arial" w:cs="Arial"/>
          <w:sz w:val="22"/>
          <w:szCs w:val="22"/>
        </w:rPr>
      </w:pPr>
      <w:r>
        <w:rPr>
          <w:rFonts w:ascii="Arial" w:hAnsi="Arial" w:cs="Arial"/>
          <w:sz w:val="22"/>
          <w:szCs w:val="22"/>
        </w:rPr>
        <w:t xml:space="preserve">Zhotovitel znaleckého posudku </w:t>
      </w:r>
      <w:proofErr w:type="gramStart"/>
      <w:r>
        <w:rPr>
          <w:rFonts w:ascii="Arial" w:hAnsi="Arial" w:cs="Arial"/>
          <w:sz w:val="22"/>
          <w:szCs w:val="22"/>
        </w:rPr>
        <w:t>řeší</w:t>
      </w:r>
      <w:proofErr w:type="gramEnd"/>
      <w:r>
        <w:rPr>
          <w:rFonts w:ascii="Arial" w:hAnsi="Arial" w:cs="Arial"/>
          <w:sz w:val="22"/>
          <w:szCs w:val="22"/>
        </w:rPr>
        <w:t xml:space="preserve"> pouze otázky skutkové a odborné (jaká je požadovaná cena), řešení otázek právních zhotoviteli nepřísluší.</w:t>
      </w:r>
    </w:p>
    <w:p w14:paraId="1801602B" w14:textId="77777777" w:rsidR="000939A0" w:rsidRDefault="000939A0" w:rsidP="000939A0">
      <w:pPr>
        <w:jc w:val="both"/>
        <w:rPr>
          <w:rFonts w:ascii="Arial" w:hAnsi="Arial" w:cs="Arial"/>
          <w:sz w:val="22"/>
          <w:szCs w:val="22"/>
        </w:rPr>
      </w:pPr>
      <w:r>
        <w:rPr>
          <w:rFonts w:ascii="Arial" w:hAnsi="Arial" w:cs="Arial"/>
          <w:sz w:val="22"/>
          <w:szCs w:val="22"/>
        </w:rPr>
        <w:t xml:space="preserve">Za „otázku právní“ lze považovat rovněž posouzení a určení, co je či není součástí nebo příslušenstvím pozemku nebo stavby. </w:t>
      </w:r>
    </w:p>
    <w:p w14:paraId="07D31C1B" w14:textId="77777777" w:rsidR="000939A0" w:rsidRDefault="000939A0" w:rsidP="000939A0">
      <w:pPr>
        <w:jc w:val="both"/>
        <w:rPr>
          <w:rFonts w:ascii="Arial" w:hAnsi="Arial" w:cs="Arial"/>
          <w:sz w:val="22"/>
          <w:szCs w:val="22"/>
        </w:rPr>
      </w:pPr>
      <w:r>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48E9DA0D" w14:textId="77777777" w:rsidR="000939A0" w:rsidRDefault="000939A0" w:rsidP="000939A0">
      <w:pPr>
        <w:jc w:val="both"/>
        <w:rPr>
          <w:rFonts w:ascii="Arial" w:hAnsi="Arial" w:cs="Arial"/>
          <w:sz w:val="22"/>
          <w:szCs w:val="22"/>
        </w:rPr>
      </w:pPr>
      <w:r>
        <w:rPr>
          <w:rFonts w:ascii="Arial" w:hAnsi="Arial" w:cs="Arial"/>
          <w:sz w:val="22"/>
          <w:szCs w:val="22"/>
        </w:rPr>
        <w:t>V případě, že zhotovitel při místním šetření na oceňovaném pozemku zjistí existenci těchto staveb, oznámí to neprodleně písemně (stačí e-mailem) zadavateli, který posoudí a rozhodne, zda se jedná o součásti oceňovaného pozemku.</w:t>
      </w:r>
    </w:p>
    <w:p w14:paraId="4E5EFEF0" w14:textId="77777777" w:rsidR="000939A0" w:rsidRDefault="000939A0" w:rsidP="000939A0">
      <w:pPr>
        <w:jc w:val="both"/>
        <w:rPr>
          <w:rFonts w:ascii="Arial" w:hAnsi="Arial" w:cs="Arial"/>
          <w:sz w:val="22"/>
          <w:szCs w:val="22"/>
        </w:rPr>
      </w:pPr>
      <w:r>
        <w:rPr>
          <w:rFonts w:ascii="Arial" w:hAnsi="Arial" w:cs="Arial"/>
          <w:sz w:val="22"/>
          <w:szCs w:val="22"/>
        </w:rPr>
        <w:t>(Zadavatel v takovém případě může písemně vyzvat budoucího kupujícího, aby v přiměřené lhůtě doložil své případné vlastnictví – např. souhlas SPÚ nebo jeho právního předchůdce s realizací stavby na náklady budoucího kupujícího apod.).</w:t>
      </w:r>
    </w:p>
    <w:p w14:paraId="2D670B57" w14:textId="77777777" w:rsidR="000939A0" w:rsidRDefault="000939A0" w:rsidP="000939A0">
      <w:pPr>
        <w:jc w:val="both"/>
        <w:rPr>
          <w:rFonts w:ascii="Arial" w:hAnsi="Arial" w:cs="Arial"/>
          <w:sz w:val="22"/>
          <w:szCs w:val="22"/>
        </w:rPr>
      </w:pPr>
      <w:r w:rsidRPr="00A96F02">
        <w:rPr>
          <w:rFonts w:ascii="Arial" w:hAnsi="Arial" w:cs="Arial"/>
          <w:sz w:val="22"/>
          <w:szCs w:val="22"/>
        </w:rPr>
        <w:t xml:space="preserve">Od okamžiku oznámení této skutečnosti zadavateli </w:t>
      </w:r>
      <w:proofErr w:type="gramStart"/>
      <w:r w:rsidRPr="00A96F02">
        <w:rPr>
          <w:rFonts w:ascii="Arial" w:hAnsi="Arial" w:cs="Arial"/>
          <w:sz w:val="22"/>
          <w:szCs w:val="22"/>
        </w:rPr>
        <w:t>neběží</w:t>
      </w:r>
      <w:proofErr w:type="gramEnd"/>
      <w:r w:rsidRPr="00A96F02">
        <w:rPr>
          <w:rFonts w:ascii="Arial" w:hAnsi="Arial" w:cs="Arial"/>
          <w:sz w:val="22"/>
          <w:szCs w:val="22"/>
        </w:rPr>
        <w:t xml:space="preserve"> zhotoviteli lhůta pro plnění dílčí zakázky. Lhůta pro plnění dílčí zakázky začne znovu běžet až v okamžiku, kdy bude zhotoviteli ze strany zadavatele písemně oznámeno (stačí e-mailem), zda má tyto stavby v ZP ocenit či nikoli.</w:t>
      </w:r>
    </w:p>
    <w:p w14:paraId="652ACD63" w14:textId="77777777" w:rsidR="000939A0" w:rsidRPr="00A96F02" w:rsidRDefault="000939A0" w:rsidP="000939A0">
      <w:pPr>
        <w:jc w:val="both"/>
        <w:rPr>
          <w:rFonts w:ascii="Arial" w:hAnsi="Arial" w:cs="Arial"/>
          <w:b/>
          <w:bCs/>
          <w:sz w:val="22"/>
          <w:szCs w:val="22"/>
        </w:rPr>
      </w:pPr>
    </w:p>
    <w:p w14:paraId="3616456D"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0F72471C"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2E1EAEDA" w14:textId="77777777" w:rsidR="000939A0" w:rsidRPr="005931A8" w:rsidRDefault="000939A0" w:rsidP="000939A0">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Za vadu jsou považovány všechny rozpory poskytnutého plnění s</w:t>
      </w:r>
      <w:r>
        <w:rPr>
          <w:rFonts w:ascii="Arial" w:hAnsi="Arial" w:cs="Arial"/>
          <w:sz w:val="22"/>
          <w:szCs w:val="22"/>
        </w:rPr>
        <w:t> </w:t>
      </w:r>
      <w:r w:rsidRPr="00EC37E0">
        <w:rPr>
          <w:rFonts w:ascii="Arial" w:hAnsi="Arial" w:cs="Arial"/>
          <w:sz w:val="22"/>
          <w:szCs w:val="22"/>
        </w:rPr>
        <w:t>právními předpisy, rámcovou dohodou, objednávk</w:t>
      </w:r>
      <w:r>
        <w:rPr>
          <w:rFonts w:ascii="Arial" w:hAnsi="Arial" w:cs="Arial"/>
          <w:sz w:val="22"/>
          <w:szCs w:val="22"/>
        </w:rPr>
        <w:t>o</w:t>
      </w:r>
      <w:r w:rsidRPr="00EC37E0">
        <w:rPr>
          <w:rFonts w:ascii="Arial" w:hAnsi="Arial" w:cs="Arial"/>
          <w:sz w:val="22"/>
          <w:szCs w:val="22"/>
        </w:rPr>
        <w:t>u a těmito standardy. Způsob odstranění vad je řešen rámcovou dohodou.</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6A26A514" w14:textId="77777777" w:rsidR="000939A0" w:rsidRPr="00EC37E0" w:rsidRDefault="000939A0" w:rsidP="000939A0">
      <w:pPr>
        <w:pStyle w:val="Odstavecseseznamem"/>
        <w:ind w:left="0"/>
        <w:jc w:val="both"/>
        <w:rPr>
          <w:rFonts w:ascii="Arial" w:hAnsi="Arial" w:cs="Arial"/>
          <w:sz w:val="22"/>
          <w:szCs w:val="22"/>
        </w:rPr>
      </w:pPr>
    </w:p>
    <w:p w14:paraId="6797DFD5" w14:textId="77777777" w:rsidR="000939A0" w:rsidRPr="00254648" w:rsidRDefault="000939A0" w:rsidP="000939A0">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4872D9FA" w14:textId="77777777" w:rsidR="000939A0" w:rsidRDefault="000939A0" w:rsidP="000939A0">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79211F5D" w14:textId="77777777" w:rsidR="000939A0" w:rsidRPr="005931A8" w:rsidRDefault="000939A0" w:rsidP="000939A0">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w:t>
      </w:r>
      <w:proofErr w:type="gramStart"/>
      <w:r w:rsidRPr="005931A8">
        <w:rPr>
          <w:rFonts w:ascii="Arial" w:hAnsi="Arial" w:cs="Arial"/>
          <w:bCs/>
          <w:color w:val="000000" w:themeColor="text1"/>
          <w:sz w:val="22"/>
          <w:szCs w:val="22"/>
        </w:rPr>
        <w:t>určí</w:t>
      </w:r>
      <w:proofErr w:type="gramEnd"/>
      <w:r w:rsidRPr="005931A8">
        <w:rPr>
          <w:rFonts w:ascii="Arial" w:hAnsi="Arial" w:cs="Arial"/>
          <w:bCs/>
          <w:color w:val="000000" w:themeColor="text1"/>
          <w:sz w:val="22"/>
          <w:szCs w:val="22"/>
        </w:rPr>
        <w:t xml:space="preserve">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06BD20EF" w14:textId="77777777" w:rsidR="000939A0" w:rsidRPr="00FE5246" w:rsidRDefault="000939A0" w:rsidP="000939A0">
      <w:pPr>
        <w:rPr>
          <w:rFonts w:ascii="Arial" w:hAnsi="Arial" w:cs="Arial"/>
          <w:b/>
          <w:bCs/>
          <w:sz w:val="22"/>
          <w:szCs w:val="22"/>
        </w:rPr>
      </w:pPr>
    </w:p>
    <w:p w14:paraId="20A524E7" w14:textId="77777777" w:rsidR="000939A0" w:rsidRDefault="000939A0" w:rsidP="000939A0">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7A856E9B" w14:textId="77777777" w:rsidR="000939A0" w:rsidRDefault="000939A0" w:rsidP="000939A0">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6BF13574" w14:textId="77777777" w:rsidR="000939A0" w:rsidRDefault="000939A0" w:rsidP="000939A0">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1F9C9ACE" w14:textId="77777777" w:rsidR="000939A0" w:rsidRPr="00CF2345" w:rsidRDefault="000939A0" w:rsidP="000939A0">
      <w:pPr>
        <w:pStyle w:val="Odstavecseseznamem"/>
        <w:shd w:val="clear" w:color="auto" w:fill="FFFFFF" w:themeFill="background1"/>
        <w:ind w:left="0"/>
        <w:jc w:val="both"/>
        <w:rPr>
          <w:rFonts w:ascii="Arial" w:hAnsi="Arial" w:cs="Arial"/>
          <w:sz w:val="22"/>
          <w:szCs w:val="22"/>
        </w:rPr>
      </w:pPr>
    </w:p>
    <w:p w14:paraId="55EB8775" w14:textId="77777777" w:rsidR="000939A0" w:rsidRPr="00254648" w:rsidRDefault="000939A0" w:rsidP="000939A0">
      <w:pPr>
        <w:jc w:val="center"/>
        <w:rPr>
          <w:rFonts w:ascii="Arial" w:hAnsi="Arial" w:cs="Arial"/>
          <w:b/>
          <w:sz w:val="22"/>
          <w:szCs w:val="22"/>
        </w:rPr>
      </w:pPr>
      <w:r w:rsidRPr="00254648">
        <w:rPr>
          <w:rFonts w:ascii="Arial" w:hAnsi="Arial" w:cs="Arial"/>
          <w:b/>
          <w:sz w:val="22"/>
          <w:szCs w:val="22"/>
        </w:rPr>
        <w:lastRenderedPageBreak/>
        <w:t>Čl. 1</w:t>
      </w:r>
      <w:r>
        <w:rPr>
          <w:rFonts w:ascii="Arial" w:hAnsi="Arial" w:cs="Arial"/>
          <w:b/>
          <w:sz w:val="22"/>
          <w:szCs w:val="22"/>
        </w:rPr>
        <w:t>3</w:t>
      </w:r>
    </w:p>
    <w:p w14:paraId="47B87D4D" w14:textId="77777777" w:rsidR="000939A0" w:rsidRPr="00254648" w:rsidRDefault="000939A0" w:rsidP="000939A0">
      <w:pPr>
        <w:jc w:val="center"/>
        <w:rPr>
          <w:rFonts w:ascii="Arial" w:hAnsi="Arial" w:cs="Arial"/>
          <w:b/>
          <w:sz w:val="22"/>
          <w:szCs w:val="22"/>
        </w:rPr>
      </w:pPr>
      <w:r w:rsidRPr="00254648">
        <w:rPr>
          <w:rFonts w:ascii="Arial" w:hAnsi="Arial" w:cs="Arial"/>
          <w:b/>
          <w:sz w:val="22"/>
          <w:szCs w:val="22"/>
        </w:rPr>
        <w:t>Jiné ustanovení</w:t>
      </w:r>
    </w:p>
    <w:p w14:paraId="0BABDF19" w14:textId="77777777" w:rsidR="000939A0" w:rsidRPr="00254648" w:rsidRDefault="000939A0" w:rsidP="000939A0">
      <w:pPr>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w:t>
      </w:r>
      <w:r>
        <w:rPr>
          <w:rFonts w:ascii="Arial" w:hAnsi="Arial" w:cs="Arial"/>
          <w:sz w:val="22"/>
          <w:szCs w:val="22"/>
        </w:rPr>
        <w:t>,</w:t>
      </w:r>
      <w:r w:rsidRPr="00254648">
        <w:rPr>
          <w:rFonts w:ascii="Arial" w:hAnsi="Arial" w:cs="Arial"/>
          <w:sz w:val="22"/>
          <w:szCs w:val="22"/>
        </w:rPr>
        <w:t xml:space="preserve">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5B9A79AD" w14:textId="77777777" w:rsidR="000939A0" w:rsidRDefault="000939A0" w:rsidP="000939A0">
      <w:pPr>
        <w:jc w:val="center"/>
        <w:rPr>
          <w:rFonts w:ascii="Arial" w:hAnsi="Arial" w:cs="Arial"/>
          <w:color w:val="5B9BD5" w:themeColor="accent1"/>
          <w:sz w:val="22"/>
          <w:szCs w:val="22"/>
        </w:rPr>
      </w:pPr>
      <w:r>
        <w:rPr>
          <w:rFonts w:ascii="Arial" w:hAnsi="Arial" w:cs="Arial"/>
          <w:color w:val="5B9BD5" w:themeColor="accent1"/>
          <w:sz w:val="22"/>
          <w:szCs w:val="22"/>
        </w:rPr>
        <w:t xml:space="preserve"> </w:t>
      </w:r>
    </w:p>
    <w:p w14:paraId="503AD982" w14:textId="77777777" w:rsidR="000939A0" w:rsidRDefault="000939A0" w:rsidP="000939A0">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4</w:t>
      </w:r>
    </w:p>
    <w:p w14:paraId="7CB72D22" w14:textId="77777777" w:rsidR="000939A0" w:rsidRDefault="000939A0" w:rsidP="000939A0">
      <w:pPr>
        <w:jc w:val="center"/>
        <w:rPr>
          <w:rFonts w:ascii="Arial" w:hAnsi="Arial" w:cs="Arial"/>
          <w:b/>
          <w:sz w:val="22"/>
          <w:szCs w:val="22"/>
        </w:rPr>
      </w:pPr>
      <w:r>
        <w:rPr>
          <w:rFonts w:ascii="Arial" w:hAnsi="Arial" w:cs="Arial"/>
          <w:b/>
          <w:sz w:val="22"/>
          <w:szCs w:val="22"/>
        </w:rPr>
        <w:t>Závěrečné ustanovení</w:t>
      </w:r>
    </w:p>
    <w:p w14:paraId="1A4B7A8C" w14:textId="77777777" w:rsidR="000939A0" w:rsidRPr="00552A70" w:rsidRDefault="000939A0" w:rsidP="000939A0">
      <w:pPr>
        <w:jc w:val="both"/>
        <w:rPr>
          <w:rFonts w:ascii="Arial" w:hAnsi="Arial" w:cs="Arial"/>
          <w:sz w:val="22"/>
          <w:szCs w:val="22"/>
        </w:rPr>
      </w:pP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5CA916D0" w14:textId="77777777" w:rsidR="000939A0" w:rsidRPr="00254648" w:rsidRDefault="000939A0" w:rsidP="000939A0">
      <w:pPr>
        <w:jc w:val="center"/>
        <w:rPr>
          <w:rFonts w:ascii="Arial" w:hAnsi="Arial" w:cs="Arial"/>
          <w:b/>
          <w:sz w:val="22"/>
          <w:szCs w:val="22"/>
        </w:rPr>
      </w:pPr>
    </w:p>
    <w:p w14:paraId="5DDD0E1D" w14:textId="77777777" w:rsidR="000939A0" w:rsidRDefault="000939A0" w:rsidP="000939A0">
      <w:pPr>
        <w:jc w:val="both"/>
        <w:rPr>
          <w:rFonts w:ascii="Arial" w:hAnsi="Arial" w:cs="Arial"/>
          <w:color w:val="5B9BD5" w:themeColor="accent1"/>
          <w:sz w:val="22"/>
          <w:szCs w:val="22"/>
        </w:rPr>
      </w:pPr>
    </w:p>
    <w:p w14:paraId="0473659A" w14:textId="77777777" w:rsidR="000939A0" w:rsidRPr="00E03FEC" w:rsidRDefault="000939A0" w:rsidP="000939A0">
      <w:pPr>
        <w:jc w:val="both"/>
        <w:rPr>
          <w:rFonts w:ascii="Arial" w:hAnsi="Arial" w:cs="Arial"/>
          <w:color w:val="5B9BD5" w:themeColor="accent1"/>
          <w:sz w:val="22"/>
          <w:szCs w:val="22"/>
        </w:rPr>
      </w:pPr>
    </w:p>
    <w:p w14:paraId="5A0D6A1C" w14:textId="77777777" w:rsidR="000939A0" w:rsidRPr="00E03FEC" w:rsidRDefault="000939A0" w:rsidP="000939A0">
      <w:pPr>
        <w:jc w:val="both"/>
        <w:rPr>
          <w:rFonts w:ascii="Arial" w:hAnsi="Arial" w:cs="Arial"/>
          <w:color w:val="5B9BD5" w:themeColor="accent1"/>
          <w:sz w:val="22"/>
          <w:szCs w:val="22"/>
        </w:rPr>
      </w:pPr>
    </w:p>
    <w:p w14:paraId="4FAC919B" w14:textId="77777777" w:rsidR="000939A0" w:rsidRDefault="000939A0" w:rsidP="000939A0">
      <w:pPr>
        <w:ind w:left="1440" w:hanging="1440"/>
        <w:jc w:val="both"/>
        <w:rPr>
          <w:rFonts w:ascii="Arial" w:hAnsi="Arial" w:cs="Arial"/>
          <w:sz w:val="22"/>
          <w:szCs w:val="22"/>
        </w:rPr>
      </w:pPr>
    </w:p>
    <w:p w14:paraId="0EFDF929" w14:textId="77777777" w:rsidR="00C317CB" w:rsidRDefault="00C317CB" w:rsidP="00F92D1B">
      <w:pPr>
        <w:spacing w:line="276" w:lineRule="auto"/>
        <w:rPr>
          <w:rFonts w:ascii="Arial" w:hAnsi="Arial" w:cs="Arial"/>
          <w:sz w:val="22"/>
          <w:szCs w:val="22"/>
        </w:rPr>
        <w:sectPr w:rsidR="00C317CB" w:rsidSect="00800D2D">
          <w:headerReference w:type="default" r:id="rId23"/>
          <w:footerReference w:type="default" r:id="rId24"/>
          <w:pgSz w:w="11906" w:h="16838" w:code="9"/>
          <w:pgMar w:top="993" w:right="1111" w:bottom="1440" w:left="1135" w:header="720" w:footer="720" w:gutter="0"/>
          <w:cols w:space="720"/>
          <w:docGrid w:linePitch="360"/>
        </w:sectPr>
      </w:pPr>
    </w:p>
    <w:p w14:paraId="1774A57A" w14:textId="77777777" w:rsidR="000F2FE6" w:rsidRPr="00611546" w:rsidRDefault="000F2FE6" w:rsidP="000F2FE6">
      <w:pPr>
        <w:spacing w:after="120" w:line="276" w:lineRule="auto"/>
        <w:jc w:val="center"/>
        <w:rPr>
          <w:rFonts w:ascii="Arial" w:hAnsi="Arial" w:cs="Arial"/>
          <w:b/>
          <w:bCs/>
          <w:color w:val="000000"/>
          <w:sz w:val="36"/>
          <w:szCs w:val="36"/>
        </w:rPr>
      </w:pPr>
      <w:r>
        <w:rPr>
          <w:rFonts w:ascii="Arial" w:hAnsi="Arial" w:cs="Arial"/>
          <w:b/>
          <w:bCs/>
          <w:color w:val="000000"/>
          <w:sz w:val="36"/>
          <w:szCs w:val="36"/>
        </w:rPr>
        <w:lastRenderedPageBreak/>
        <w:t>C</w:t>
      </w:r>
      <w:r w:rsidRPr="00611546">
        <w:rPr>
          <w:rFonts w:ascii="Arial" w:hAnsi="Arial" w:cs="Arial"/>
          <w:b/>
          <w:bCs/>
          <w:color w:val="000000"/>
          <w:sz w:val="36"/>
          <w:szCs w:val="36"/>
        </w:rPr>
        <w:t>eník zpracování znaleckých posudků</w:t>
      </w:r>
    </w:p>
    <w:p w14:paraId="70FCF782" w14:textId="77777777" w:rsidR="000F2FE6" w:rsidRPr="008D02AA" w:rsidRDefault="000F2FE6" w:rsidP="000F2FE6">
      <w:pPr>
        <w:spacing w:line="276" w:lineRule="auto"/>
        <w:jc w:val="center"/>
        <w:rPr>
          <w:rFonts w:ascii="Arial" w:hAnsi="Arial" w:cs="Arial"/>
          <w:b/>
          <w:sz w:val="22"/>
          <w:szCs w:val="22"/>
        </w:rPr>
      </w:pPr>
    </w:p>
    <w:p w14:paraId="33B02D4A" w14:textId="77777777" w:rsidR="000F2FE6" w:rsidRDefault="000F2FE6" w:rsidP="000F2FE6">
      <w:pPr>
        <w:spacing w:line="276" w:lineRule="auto"/>
        <w:ind w:right="-597"/>
        <w:jc w:val="center"/>
        <w:rPr>
          <w:rFonts w:ascii="Arial" w:hAnsi="Arial" w:cs="Arial"/>
          <w:b/>
        </w:rPr>
      </w:pPr>
    </w:p>
    <w:p w14:paraId="08C63B7D" w14:textId="77777777" w:rsidR="000F2FE6" w:rsidRPr="009A013B" w:rsidRDefault="000F2FE6" w:rsidP="000F2FE6">
      <w:pPr>
        <w:pStyle w:val="Odstavecseseznamem"/>
        <w:numPr>
          <w:ilvl w:val="0"/>
          <w:numId w:val="41"/>
        </w:numPr>
        <w:spacing w:after="40" w:line="276" w:lineRule="auto"/>
        <w:contextualSpacing w:val="0"/>
        <w:jc w:val="both"/>
        <w:rPr>
          <w:rFonts w:ascii="Arial" w:hAnsi="Arial" w:cs="Arial"/>
          <w:bCs/>
          <w:sz w:val="22"/>
          <w:szCs w:val="22"/>
        </w:rPr>
      </w:pPr>
      <w:r w:rsidRPr="009A013B">
        <w:rPr>
          <w:rFonts w:ascii="Arial" w:hAnsi="Arial" w:cs="Arial"/>
          <w:bCs/>
          <w:sz w:val="22"/>
          <w:szCs w:val="22"/>
        </w:rPr>
        <w:t>Specifikace cen uvedených v ceníku:</w:t>
      </w:r>
    </w:p>
    <w:p w14:paraId="37E4E874" w14:textId="77777777" w:rsidR="000F2FE6" w:rsidRPr="009A013B" w:rsidRDefault="000F2FE6" w:rsidP="000F2FE6">
      <w:pPr>
        <w:spacing w:after="40" w:line="276" w:lineRule="auto"/>
        <w:ind w:left="708"/>
        <w:jc w:val="both"/>
        <w:rPr>
          <w:rFonts w:ascii="Arial" w:hAnsi="Arial" w:cs="Arial"/>
          <w:bCs/>
          <w:sz w:val="22"/>
          <w:szCs w:val="22"/>
        </w:rPr>
      </w:pPr>
      <w:r w:rsidRPr="009A013B">
        <w:rPr>
          <w:rFonts w:ascii="Arial" w:hAnsi="Arial" w:cs="Arial"/>
          <w:bCs/>
          <w:sz w:val="22"/>
          <w:szCs w:val="22"/>
        </w:rPr>
        <w:t>„Podle vyhlášky č. 182/1988 Sb., ve znění vyhlášky č. 316/1990 Sb.“</w:t>
      </w:r>
    </w:p>
    <w:p w14:paraId="63B66CE6" w14:textId="77777777" w:rsidR="000F2FE6" w:rsidRPr="009A013B" w:rsidRDefault="000F2FE6" w:rsidP="000F2FE6">
      <w:pPr>
        <w:spacing w:after="40" w:line="276" w:lineRule="auto"/>
        <w:ind w:left="708"/>
        <w:jc w:val="both"/>
        <w:rPr>
          <w:rFonts w:ascii="Arial" w:hAnsi="Arial" w:cs="Arial"/>
          <w:bCs/>
          <w:sz w:val="22"/>
          <w:szCs w:val="22"/>
        </w:rPr>
      </w:pPr>
      <w:r w:rsidRPr="009A013B">
        <w:rPr>
          <w:rFonts w:ascii="Arial" w:hAnsi="Arial" w:cs="Arial"/>
          <w:bCs/>
          <w:sz w:val="22"/>
          <w:szCs w:val="22"/>
        </w:rPr>
        <w:t>„Cena zjištěná“ definovaná zákonem č. 151/1997 Sb.</w:t>
      </w:r>
    </w:p>
    <w:p w14:paraId="687CADB0" w14:textId="77777777" w:rsidR="000F2FE6" w:rsidRPr="009A013B" w:rsidRDefault="000F2FE6" w:rsidP="000F2FE6">
      <w:pPr>
        <w:spacing w:after="40" w:line="276" w:lineRule="auto"/>
        <w:ind w:left="708"/>
        <w:jc w:val="both"/>
        <w:rPr>
          <w:rFonts w:ascii="Arial" w:hAnsi="Arial" w:cs="Arial"/>
          <w:bCs/>
          <w:sz w:val="22"/>
          <w:szCs w:val="22"/>
        </w:rPr>
      </w:pPr>
      <w:r w:rsidRPr="009A013B">
        <w:rPr>
          <w:rFonts w:ascii="Arial" w:hAnsi="Arial" w:cs="Arial"/>
          <w:bCs/>
          <w:sz w:val="22"/>
          <w:szCs w:val="22"/>
        </w:rPr>
        <w:t xml:space="preserve">„Obvyklá cena“ (tržní hodnota) definovaná zákonem č. 151/1997 Sb.  </w:t>
      </w:r>
    </w:p>
    <w:p w14:paraId="122015A0" w14:textId="77777777" w:rsidR="000F2FE6" w:rsidRPr="009A013B" w:rsidRDefault="000F2FE6" w:rsidP="000F2FE6">
      <w:pPr>
        <w:spacing w:after="120" w:line="276" w:lineRule="auto"/>
        <w:ind w:left="708"/>
        <w:jc w:val="both"/>
        <w:rPr>
          <w:rFonts w:ascii="Arial" w:hAnsi="Arial" w:cs="Arial"/>
          <w:bCs/>
          <w:sz w:val="22"/>
          <w:szCs w:val="22"/>
        </w:rPr>
      </w:pPr>
      <w:r w:rsidRPr="009A013B">
        <w:rPr>
          <w:rFonts w:ascii="Arial" w:hAnsi="Arial" w:cs="Arial"/>
          <w:bCs/>
          <w:sz w:val="22"/>
          <w:szCs w:val="22"/>
        </w:rPr>
        <w:t xml:space="preserve">„Určení srovnatelného nájemného obvyklého v daném místě podle nařízení vlády č. 453/2013 Sb.“ </w:t>
      </w:r>
    </w:p>
    <w:p w14:paraId="73EA690C" w14:textId="77777777" w:rsidR="000F2FE6" w:rsidRPr="009A013B" w:rsidRDefault="000F2FE6" w:rsidP="000F2FE6">
      <w:pPr>
        <w:pStyle w:val="Odstavecseseznamem"/>
        <w:numPr>
          <w:ilvl w:val="0"/>
          <w:numId w:val="41"/>
        </w:numPr>
        <w:spacing w:after="120" w:line="276" w:lineRule="auto"/>
        <w:contextualSpacing w:val="0"/>
        <w:jc w:val="both"/>
        <w:rPr>
          <w:rFonts w:ascii="Arial" w:hAnsi="Arial" w:cs="Arial"/>
          <w:bCs/>
          <w:sz w:val="22"/>
          <w:szCs w:val="22"/>
        </w:rPr>
      </w:pPr>
      <w:r w:rsidRPr="009A013B">
        <w:rPr>
          <w:rFonts w:ascii="Arial" w:hAnsi="Arial" w:cs="Arial"/>
          <w:bCs/>
          <w:sz w:val="22"/>
          <w:szCs w:val="22"/>
        </w:rPr>
        <w:t xml:space="preserve">Cena služby je konečná a zahrnuje veškeré náklady (výdaje) spojené se zpracováním znaleckého posudku. Veškerými náklady (výdaji) jsou náklady osobní (odměna), materiál, služby (například za údaje ČÚZK, opisy, fotokopie, tisk, aj.), cestovní výdaje, případná odměna a náklady (výdaje) konzultanta, přibraných pracovníků pro pomocné práce, poplatky, jiné náklady. </w:t>
      </w:r>
    </w:p>
    <w:p w14:paraId="02CCEDF8" w14:textId="77777777" w:rsidR="000F2FE6" w:rsidRPr="009A013B" w:rsidRDefault="000F2FE6" w:rsidP="000F2FE6">
      <w:pPr>
        <w:pStyle w:val="Odstavecseseznamem"/>
        <w:numPr>
          <w:ilvl w:val="0"/>
          <w:numId w:val="41"/>
        </w:numPr>
        <w:spacing w:after="120" w:line="276" w:lineRule="auto"/>
        <w:contextualSpacing w:val="0"/>
        <w:jc w:val="both"/>
        <w:rPr>
          <w:rFonts w:ascii="Arial" w:hAnsi="Arial" w:cs="Arial"/>
          <w:bCs/>
          <w:sz w:val="22"/>
          <w:szCs w:val="22"/>
        </w:rPr>
      </w:pPr>
      <w:r w:rsidRPr="009A013B">
        <w:rPr>
          <w:rFonts w:ascii="Arial" w:hAnsi="Arial" w:cs="Arial"/>
          <w:bCs/>
          <w:sz w:val="22"/>
          <w:szCs w:val="22"/>
        </w:rPr>
        <w:t>Součástí služby při určení „obvyklé ceny“ je také v odůvodněných případech, kdy nelze obvyklou cenu určit, tržní hodnota. Součástí služby určení „obvyklé ceny“ nebo „tržní hodnoty“ je i určení ceny zjištěné (§ 2 odst. 3 ZOM a § 1c OV).</w:t>
      </w:r>
    </w:p>
    <w:p w14:paraId="0AD1F945" w14:textId="77777777" w:rsidR="000F2FE6" w:rsidRPr="009A013B" w:rsidRDefault="000F2FE6" w:rsidP="000F2FE6">
      <w:pPr>
        <w:pStyle w:val="Odstavecseseznamem"/>
        <w:numPr>
          <w:ilvl w:val="0"/>
          <w:numId w:val="41"/>
        </w:numPr>
        <w:spacing w:after="120" w:line="276" w:lineRule="auto"/>
        <w:contextualSpacing w:val="0"/>
        <w:jc w:val="both"/>
        <w:rPr>
          <w:rFonts w:ascii="Arial" w:hAnsi="Arial" w:cs="Arial"/>
          <w:bCs/>
          <w:sz w:val="22"/>
          <w:szCs w:val="22"/>
        </w:rPr>
      </w:pPr>
      <w:r w:rsidRPr="002D5138">
        <w:rPr>
          <w:rFonts w:ascii="Arial" w:hAnsi="Arial" w:cs="Arial"/>
          <w:bCs/>
          <w:sz w:val="22"/>
          <w:szCs w:val="22"/>
        </w:rPr>
        <w:t>Cena za službu s narůstajícím počtem pozemků (objektů) klesá podle logiky čím více pozemků (objektů) na 1 ZP tím nižší cena za jednotkovou cenu.</w:t>
      </w:r>
    </w:p>
    <w:p w14:paraId="34548C0F" w14:textId="77777777" w:rsidR="000F2FE6" w:rsidRPr="009A013B" w:rsidRDefault="000F2FE6" w:rsidP="000F2FE6">
      <w:pPr>
        <w:pStyle w:val="Odstavecseseznamem"/>
        <w:numPr>
          <w:ilvl w:val="0"/>
          <w:numId w:val="41"/>
        </w:numPr>
        <w:spacing w:after="120" w:line="276" w:lineRule="auto"/>
        <w:contextualSpacing w:val="0"/>
        <w:jc w:val="both"/>
        <w:rPr>
          <w:rFonts w:ascii="Arial" w:hAnsi="Arial" w:cs="Arial"/>
          <w:bCs/>
          <w:sz w:val="22"/>
          <w:szCs w:val="22"/>
        </w:rPr>
      </w:pPr>
      <w:r w:rsidRPr="009A013B">
        <w:rPr>
          <w:rFonts w:ascii="Arial" w:hAnsi="Arial" w:cs="Arial"/>
          <w:bCs/>
          <w:sz w:val="22"/>
          <w:szCs w:val="22"/>
        </w:rPr>
        <w:t>U položky Aktualizace znaleckého posudku (po vypršení platnosti původního ZP) se předpokládá, že cena aktualizace bude nižší než</w:t>
      </w:r>
      <w:r>
        <w:rPr>
          <w:rFonts w:ascii="Arial" w:hAnsi="Arial" w:cs="Arial"/>
          <w:bCs/>
          <w:sz w:val="22"/>
          <w:szCs w:val="22"/>
        </w:rPr>
        <w:t> </w:t>
      </w:r>
      <w:r w:rsidRPr="009A013B">
        <w:rPr>
          <w:rFonts w:ascii="Arial" w:hAnsi="Arial" w:cs="Arial"/>
          <w:bCs/>
          <w:sz w:val="22"/>
          <w:szCs w:val="22"/>
        </w:rPr>
        <w:t>cena původního ZP. Zhotovitel uvede do ceníku za kolik procent původního znalečného aktualizaci ZP provede.</w:t>
      </w:r>
    </w:p>
    <w:p w14:paraId="2A8DEA91" w14:textId="77777777" w:rsidR="000F2FE6" w:rsidRPr="009A013B" w:rsidRDefault="000F2FE6" w:rsidP="000F2FE6">
      <w:pPr>
        <w:pStyle w:val="Odstavecseseznamem"/>
        <w:numPr>
          <w:ilvl w:val="0"/>
          <w:numId w:val="41"/>
        </w:numPr>
        <w:spacing w:after="120" w:line="276" w:lineRule="auto"/>
        <w:contextualSpacing w:val="0"/>
        <w:jc w:val="both"/>
        <w:rPr>
          <w:rFonts w:ascii="Arial" w:hAnsi="Arial" w:cs="Arial"/>
          <w:bCs/>
          <w:sz w:val="22"/>
          <w:szCs w:val="22"/>
        </w:rPr>
      </w:pPr>
      <w:r w:rsidRPr="009A013B">
        <w:rPr>
          <w:rFonts w:ascii="Arial" w:hAnsi="Arial" w:cs="Arial"/>
          <w:bCs/>
          <w:sz w:val="22"/>
          <w:szCs w:val="22"/>
        </w:rPr>
        <w:t>Součástí služby ocenění stavby je i ocenění pozemku, na němž se stavba nachází (ke znalečnému za stavbu se již nepřičítá znalečné za</w:t>
      </w:r>
      <w:r>
        <w:rPr>
          <w:rFonts w:ascii="Arial" w:hAnsi="Arial" w:cs="Arial"/>
          <w:bCs/>
          <w:sz w:val="22"/>
          <w:szCs w:val="22"/>
        </w:rPr>
        <w:t> </w:t>
      </w:r>
      <w:r w:rsidRPr="009A013B">
        <w:rPr>
          <w:rFonts w:ascii="Arial" w:hAnsi="Arial" w:cs="Arial"/>
          <w:bCs/>
          <w:sz w:val="22"/>
          <w:szCs w:val="22"/>
        </w:rPr>
        <w:t>pozemek).</w:t>
      </w:r>
    </w:p>
    <w:p w14:paraId="216C8013" w14:textId="77777777" w:rsidR="000F2FE6" w:rsidRPr="009A013B" w:rsidRDefault="000F2FE6" w:rsidP="000F2FE6">
      <w:pPr>
        <w:pStyle w:val="Odstavecseseznamem"/>
        <w:numPr>
          <w:ilvl w:val="0"/>
          <w:numId w:val="41"/>
        </w:numPr>
        <w:spacing w:after="120" w:line="276" w:lineRule="auto"/>
        <w:contextualSpacing w:val="0"/>
        <w:jc w:val="both"/>
        <w:rPr>
          <w:rFonts w:ascii="Arial" w:hAnsi="Arial" w:cs="Arial"/>
          <w:bCs/>
          <w:sz w:val="22"/>
          <w:szCs w:val="22"/>
        </w:rPr>
      </w:pPr>
      <w:r w:rsidRPr="009A013B">
        <w:rPr>
          <w:rFonts w:ascii="Arial" w:hAnsi="Arial" w:cs="Arial"/>
          <w:bCs/>
          <w:sz w:val="22"/>
          <w:szCs w:val="22"/>
        </w:rPr>
        <w:t xml:space="preserve">V objednávce se </w:t>
      </w:r>
      <w:proofErr w:type="gramStart"/>
      <w:r w:rsidRPr="009A013B">
        <w:rPr>
          <w:rFonts w:ascii="Arial" w:hAnsi="Arial" w:cs="Arial"/>
          <w:bCs/>
          <w:sz w:val="22"/>
          <w:szCs w:val="22"/>
        </w:rPr>
        <w:t>určí</w:t>
      </w:r>
      <w:proofErr w:type="gramEnd"/>
      <w:r w:rsidRPr="009A013B">
        <w:rPr>
          <w:rFonts w:ascii="Arial" w:hAnsi="Arial" w:cs="Arial"/>
          <w:bCs/>
          <w:sz w:val="22"/>
          <w:szCs w:val="22"/>
        </w:rPr>
        <w:t xml:space="preserve"> cena pro fakturaci dle ceníkové položky.</w:t>
      </w:r>
    </w:p>
    <w:p w14:paraId="5A7A2E5B" w14:textId="77777777" w:rsidR="000F2FE6" w:rsidRDefault="000F2FE6" w:rsidP="000F2FE6">
      <w:pPr>
        <w:pStyle w:val="Odstavecseseznamem"/>
        <w:numPr>
          <w:ilvl w:val="0"/>
          <w:numId w:val="41"/>
        </w:numPr>
        <w:spacing w:after="120" w:line="276" w:lineRule="auto"/>
        <w:contextualSpacing w:val="0"/>
        <w:jc w:val="both"/>
        <w:rPr>
          <w:rFonts w:ascii="Arial" w:hAnsi="Arial" w:cs="Arial"/>
          <w:bCs/>
          <w:sz w:val="22"/>
          <w:szCs w:val="22"/>
        </w:rPr>
      </w:pPr>
      <w:r w:rsidRPr="009A013B">
        <w:rPr>
          <w:rFonts w:ascii="Arial" w:hAnsi="Arial" w:cs="Arial"/>
          <w:bCs/>
          <w:sz w:val="22"/>
          <w:szCs w:val="22"/>
        </w:rPr>
        <w:t>Při objednávce ZP s cenou za hodinu bude spotřeba času a celková cena znaleckého posudku závazně dohodnuta při akceptaci objednávky.</w:t>
      </w:r>
    </w:p>
    <w:p w14:paraId="1C514C43" w14:textId="77777777" w:rsidR="000F2FE6" w:rsidRPr="009A013B" w:rsidRDefault="000F2FE6" w:rsidP="000F2FE6">
      <w:pPr>
        <w:spacing w:after="120" w:line="276" w:lineRule="auto"/>
        <w:rPr>
          <w:rFonts w:ascii="Arial" w:hAnsi="Arial" w:cs="Arial"/>
          <w:bCs/>
          <w:sz w:val="22"/>
          <w:szCs w:val="22"/>
        </w:rPr>
      </w:pPr>
    </w:p>
    <w:p w14:paraId="75E77769" w14:textId="77777777" w:rsidR="000F2FE6" w:rsidRDefault="000F2FE6" w:rsidP="000F2FE6">
      <w:pPr>
        <w:spacing w:line="276" w:lineRule="auto"/>
        <w:ind w:right="-597"/>
        <w:rPr>
          <w:rFonts w:ascii="Arial" w:hAnsi="Arial" w:cs="Arial"/>
          <w:b/>
          <w:sz w:val="22"/>
          <w:szCs w:val="22"/>
        </w:rPr>
      </w:pPr>
    </w:p>
    <w:p w14:paraId="4BDCE583" w14:textId="77777777" w:rsidR="000F2FE6" w:rsidRDefault="000F2FE6" w:rsidP="000F2FE6">
      <w:pPr>
        <w:spacing w:line="276" w:lineRule="auto"/>
        <w:ind w:right="-597"/>
        <w:rPr>
          <w:rFonts w:ascii="Arial" w:hAnsi="Arial" w:cs="Arial"/>
          <w:b/>
          <w:sz w:val="22"/>
          <w:szCs w:val="22"/>
        </w:rPr>
      </w:pPr>
    </w:p>
    <w:p w14:paraId="745DC1DB" w14:textId="77777777" w:rsidR="000F2FE6" w:rsidRPr="009A013B" w:rsidRDefault="000F2FE6" w:rsidP="000F2FE6">
      <w:pPr>
        <w:spacing w:after="200" w:line="276" w:lineRule="auto"/>
        <w:jc w:val="center"/>
        <w:rPr>
          <w:rFonts w:ascii="Arial" w:hAnsi="Arial" w:cs="Arial"/>
          <w:b/>
          <w:sz w:val="22"/>
          <w:szCs w:val="22"/>
        </w:rPr>
      </w:pPr>
      <w:r>
        <w:rPr>
          <w:rFonts w:ascii="Arial" w:hAnsi="Arial" w:cs="Arial"/>
          <w:b/>
          <w:sz w:val="22"/>
          <w:szCs w:val="22"/>
        </w:rPr>
        <w:lastRenderedPageBreak/>
        <w:t>Zhotovitel č. 1 - Ing. Milan Šulc</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0"/>
        <w:gridCol w:w="1389"/>
        <w:gridCol w:w="1779"/>
        <w:gridCol w:w="4679"/>
        <w:gridCol w:w="284"/>
        <w:gridCol w:w="1199"/>
        <w:gridCol w:w="1211"/>
        <w:gridCol w:w="1134"/>
        <w:gridCol w:w="1047"/>
        <w:gridCol w:w="1264"/>
      </w:tblGrid>
      <w:tr w:rsidR="000F2FE6" w:rsidRPr="003D05EC" w14:paraId="5A6A71F8" w14:textId="77777777" w:rsidTr="00B8715C">
        <w:trPr>
          <w:trHeight w:val="375"/>
          <w:jc w:val="center"/>
        </w:trPr>
        <w:tc>
          <w:tcPr>
            <w:tcW w:w="15216" w:type="dxa"/>
            <w:gridSpan w:val="10"/>
            <w:tcBorders>
              <w:top w:val="single" w:sz="4" w:space="0" w:color="auto"/>
            </w:tcBorders>
            <w:shd w:val="clear" w:color="000000" w:fill="C5D9F1"/>
            <w:noWrap/>
            <w:vAlign w:val="center"/>
            <w:hideMark/>
          </w:tcPr>
          <w:p w14:paraId="4BE2E4A5" w14:textId="77777777" w:rsidR="000F2FE6" w:rsidRPr="003D05EC" w:rsidRDefault="000F2FE6" w:rsidP="00B8715C">
            <w:pPr>
              <w:spacing w:before="60" w:after="60" w:line="276" w:lineRule="auto"/>
              <w:rPr>
                <w:rFonts w:ascii="Arial" w:hAnsi="Arial" w:cs="Arial"/>
                <w:color w:val="000000"/>
                <w:sz w:val="18"/>
                <w:szCs w:val="18"/>
              </w:rPr>
            </w:pPr>
            <w:r w:rsidRPr="003D05EC">
              <w:rPr>
                <w:rFonts w:ascii="Arial" w:hAnsi="Arial" w:cs="Arial"/>
                <w:b/>
                <w:bCs/>
                <w:color w:val="000000"/>
              </w:rPr>
              <w:t>Pozemky</w:t>
            </w:r>
          </w:p>
        </w:tc>
      </w:tr>
      <w:tr w:rsidR="000F2FE6" w:rsidRPr="003D05EC" w14:paraId="5054CBE1" w14:textId="77777777" w:rsidTr="00B8715C">
        <w:trPr>
          <w:trHeight w:val="595"/>
          <w:jc w:val="center"/>
        </w:trPr>
        <w:tc>
          <w:tcPr>
            <w:tcW w:w="1230" w:type="dxa"/>
            <w:shd w:val="clear" w:color="000000" w:fill="EEECE1"/>
            <w:vAlign w:val="center"/>
            <w:hideMark/>
          </w:tcPr>
          <w:p w14:paraId="40A323B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4D9EF20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65B81E1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6366EB2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7E58746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2277BFC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6705466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506BBD9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19104985" w14:textId="77777777" w:rsidTr="00B8715C">
        <w:trPr>
          <w:trHeight w:val="240"/>
          <w:jc w:val="center"/>
        </w:trPr>
        <w:tc>
          <w:tcPr>
            <w:tcW w:w="1230" w:type="dxa"/>
            <w:vMerge w:val="restart"/>
            <w:shd w:val="clear" w:color="auto" w:fill="auto"/>
            <w:noWrap/>
            <w:vAlign w:val="center"/>
            <w:hideMark/>
          </w:tcPr>
          <w:p w14:paraId="601E4CE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shd w:val="clear" w:color="auto" w:fill="auto"/>
            <w:noWrap/>
            <w:vAlign w:val="center"/>
            <w:hideMark/>
          </w:tcPr>
          <w:p w14:paraId="057935C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1610D07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shd w:val="clear" w:color="auto" w:fill="auto"/>
            <w:vAlign w:val="center"/>
            <w:hideMark/>
          </w:tcPr>
          <w:p w14:paraId="1E19148F"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které se na základě rozhodnutí pozemkového úřadu nevydávají</w:t>
            </w:r>
          </w:p>
        </w:tc>
        <w:tc>
          <w:tcPr>
            <w:tcW w:w="1483" w:type="dxa"/>
            <w:gridSpan w:val="2"/>
            <w:shd w:val="clear" w:color="auto" w:fill="auto"/>
            <w:noWrap/>
            <w:vAlign w:val="center"/>
            <w:hideMark/>
          </w:tcPr>
          <w:p w14:paraId="43366A7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199E6F9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6E2C5F2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3 010,-</w:t>
            </w:r>
          </w:p>
        </w:tc>
        <w:tc>
          <w:tcPr>
            <w:tcW w:w="1047" w:type="dxa"/>
            <w:shd w:val="clear" w:color="auto" w:fill="auto"/>
            <w:noWrap/>
            <w:vAlign w:val="center"/>
          </w:tcPr>
          <w:p w14:paraId="374A5C5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3AC4557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3 010,-</w:t>
            </w:r>
          </w:p>
        </w:tc>
      </w:tr>
      <w:tr w:rsidR="000F2FE6" w:rsidRPr="003D05EC" w14:paraId="19F79DE4" w14:textId="77777777" w:rsidTr="00B8715C">
        <w:trPr>
          <w:trHeight w:val="272"/>
          <w:jc w:val="center"/>
        </w:trPr>
        <w:tc>
          <w:tcPr>
            <w:tcW w:w="1230" w:type="dxa"/>
            <w:vMerge/>
            <w:vAlign w:val="center"/>
            <w:hideMark/>
          </w:tcPr>
          <w:p w14:paraId="20E13422"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7A99B465"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75AA81CC"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294259BC"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7179470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54A7C20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42CC17C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2 860,-</w:t>
            </w:r>
          </w:p>
        </w:tc>
        <w:tc>
          <w:tcPr>
            <w:tcW w:w="1047" w:type="dxa"/>
            <w:shd w:val="clear" w:color="auto" w:fill="auto"/>
            <w:noWrap/>
            <w:vAlign w:val="center"/>
          </w:tcPr>
          <w:p w14:paraId="2ABA24A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421E282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2 860,-</w:t>
            </w:r>
          </w:p>
        </w:tc>
      </w:tr>
      <w:tr w:rsidR="000F2FE6" w:rsidRPr="003D05EC" w14:paraId="2CA870D8" w14:textId="77777777" w:rsidTr="00B8715C">
        <w:trPr>
          <w:trHeight w:val="275"/>
          <w:jc w:val="center"/>
        </w:trPr>
        <w:tc>
          <w:tcPr>
            <w:tcW w:w="1230" w:type="dxa"/>
            <w:vMerge/>
            <w:vAlign w:val="center"/>
            <w:hideMark/>
          </w:tcPr>
          <w:p w14:paraId="4B70E402"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44E7F2B3"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11568BEE"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4042E734"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61AC832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322FE05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71BDF81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2 550,-</w:t>
            </w:r>
          </w:p>
        </w:tc>
        <w:tc>
          <w:tcPr>
            <w:tcW w:w="1047" w:type="dxa"/>
            <w:shd w:val="clear" w:color="auto" w:fill="auto"/>
            <w:noWrap/>
            <w:vAlign w:val="center"/>
          </w:tcPr>
          <w:p w14:paraId="1FE2803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4F5C8D6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2 550,-</w:t>
            </w:r>
          </w:p>
        </w:tc>
      </w:tr>
      <w:tr w:rsidR="000F2FE6" w:rsidRPr="003D05EC" w14:paraId="1587AAEF" w14:textId="77777777" w:rsidTr="00B8715C">
        <w:trPr>
          <w:trHeight w:val="279"/>
          <w:jc w:val="center"/>
        </w:trPr>
        <w:tc>
          <w:tcPr>
            <w:tcW w:w="1230" w:type="dxa"/>
            <w:vMerge/>
            <w:vAlign w:val="center"/>
            <w:hideMark/>
          </w:tcPr>
          <w:p w14:paraId="54FDE78F"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2BA931AA"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14E322FF"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68C25B1D"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032E568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23B96D1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1B9A666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2 450,-</w:t>
            </w:r>
          </w:p>
        </w:tc>
        <w:tc>
          <w:tcPr>
            <w:tcW w:w="1047" w:type="dxa"/>
            <w:shd w:val="clear" w:color="auto" w:fill="auto"/>
            <w:noWrap/>
            <w:vAlign w:val="center"/>
          </w:tcPr>
          <w:p w14:paraId="0D57F2A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0205046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2 450,-</w:t>
            </w:r>
          </w:p>
        </w:tc>
      </w:tr>
      <w:tr w:rsidR="000F2FE6" w:rsidRPr="003D05EC" w14:paraId="242B8236" w14:textId="77777777" w:rsidTr="00B8715C">
        <w:trPr>
          <w:trHeight w:val="283"/>
          <w:jc w:val="center"/>
        </w:trPr>
        <w:tc>
          <w:tcPr>
            <w:tcW w:w="1230" w:type="dxa"/>
            <w:vMerge/>
            <w:shd w:val="clear" w:color="auto" w:fill="auto"/>
            <w:noWrap/>
            <w:vAlign w:val="center"/>
          </w:tcPr>
          <w:p w14:paraId="10B5446F"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150F03E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7C14B95C"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tcPr>
          <w:p w14:paraId="4217EA78"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 xml:space="preserve">které jsou určeny k převodu jako pozemky náhradní k vypořádání restitučních nároků podle zákona č. 229/1991 Sb. ve znění pozdějších předpisů </w:t>
            </w:r>
          </w:p>
        </w:tc>
        <w:tc>
          <w:tcPr>
            <w:tcW w:w="1483" w:type="dxa"/>
            <w:gridSpan w:val="2"/>
            <w:shd w:val="clear" w:color="auto" w:fill="auto"/>
            <w:noWrap/>
            <w:vAlign w:val="center"/>
          </w:tcPr>
          <w:p w14:paraId="2A8AD4B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MJ</w:t>
            </w:r>
          </w:p>
        </w:tc>
        <w:tc>
          <w:tcPr>
            <w:tcW w:w="1211" w:type="dxa"/>
            <w:shd w:val="clear" w:color="auto" w:fill="auto"/>
            <w:noWrap/>
            <w:vAlign w:val="center"/>
          </w:tcPr>
          <w:p w14:paraId="2B1013A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22CEC1F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2 950,-</w:t>
            </w:r>
          </w:p>
        </w:tc>
        <w:tc>
          <w:tcPr>
            <w:tcW w:w="1047" w:type="dxa"/>
            <w:shd w:val="clear" w:color="auto" w:fill="auto"/>
            <w:noWrap/>
            <w:vAlign w:val="center"/>
          </w:tcPr>
          <w:p w14:paraId="70F3E17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571D900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2 950,-</w:t>
            </w:r>
          </w:p>
        </w:tc>
      </w:tr>
      <w:tr w:rsidR="000F2FE6" w:rsidRPr="003D05EC" w14:paraId="136927FD" w14:textId="77777777" w:rsidTr="00B8715C">
        <w:trPr>
          <w:trHeight w:val="283"/>
          <w:jc w:val="center"/>
        </w:trPr>
        <w:tc>
          <w:tcPr>
            <w:tcW w:w="1230" w:type="dxa"/>
            <w:vMerge/>
            <w:shd w:val="clear" w:color="auto" w:fill="auto"/>
            <w:noWrap/>
            <w:vAlign w:val="center"/>
          </w:tcPr>
          <w:p w14:paraId="342F1C66"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0E61332C"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41F4E8B7"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6B908420"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2229C30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2-5 MJ </w:t>
            </w:r>
          </w:p>
        </w:tc>
        <w:tc>
          <w:tcPr>
            <w:tcW w:w="1211" w:type="dxa"/>
            <w:shd w:val="clear" w:color="auto" w:fill="auto"/>
            <w:noWrap/>
            <w:vAlign w:val="center"/>
          </w:tcPr>
          <w:p w14:paraId="372C944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4441375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2 900,-</w:t>
            </w:r>
          </w:p>
        </w:tc>
        <w:tc>
          <w:tcPr>
            <w:tcW w:w="1047" w:type="dxa"/>
            <w:shd w:val="clear" w:color="auto" w:fill="auto"/>
            <w:noWrap/>
            <w:vAlign w:val="center"/>
          </w:tcPr>
          <w:p w14:paraId="14F5E73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38B5040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2 900,-</w:t>
            </w:r>
          </w:p>
        </w:tc>
      </w:tr>
      <w:tr w:rsidR="000F2FE6" w:rsidRPr="003D05EC" w14:paraId="46CD6BE2" w14:textId="77777777" w:rsidTr="00B8715C">
        <w:trPr>
          <w:trHeight w:val="283"/>
          <w:jc w:val="center"/>
        </w:trPr>
        <w:tc>
          <w:tcPr>
            <w:tcW w:w="1230" w:type="dxa"/>
            <w:vMerge/>
            <w:shd w:val="clear" w:color="auto" w:fill="auto"/>
            <w:noWrap/>
            <w:vAlign w:val="center"/>
          </w:tcPr>
          <w:p w14:paraId="442FD067"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795AE1CC"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2E953BE8"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2E28033B"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5010C10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6-10 MJ </w:t>
            </w:r>
          </w:p>
        </w:tc>
        <w:tc>
          <w:tcPr>
            <w:tcW w:w="1211" w:type="dxa"/>
            <w:shd w:val="clear" w:color="auto" w:fill="auto"/>
            <w:noWrap/>
            <w:vAlign w:val="center"/>
          </w:tcPr>
          <w:p w14:paraId="2DC923A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18695A7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2 700,-</w:t>
            </w:r>
          </w:p>
        </w:tc>
        <w:tc>
          <w:tcPr>
            <w:tcW w:w="1047" w:type="dxa"/>
            <w:shd w:val="clear" w:color="auto" w:fill="auto"/>
            <w:noWrap/>
            <w:vAlign w:val="center"/>
          </w:tcPr>
          <w:p w14:paraId="1CBF714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776A5F0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2 700,-</w:t>
            </w:r>
          </w:p>
        </w:tc>
      </w:tr>
      <w:tr w:rsidR="000F2FE6" w:rsidRPr="003D05EC" w14:paraId="451C4AAE" w14:textId="77777777" w:rsidTr="00B8715C">
        <w:trPr>
          <w:trHeight w:val="283"/>
          <w:jc w:val="center"/>
        </w:trPr>
        <w:tc>
          <w:tcPr>
            <w:tcW w:w="1230" w:type="dxa"/>
            <w:vMerge/>
            <w:shd w:val="clear" w:color="auto" w:fill="auto"/>
            <w:noWrap/>
            <w:vAlign w:val="center"/>
          </w:tcPr>
          <w:p w14:paraId="51B0A82C"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01308F7B"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3EFD1FF3"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0FBF84F3"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415C0AC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11 a více MJ </w:t>
            </w:r>
          </w:p>
        </w:tc>
        <w:tc>
          <w:tcPr>
            <w:tcW w:w="1211" w:type="dxa"/>
            <w:shd w:val="clear" w:color="auto" w:fill="auto"/>
            <w:noWrap/>
            <w:vAlign w:val="center"/>
          </w:tcPr>
          <w:p w14:paraId="031696D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14A4829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2 580,-</w:t>
            </w:r>
          </w:p>
        </w:tc>
        <w:tc>
          <w:tcPr>
            <w:tcW w:w="1047" w:type="dxa"/>
            <w:shd w:val="clear" w:color="auto" w:fill="auto"/>
            <w:noWrap/>
            <w:vAlign w:val="center"/>
          </w:tcPr>
          <w:p w14:paraId="0632398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4FD54DF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2 580,-</w:t>
            </w:r>
          </w:p>
        </w:tc>
      </w:tr>
      <w:tr w:rsidR="000F2FE6" w:rsidRPr="003D05EC" w14:paraId="7A0C6FD9" w14:textId="77777777" w:rsidTr="00B8715C">
        <w:trPr>
          <w:trHeight w:val="283"/>
          <w:jc w:val="center"/>
        </w:trPr>
        <w:tc>
          <w:tcPr>
            <w:tcW w:w="1230" w:type="dxa"/>
            <w:vMerge w:val="restart"/>
            <w:shd w:val="clear" w:color="auto" w:fill="auto"/>
            <w:noWrap/>
            <w:vAlign w:val="center"/>
            <w:hideMark/>
          </w:tcPr>
          <w:p w14:paraId="6969C22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shd w:val="clear" w:color="auto" w:fill="auto"/>
            <w:noWrap/>
            <w:vAlign w:val="center"/>
            <w:hideMark/>
          </w:tcPr>
          <w:p w14:paraId="194A8DA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5C2891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p w14:paraId="1B718BFB"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hideMark/>
          </w:tcPr>
          <w:p w14:paraId="6E13DFD7"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w:t>
            </w:r>
          </w:p>
        </w:tc>
        <w:tc>
          <w:tcPr>
            <w:tcW w:w="1483" w:type="dxa"/>
            <w:gridSpan w:val="2"/>
            <w:shd w:val="clear" w:color="auto" w:fill="auto"/>
            <w:noWrap/>
            <w:vAlign w:val="center"/>
            <w:hideMark/>
          </w:tcPr>
          <w:p w14:paraId="0B7F3C2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2B32B61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5380BD7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3 290,-</w:t>
            </w:r>
          </w:p>
        </w:tc>
        <w:tc>
          <w:tcPr>
            <w:tcW w:w="1047" w:type="dxa"/>
            <w:shd w:val="clear" w:color="auto" w:fill="auto"/>
            <w:noWrap/>
            <w:vAlign w:val="center"/>
          </w:tcPr>
          <w:p w14:paraId="0CF0622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7CF264A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3 290,-</w:t>
            </w:r>
          </w:p>
        </w:tc>
      </w:tr>
      <w:tr w:rsidR="000F2FE6" w:rsidRPr="003D05EC" w14:paraId="7C4D1D12" w14:textId="77777777" w:rsidTr="00B8715C">
        <w:trPr>
          <w:trHeight w:val="273"/>
          <w:jc w:val="center"/>
        </w:trPr>
        <w:tc>
          <w:tcPr>
            <w:tcW w:w="1230" w:type="dxa"/>
            <w:vMerge/>
            <w:vAlign w:val="center"/>
            <w:hideMark/>
          </w:tcPr>
          <w:p w14:paraId="4A2BCA8C"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0D063A4C"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42F73C7E"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21D8812C"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09E02ED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78715D8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301E983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3 210,-</w:t>
            </w:r>
          </w:p>
        </w:tc>
        <w:tc>
          <w:tcPr>
            <w:tcW w:w="1047" w:type="dxa"/>
            <w:shd w:val="clear" w:color="auto" w:fill="auto"/>
            <w:noWrap/>
            <w:vAlign w:val="center"/>
          </w:tcPr>
          <w:p w14:paraId="20C2D74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6DCA132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3 210,-</w:t>
            </w:r>
          </w:p>
        </w:tc>
      </w:tr>
      <w:tr w:rsidR="000F2FE6" w:rsidRPr="003D05EC" w14:paraId="3E5B94C6" w14:textId="77777777" w:rsidTr="00B8715C">
        <w:trPr>
          <w:trHeight w:val="263"/>
          <w:jc w:val="center"/>
        </w:trPr>
        <w:tc>
          <w:tcPr>
            <w:tcW w:w="1230" w:type="dxa"/>
            <w:vMerge/>
            <w:vAlign w:val="center"/>
            <w:hideMark/>
          </w:tcPr>
          <w:p w14:paraId="35614961"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7048E23B"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371BE307"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43E1451B"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3424F42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08B8343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1DB91CD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3 130,-</w:t>
            </w:r>
          </w:p>
        </w:tc>
        <w:tc>
          <w:tcPr>
            <w:tcW w:w="1047" w:type="dxa"/>
            <w:shd w:val="clear" w:color="auto" w:fill="auto"/>
            <w:noWrap/>
            <w:vAlign w:val="center"/>
            <w:hideMark/>
          </w:tcPr>
          <w:p w14:paraId="6193662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6EC2B30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3 130,-</w:t>
            </w:r>
          </w:p>
        </w:tc>
      </w:tr>
      <w:tr w:rsidR="000F2FE6" w:rsidRPr="003D05EC" w14:paraId="67AE7BFD" w14:textId="77777777" w:rsidTr="00B8715C">
        <w:trPr>
          <w:trHeight w:val="281"/>
          <w:jc w:val="center"/>
        </w:trPr>
        <w:tc>
          <w:tcPr>
            <w:tcW w:w="1230" w:type="dxa"/>
            <w:vMerge/>
            <w:vAlign w:val="center"/>
            <w:hideMark/>
          </w:tcPr>
          <w:p w14:paraId="5A67396F"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4513386E"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0D68BD63"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06364840"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6B7E651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6AF8F2C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6B86AAC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2 640,-</w:t>
            </w:r>
          </w:p>
        </w:tc>
        <w:tc>
          <w:tcPr>
            <w:tcW w:w="1047" w:type="dxa"/>
            <w:shd w:val="clear" w:color="auto" w:fill="auto"/>
            <w:noWrap/>
            <w:vAlign w:val="center"/>
            <w:hideMark/>
          </w:tcPr>
          <w:p w14:paraId="2853C46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30A2915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2 640,-</w:t>
            </w:r>
          </w:p>
        </w:tc>
      </w:tr>
      <w:tr w:rsidR="000F2FE6" w:rsidRPr="003D05EC" w14:paraId="5A65F215" w14:textId="77777777" w:rsidTr="00B8715C">
        <w:trPr>
          <w:trHeight w:val="271"/>
          <w:jc w:val="center"/>
        </w:trPr>
        <w:tc>
          <w:tcPr>
            <w:tcW w:w="1230" w:type="dxa"/>
            <w:vMerge w:val="restart"/>
            <w:shd w:val="clear" w:color="auto" w:fill="auto"/>
            <w:noWrap/>
            <w:vAlign w:val="center"/>
            <w:hideMark/>
          </w:tcPr>
          <w:p w14:paraId="2BD77A6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shd w:val="clear" w:color="auto" w:fill="auto"/>
            <w:noWrap/>
            <w:vAlign w:val="center"/>
            <w:hideMark/>
          </w:tcPr>
          <w:p w14:paraId="047F343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1F03967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shd w:val="clear" w:color="auto" w:fill="auto"/>
            <w:vAlign w:val="center"/>
            <w:hideMark/>
          </w:tcPr>
          <w:p w14:paraId="67B06E08"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 xml:space="preserve">příslušenství. </w:t>
            </w:r>
          </w:p>
          <w:p w14:paraId="767A0D15"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w:t>
            </w:r>
            <w:r>
              <w:rPr>
                <w:rFonts w:ascii="Arial" w:hAnsi="Arial" w:cs="Arial"/>
                <w:color w:val="000000"/>
                <w:sz w:val="18"/>
                <w:szCs w:val="18"/>
              </w:rPr>
              <w:t> </w:t>
            </w:r>
            <w:r w:rsidRPr="00E47444">
              <w:rPr>
                <w:rFonts w:ascii="Arial" w:hAnsi="Arial" w:cs="Arial"/>
                <w:color w:val="000000"/>
                <w:sz w:val="18"/>
                <w:szCs w:val="18"/>
              </w:rPr>
              <w:t>odůvodněných případech, kdy nelze obvyklou cenu určit, tržní hodnota. Součástí služby určení „obvyklé ceny“ nebo „tržní hodnoty“ je i určení ceny zjištěné (§ 2 odst. 3 ZOM a § 1c OV).</w:t>
            </w:r>
          </w:p>
        </w:tc>
        <w:tc>
          <w:tcPr>
            <w:tcW w:w="1483" w:type="dxa"/>
            <w:gridSpan w:val="2"/>
            <w:shd w:val="clear" w:color="auto" w:fill="auto"/>
            <w:noWrap/>
            <w:vAlign w:val="center"/>
            <w:hideMark/>
          </w:tcPr>
          <w:p w14:paraId="4354D93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shd w:val="clear" w:color="auto" w:fill="auto"/>
            <w:noWrap/>
            <w:vAlign w:val="center"/>
            <w:hideMark/>
          </w:tcPr>
          <w:p w14:paraId="291DCCC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7744BD4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4 120,-</w:t>
            </w:r>
          </w:p>
        </w:tc>
        <w:tc>
          <w:tcPr>
            <w:tcW w:w="1047" w:type="dxa"/>
            <w:shd w:val="clear" w:color="auto" w:fill="auto"/>
            <w:noWrap/>
            <w:vAlign w:val="center"/>
            <w:hideMark/>
          </w:tcPr>
          <w:p w14:paraId="231F7E8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0A46D4F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4 120,-</w:t>
            </w:r>
          </w:p>
        </w:tc>
      </w:tr>
      <w:tr w:rsidR="000F2FE6" w:rsidRPr="003D05EC" w14:paraId="6B50E90E" w14:textId="77777777" w:rsidTr="00B8715C">
        <w:trPr>
          <w:trHeight w:val="275"/>
          <w:jc w:val="center"/>
        </w:trPr>
        <w:tc>
          <w:tcPr>
            <w:tcW w:w="1230" w:type="dxa"/>
            <w:vMerge/>
            <w:vAlign w:val="center"/>
            <w:hideMark/>
          </w:tcPr>
          <w:p w14:paraId="1404F95B"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1DDED6DA"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08E524EB"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59C5F5EE"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1A788BE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1D9BA14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768675B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3 630,-</w:t>
            </w:r>
          </w:p>
        </w:tc>
        <w:tc>
          <w:tcPr>
            <w:tcW w:w="1047" w:type="dxa"/>
            <w:shd w:val="clear" w:color="auto" w:fill="auto"/>
            <w:noWrap/>
            <w:vAlign w:val="center"/>
            <w:hideMark/>
          </w:tcPr>
          <w:p w14:paraId="1F5E8FF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09C5260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3 630,-</w:t>
            </w:r>
          </w:p>
        </w:tc>
      </w:tr>
      <w:tr w:rsidR="000F2FE6" w:rsidRPr="003D05EC" w14:paraId="62849E4C" w14:textId="77777777" w:rsidTr="00B8715C">
        <w:trPr>
          <w:trHeight w:val="265"/>
          <w:jc w:val="center"/>
        </w:trPr>
        <w:tc>
          <w:tcPr>
            <w:tcW w:w="1230" w:type="dxa"/>
            <w:vMerge/>
            <w:vAlign w:val="center"/>
            <w:hideMark/>
          </w:tcPr>
          <w:p w14:paraId="1A09AA5C"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7FD95107"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4F066FEE"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4500D700"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4C44F72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0CCAC9C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5AAB574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3 290,-</w:t>
            </w:r>
          </w:p>
        </w:tc>
        <w:tc>
          <w:tcPr>
            <w:tcW w:w="1047" w:type="dxa"/>
            <w:shd w:val="clear" w:color="auto" w:fill="auto"/>
            <w:noWrap/>
            <w:vAlign w:val="center"/>
            <w:hideMark/>
          </w:tcPr>
          <w:p w14:paraId="7A40B21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1EFCC7A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3 290,-</w:t>
            </w:r>
          </w:p>
        </w:tc>
      </w:tr>
      <w:tr w:rsidR="000F2FE6" w:rsidRPr="003D05EC" w14:paraId="0633C889" w14:textId="77777777" w:rsidTr="00B8715C">
        <w:trPr>
          <w:trHeight w:val="283"/>
          <w:jc w:val="center"/>
        </w:trPr>
        <w:tc>
          <w:tcPr>
            <w:tcW w:w="1230" w:type="dxa"/>
            <w:vMerge/>
            <w:vAlign w:val="center"/>
            <w:hideMark/>
          </w:tcPr>
          <w:p w14:paraId="14B9A5C6"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31196071"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35959BC7"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4785FB22"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7A00190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70CCD49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hideMark/>
          </w:tcPr>
          <w:p w14:paraId="7D03B35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2 960,-</w:t>
            </w:r>
          </w:p>
        </w:tc>
        <w:tc>
          <w:tcPr>
            <w:tcW w:w="1047" w:type="dxa"/>
            <w:shd w:val="clear" w:color="auto" w:fill="auto"/>
            <w:noWrap/>
            <w:vAlign w:val="center"/>
            <w:hideMark/>
          </w:tcPr>
          <w:p w14:paraId="1203E36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3A37B55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2 960,-</w:t>
            </w:r>
          </w:p>
        </w:tc>
      </w:tr>
      <w:tr w:rsidR="000F2FE6" w:rsidRPr="003D05EC" w14:paraId="3457CF49" w14:textId="77777777" w:rsidTr="00B8715C">
        <w:trPr>
          <w:trHeight w:val="335"/>
          <w:jc w:val="center"/>
        </w:trPr>
        <w:tc>
          <w:tcPr>
            <w:tcW w:w="15216" w:type="dxa"/>
            <w:gridSpan w:val="10"/>
            <w:shd w:val="clear" w:color="000000" w:fill="C5D9F1"/>
            <w:noWrap/>
            <w:vAlign w:val="center"/>
            <w:hideMark/>
          </w:tcPr>
          <w:p w14:paraId="0BA0D6A9" w14:textId="77777777" w:rsidR="000F2FE6" w:rsidRPr="009C6A2C" w:rsidRDefault="000F2FE6" w:rsidP="00B8715C">
            <w:pPr>
              <w:spacing w:before="60" w:after="60" w:line="276" w:lineRule="auto"/>
              <w:rPr>
                <w:rFonts w:ascii="Arial" w:hAnsi="Arial" w:cs="Arial"/>
                <w:b/>
                <w:bCs/>
                <w:color w:val="000000"/>
              </w:rPr>
            </w:pPr>
            <w:r w:rsidRPr="003D05EC">
              <w:rPr>
                <w:rFonts w:ascii="Arial" w:hAnsi="Arial" w:cs="Arial"/>
                <w:b/>
                <w:bCs/>
                <w:color w:val="000000"/>
              </w:rPr>
              <w:t>Stavby</w:t>
            </w:r>
          </w:p>
        </w:tc>
      </w:tr>
      <w:tr w:rsidR="000F2FE6" w:rsidRPr="003D05EC" w14:paraId="234C9262" w14:textId="77777777" w:rsidTr="00B8715C">
        <w:trPr>
          <w:trHeight w:val="595"/>
          <w:jc w:val="center"/>
        </w:trPr>
        <w:tc>
          <w:tcPr>
            <w:tcW w:w="1230" w:type="dxa"/>
            <w:shd w:val="clear" w:color="000000" w:fill="EEECE1"/>
            <w:vAlign w:val="center"/>
            <w:hideMark/>
          </w:tcPr>
          <w:p w14:paraId="27B7FEB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58B341C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6FEED82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38E6B20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05494F9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687F873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7F73DCC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1AEA22F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236F0F2A" w14:textId="77777777" w:rsidTr="00B8715C">
        <w:trPr>
          <w:trHeight w:val="564"/>
          <w:jc w:val="center"/>
        </w:trPr>
        <w:tc>
          <w:tcPr>
            <w:tcW w:w="1230" w:type="dxa"/>
            <w:vMerge w:val="restart"/>
            <w:shd w:val="clear" w:color="000000" w:fill="FFFFFF"/>
            <w:noWrap/>
            <w:vAlign w:val="center"/>
          </w:tcPr>
          <w:p w14:paraId="4B9890F8"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w:t>
            </w:r>
          </w:p>
        </w:tc>
        <w:tc>
          <w:tcPr>
            <w:tcW w:w="1389" w:type="dxa"/>
            <w:vMerge w:val="restart"/>
            <w:shd w:val="clear" w:color="auto" w:fill="auto"/>
            <w:vAlign w:val="center"/>
          </w:tcPr>
          <w:p w14:paraId="36FE4BF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54B6173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w:t>
            </w:r>
            <w:r w:rsidRPr="003D05EC">
              <w:rPr>
                <w:rFonts w:ascii="Arial" w:hAnsi="Arial" w:cs="Arial"/>
                <w:color w:val="000000"/>
                <w:sz w:val="18"/>
                <w:szCs w:val="18"/>
              </w:rPr>
              <w:lastRenderedPageBreak/>
              <w:t>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2"/>
            <w:vMerge w:val="restart"/>
            <w:shd w:val="clear" w:color="auto" w:fill="auto"/>
            <w:vAlign w:val="center"/>
          </w:tcPr>
          <w:p w14:paraId="68A50E1D" w14:textId="77777777" w:rsidR="000F2FE6" w:rsidRPr="00C949AF" w:rsidRDefault="000F2FE6" w:rsidP="00B8715C">
            <w:pPr>
              <w:spacing w:before="40" w:after="40" w:line="276" w:lineRule="auto"/>
              <w:rPr>
                <w:rFonts w:ascii="Arial" w:hAnsi="Arial" w:cs="Arial"/>
                <w:color w:val="000000" w:themeColor="text1"/>
                <w:sz w:val="18"/>
                <w:szCs w:val="18"/>
              </w:rPr>
            </w:pPr>
            <w:r w:rsidRPr="008A61F0">
              <w:rPr>
                <w:rFonts w:ascii="Arial" w:hAnsi="Arial" w:cs="Arial"/>
                <w:color w:val="000000"/>
                <w:sz w:val="18"/>
                <w:szCs w:val="18"/>
              </w:rPr>
              <w:lastRenderedPageBreak/>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lastRenderedPageBreak/>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w:t>
            </w:r>
            <w:r>
              <w:rPr>
                <w:rFonts w:ascii="Arial" w:hAnsi="Arial" w:cs="Arial"/>
                <w:color w:val="000000"/>
                <w:sz w:val="18"/>
                <w:szCs w:val="18"/>
              </w:rPr>
              <w:t> </w:t>
            </w:r>
            <w:r w:rsidRPr="008A61F0">
              <w:rPr>
                <w:rFonts w:ascii="Arial" w:hAnsi="Arial" w:cs="Arial"/>
                <w:color w:val="000000"/>
                <w:sz w:val="18"/>
                <w:szCs w:val="18"/>
              </w:rPr>
              <w:t>182/1988 Sb., ve znění vyhlášky č. 316/1990 Sb., pro</w:t>
            </w:r>
            <w:r>
              <w:rPr>
                <w:rFonts w:ascii="Arial" w:hAnsi="Arial" w:cs="Arial"/>
                <w:color w:val="000000"/>
                <w:sz w:val="18"/>
                <w:szCs w:val="18"/>
              </w:rPr>
              <w:t> </w:t>
            </w:r>
            <w:r w:rsidRPr="008A61F0">
              <w:rPr>
                <w:rFonts w:ascii="Arial" w:hAnsi="Arial" w:cs="Arial"/>
                <w:color w:val="000000"/>
                <w:sz w:val="18"/>
                <w:szCs w:val="18"/>
              </w:rPr>
              <w:t>účely zákona č. 229/1991 Sb., ve znění pozdějších předpisů.</w:t>
            </w:r>
          </w:p>
        </w:tc>
        <w:tc>
          <w:tcPr>
            <w:tcW w:w="1199" w:type="dxa"/>
            <w:shd w:val="clear" w:color="auto" w:fill="auto"/>
            <w:vAlign w:val="center"/>
          </w:tcPr>
          <w:p w14:paraId="1F1B61C7" w14:textId="77777777" w:rsidR="000F2FE6" w:rsidRPr="00C949AF" w:rsidRDefault="000F2FE6" w:rsidP="00B8715C">
            <w:pPr>
              <w:spacing w:before="40" w:after="40" w:line="276" w:lineRule="auto"/>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shd w:val="clear" w:color="auto" w:fill="auto"/>
            <w:noWrap/>
            <w:vAlign w:val="center"/>
          </w:tcPr>
          <w:p w14:paraId="7882D0B4"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4D8D792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6 570,-</w:t>
            </w:r>
          </w:p>
        </w:tc>
        <w:tc>
          <w:tcPr>
            <w:tcW w:w="1047" w:type="dxa"/>
            <w:shd w:val="clear" w:color="auto" w:fill="auto"/>
            <w:noWrap/>
            <w:vAlign w:val="center"/>
          </w:tcPr>
          <w:p w14:paraId="476EDA3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2B6372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6 570,-</w:t>
            </w:r>
          </w:p>
        </w:tc>
      </w:tr>
      <w:tr w:rsidR="000F2FE6" w:rsidRPr="003D05EC" w14:paraId="00B98A7C" w14:textId="77777777" w:rsidTr="00B8715C">
        <w:trPr>
          <w:trHeight w:val="563"/>
          <w:jc w:val="center"/>
        </w:trPr>
        <w:tc>
          <w:tcPr>
            <w:tcW w:w="1230" w:type="dxa"/>
            <w:vMerge/>
            <w:shd w:val="clear" w:color="000000" w:fill="FFFFFF"/>
            <w:noWrap/>
            <w:vAlign w:val="center"/>
          </w:tcPr>
          <w:p w14:paraId="76A58DFB"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4844D137"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131B0EB7"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10102CE5" w14:textId="77777777" w:rsidR="000F2FE6" w:rsidRPr="00C949AF" w:rsidRDefault="000F2FE6" w:rsidP="00B8715C">
            <w:pPr>
              <w:spacing w:before="40" w:after="40" w:line="276" w:lineRule="auto"/>
              <w:rPr>
                <w:rFonts w:ascii="Arial" w:hAnsi="Arial" w:cs="Arial"/>
                <w:color w:val="000000" w:themeColor="text1"/>
                <w:sz w:val="18"/>
                <w:szCs w:val="18"/>
              </w:rPr>
            </w:pPr>
          </w:p>
        </w:tc>
        <w:tc>
          <w:tcPr>
            <w:tcW w:w="1199" w:type="dxa"/>
            <w:shd w:val="clear" w:color="auto" w:fill="auto"/>
            <w:vAlign w:val="center"/>
          </w:tcPr>
          <w:p w14:paraId="5796F953" w14:textId="77777777" w:rsidR="000F2FE6" w:rsidRPr="00C949AF" w:rsidRDefault="000F2FE6" w:rsidP="00B8715C">
            <w:pPr>
              <w:spacing w:before="40" w:after="40" w:line="276" w:lineRule="auto"/>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shd w:val="clear" w:color="auto" w:fill="auto"/>
            <w:noWrap/>
            <w:vAlign w:val="center"/>
          </w:tcPr>
          <w:p w14:paraId="55E7BE77"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3682C8D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7 070,-</w:t>
            </w:r>
          </w:p>
        </w:tc>
        <w:tc>
          <w:tcPr>
            <w:tcW w:w="1047" w:type="dxa"/>
            <w:shd w:val="clear" w:color="auto" w:fill="auto"/>
            <w:noWrap/>
            <w:vAlign w:val="center"/>
          </w:tcPr>
          <w:p w14:paraId="5260231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4D2E352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7 070,-</w:t>
            </w:r>
          </w:p>
        </w:tc>
      </w:tr>
      <w:tr w:rsidR="000F2FE6" w:rsidRPr="003D05EC" w14:paraId="3E7A88D4" w14:textId="77777777" w:rsidTr="00B8715C">
        <w:trPr>
          <w:trHeight w:val="900"/>
          <w:jc w:val="center"/>
        </w:trPr>
        <w:tc>
          <w:tcPr>
            <w:tcW w:w="1230" w:type="dxa"/>
            <w:vMerge/>
            <w:shd w:val="clear" w:color="000000" w:fill="FFFFFF"/>
            <w:noWrap/>
            <w:vAlign w:val="center"/>
          </w:tcPr>
          <w:p w14:paraId="690279CE"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389" w:type="dxa"/>
            <w:vMerge/>
            <w:shd w:val="clear" w:color="auto" w:fill="auto"/>
            <w:vAlign w:val="center"/>
          </w:tcPr>
          <w:p w14:paraId="1F07CDF9"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779" w:type="dxa"/>
            <w:vMerge/>
            <w:shd w:val="clear" w:color="auto" w:fill="auto"/>
            <w:vAlign w:val="center"/>
          </w:tcPr>
          <w:p w14:paraId="09758B3F"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6162" w:type="dxa"/>
            <w:gridSpan w:val="3"/>
            <w:shd w:val="clear" w:color="auto" w:fill="auto"/>
            <w:vAlign w:val="center"/>
          </w:tcPr>
          <w:p w14:paraId="7D6BB5CB" w14:textId="77777777" w:rsidR="000F2FE6" w:rsidRPr="00403030" w:rsidRDefault="000F2FE6" w:rsidP="00B8715C">
            <w:pPr>
              <w:spacing w:before="40" w:after="40" w:line="276" w:lineRule="auto"/>
              <w:rPr>
                <w:rFonts w:ascii="Arial" w:hAnsi="Arial" w:cs="Arial"/>
                <w:strike/>
                <w:sz w:val="18"/>
                <w:szCs w:val="18"/>
              </w:rPr>
            </w:pPr>
            <w:r w:rsidRPr="00403030">
              <w:rPr>
                <w:rFonts w:ascii="Arial" w:hAnsi="Arial" w:cs="Arial"/>
                <w:sz w:val="20"/>
                <w:szCs w:val="20"/>
              </w:rPr>
              <w:t xml:space="preserve">Oceňování budov a staveb nevydaných, odstraněných, znehodnocených, případně zhodnocených, a to na základě rozhodnutí pozemkového úřadu, dle </w:t>
            </w:r>
            <w:proofErr w:type="spellStart"/>
            <w:r w:rsidRPr="00403030">
              <w:rPr>
                <w:rFonts w:ascii="Arial" w:hAnsi="Arial" w:cs="Arial"/>
                <w:sz w:val="20"/>
                <w:szCs w:val="20"/>
              </w:rPr>
              <w:t>vyhl</w:t>
            </w:r>
            <w:proofErr w:type="spellEnd"/>
            <w:r w:rsidRPr="00403030">
              <w:rPr>
                <w:rFonts w:ascii="Arial" w:hAnsi="Arial" w:cs="Arial"/>
                <w:sz w:val="20"/>
                <w:szCs w:val="20"/>
              </w:rPr>
              <w:t>. č. 182/1988 Sb.</w:t>
            </w:r>
            <w:r>
              <w:rPr>
                <w:rFonts w:ascii="Arial" w:hAnsi="Arial" w:cs="Arial"/>
                <w:sz w:val="20"/>
                <w:szCs w:val="20"/>
              </w:rPr>
              <w:t xml:space="preserve">, </w:t>
            </w:r>
            <w:r w:rsidRPr="00403030">
              <w:rPr>
                <w:rFonts w:ascii="Arial" w:hAnsi="Arial" w:cs="Arial"/>
                <w:sz w:val="20"/>
                <w:szCs w:val="20"/>
              </w:rPr>
              <w:t>ve</w:t>
            </w:r>
            <w:r>
              <w:rPr>
                <w:rFonts w:ascii="Arial" w:hAnsi="Arial" w:cs="Arial"/>
                <w:sz w:val="20"/>
                <w:szCs w:val="20"/>
              </w:rPr>
              <w:t> </w:t>
            </w:r>
            <w:r w:rsidRPr="00403030">
              <w:rPr>
                <w:rFonts w:ascii="Arial" w:hAnsi="Arial" w:cs="Arial"/>
                <w:sz w:val="20"/>
                <w:szCs w:val="20"/>
              </w:rPr>
              <w:t xml:space="preserve">znění </w:t>
            </w:r>
            <w:proofErr w:type="spellStart"/>
            <w:r w:rsidRPr="00403030">
              <w:rPr>
                <w:rFonts w:ascii="Arial" w:hAnsi="Arial" w:cs="Arial"/>
                <w:sz w:val="20"/>
                <w:szCs w:val="20"/>
              </w:rPr>
              <w:t>vyhl</w:t>
            </w:r>
            <w:proofErr w:type="spellEnd"/>
            <w:r w:rsidRPr="00403030">
              <w:rPr>
                <w:rFonts w:ascii="Arial" w:hAnsi="Arial" w:cs="Arial"/>
                <w:sz w:val="20"/>
                <w:szCs w:val="20"/>
              </w:rPr>
              <w:t>. č. 316/1990 Sb., za účelem stanovení náhrady dle</w:t>
            </w:r>
            <w:r>
              <w:rPr>
                <w:rFonts w:ascii="Arial" w:hAnsi="Arial" w:cs="Arial"/>
                <w:sz w:val="20"/>
                <w:szCs w:val="20"/>
              </w:rPr>
              <w:t> </w:t>
            </w:r>
            <w:proofErr w:type="spellStart"/>
            <w:r w:rsidRPr="00403030">
              <w:rPr>
                <w:rFonts w:ascii="Arial" w:hAnsi="Arial" w:cs="Arial"/>
                <w:sz w:val="20"/>
                <w:szCs w:val="20"/>
              </w:rPr>
              <w:t>ust</w:t>
            </w:r>
            <w:proofErr w:type="spellEnd"/>
            <w:r w:rsidRPr="00403030">
              <w:rPr>
                <w:rFonts w:ascii="Arial" w:hAnsi="Arial" w:cs="Arial"/>
                <w:sz w:val="20"/>
                <w:szCs w:val="20"/>
              </w:rPr>
              <w:t>. §18a zák.</w:t>
            </w:r>
            <w:r>
              <w:rPr>
                <w:rFonts w:ascii="Arial" w:hAnsi="Arial" w:cs="Arial"/>
                <w:sz w:val="20"/>
                <w:szCs w:val="20"/>
              </w:rPr>
              <w:t xml:space="preserve"> </w:t>
            </w:r>
            <w:r w:rsidRPr="00403030">
              <w:rPr>
                <w:rFonts w:ascii="Arial" w:hAnsi="Arial" w:cs="Arial"/>
                <w:sz w:val="20"/>
                <w:szCs w:val="20"/>
              </w:rPr>
              <w:t>č. 229/1991 Sb. v platném znění</w:t>
            </w:r>
          </w:p>
        </w:tc>
        <w:tc>
          <w:tcPr>
            <w:tcW w:w="1211" w:type="dxa"/>
            <w:shd w:val="clear" w:color="auto" w:fill="auto"/>
            <w:noWrap/>
            <w:vAlign w:val="center"/>
          </w:tcPr>
          <w:p w14:paraId="282A18A5" w14:textId="77777777" w:rsidR="000F2FE6" w:rsidRPr="00C54444" w:rsidRDefault="000F2FE6" w:rsidP="00B8715C">
            <w:pPr>
              <w:spacing w:before="40" w:after="40" w:line="276" w:lineRule="auto"/>
              <w:jc w:val="center"/>
              <w:rPr>
                <w:rFonts w:ascii="Arial" w:hAnsi="Arial" w:cs="Arial"/>
                <w:color w:val="000000"/>
                <w:sz w:val="18"/>
                <w:szCs w:val="18"/>
              </w:rPr>
            </w:pPr>
            <w:r w:rsidRPr="00C54444">
              <w:rPr>
                <w:rFonts w:ascii="Arial" w:hAnsi="Arial" w:cs="Arial"/>
                <w:color w:val="000000"/>
                <w:sz w:val="18"/>
                <w:szCs w:val="18"/>
              </w:rPr>
              <w:t>1 stavb</w:t>
            </w:r>
            <w:r>
              <w:rPr>
                <w:rFonts w:ascii="Arial" w:hAnsi="Arial" w:cs="Arial"/>
                <w:color w:val="000000"/>
                <w:sz w:val="18"/>
                <w:szCs w:val="18"/>
              </w:rPr>
              <w:t>a</w:t>
            </w:r>
          </w:p>
        </w:tc>
        <w:tc>
          <w:tcPr>
            <w:tcW w:w="1134" w:type="dxa"/>
            <w:shd w:val="clear" w:color="auto" w:fill="auto"/>
            <w:noWrap/>
            <w:vAlign w:val="center"/>
          </w:tcPr>
          <w:p w14:paraId="72003AFE" w14:textId="77777777" w:rsidR="000F2FE6" w:rsidRPr="001206BF" w:rsidRDefault="000F2FE6" w:rsidP="00B8715C">
            <w:pPr>
              <w:spacing w:before="40" w:after="40" w:line="276" w:lineRule="auto"/>
              <w:jc w:val="center"/>
              <w:rPr>
                <w:rFonts w:ascii="Arial" w:hAnsi="Arial" w:cs="Arial"/>
                <w:color w:val="000000"/>
                <w:sz w:val="18"/>
                <w:szCs w:val="18"/>
              </w:rPr>
            </w:pPr>
            <w:r w:rsidRPr="001206BF">
              <w:rPr>
                <w:rFonts w:ascii="Arial" w:hAnsi="Arial" w:cs="Arial"/>
                <w:color w:val="000000"/>
                <w:sz w:val="18"/>
                <w:szCs w:val="18"/>
              </w:rPr>
              <w:t>7 070,-</w:t>
            </w:r>
          </w:p>
        </w:tc>
        <w:tc>
          <w:tcPr>
            <w:tcW w:w="1047" w:type="dxa"/>
            <w:shd w:val="clear" w:color="auto" w:fill="auto"/>
            <w:noWrap/>
            <w:vAlign w:val="center"/>
          </w:tcPr>
          <w:p w14:paraId="0DE4264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49E0D8D" w14:textId="77777777" w:rsidR="000F2FE6" w:rsidRPr="003D05EC" w:rsidRDefault="000F2FE6" w:rsidP="00B8715C">
            <w:pPr>
              <w:spacing w:before="40" w:after="40" w:line="276" w:lineRule="auto"/>
              <w:jc w:val="center"/>
              <w:rPr>
                <w:rFonts w:ascii="Arial" w:hAnsi="Arial" w:cs="Arial"/>
                <w:color w:val="000000"/>
                <w:sz w:val="18"/>
                <w:szCs w:val="18"/>
              </w:rPr>
            </w:pPr>
            <w:r w:rsidRPr="001206BF">
              <w:rPr>
                <w:rFonts w:ascii="Arial" w:hAnsi="Arial" w:cs="Arial"/>
                <w:color w:val="000000"/>
                <w:sz w:val="18"/>
                <w:szCs w:val="18"/>
              </w:rPr>
              <w:t>7 070,-</w:t>
            </w:r>
          </w:p>
        </w:tc>
      </w:tr>
      <w:tr w:rsidR="000F2FE6" w:rsidRPr="003D05EC" w14:paraId="74A6B8DA" w14:textId="77777777" w:rsidTr="00B8715C">
        <w:trPr>
          <w:trHeight w:val="564"/>
          <w:jc w:val="center"/>
        </w:trPr>
        <w:tc>
          <w:tcPr>
            <w:tcW w:w="1230" w:type="dxa"/>
            <w:vMerge w:val="restart"/>
            <w:shd w:val="clear" w:color="000000" w:fill="FFFFFF"/>
            <w:noWrap/>
            <w:vAlign w:val="center"/>
          </w:tcPr>
          <w:p w14:paraId="7DE0061A"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w:t>
            </w:r>
          </w:p>
        </w:tc>
        <w:tc>
          <w:tcPr>
            <w:tcW w:w="1389" w:type="dxa"/>
            <w:vMerge w:val="restart"/>
            <w:shd w:val="clear" w:color="auto" w:fill="auto"/>
            <w:vAlign w:val="center"/>
          </w:tcPr>
          <w:p w14:paraId="1657128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256E7AE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shd w:val="clear" w:color="auto" w:fill="auto"/>
            <w:vAlign w:val="center"/>
          </w:tcPr>
          <w:p w14:paraId="1A6E53DA" w14:textId="77777777" w:rsidR="000F2FE6" w:rsidRPr="003D05EC" w:rsidRDefault="000F2FE6" w:rsidP="00B8715C">
            <w:pPr>
              <w:spacing w:before="40" w:after="40" w:line="276" w:lineRule="auto"/>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w:t>
            </w:r>
            <w:r>
              <w:rPr>
                <w:rFonts w:ascii="Arial" w:hAnsi="Arial" w:cs="Arial"/>
                <w:color w:val="000000"/>
                <w:sz w:val="18"/>
                <w:szCs w:val="18"/>
              </w:rPr>
              <w:t> </w:t>
            </w:r>
            <w:r w:rsidRPr="00E47444">
              <w:rPr>
                <w:rFonts w:ascii="Arial" w:hAnsi="Arial" w:cs="Arial"/>
                <w:color w:val="000000"/>
                <w:sz w:val="18"/>
                <w:szCs w:val="18"/>
              </w:rPr>
              <w:t>určení „obvyklé ceny“ je také v odůvodněných případech, kdy nelze obvyklou cenu určit, tržní hodnota. Součástí služby určení „obvyklé ceny“ nebo „tržní hodnoty“ je i určení ceny zjištěné (§ 2 odst. 3 ZOM a § 1c OV).</w:t>
            </w:r>
          </w:p>
        </w:tc>
        <w:tc>
          <w:tcPr>
            <w:tcW w:w="1199" w:type="dxa"/>
            <w:shd w:val="clear" w:color="auto" w:fill="auto"/>
            <w:vAlign w:val="center"/>
          </w:tcPr>
          <w:p w14:paraId="15939ACE" w14:textId="77777777" w:rsidR="000F2FE6" w:rsidRPr="003D05EC"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shd w:val="clear" w:color="auto" w:fill="auto"/>
            <w:noWrap/>
            <w:vAlign w:val="center"/>
          </w:tcPr>
          <w:p w14:paraId="5AA684A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413D221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8 220,-</w:t>
            </w:r>
          </w:p>
        </w:tc>
        <w:tc>
          <w:tcPr>
            <w:tcW w:w="1047" w:type="dxa"/>
            <w:shd w:val="clear" w:color="auto" w:fill="auto"/>
            <w:noWrap/>
            <w:vAlign w:val="center"/>
          </w:tcPr>
          <w:p w14:paraId="6151912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1139E22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8 220,-</w:t>
            </w:r>
          </w:p>
        </w:tc>
      </w:tr>
      <w:tr w:rsidR="000F2FE6" w:rsidRPr="003D05EC" w14:paraId="45DCC7DE" w14:textId="77777777" w:rsidTr="00B8715C">
        <w:trPr>
          <w:trHeight w:val="563"/>
          <w:jc w:val="center"/>
        </w:trPr>
        <w:tc>
          <w:tcPr>
            <w:tcW w:w="1230" w:type="dxa"/>
            <w:vMerge/>
            <w:shd w:val="clear" w:color="000000" w:fill="FFFFFF"/>
            <w:noWrap/>
            <w:vAlign w:val="center"/>
          </w:tcPr>
          <w:p w14:paraId="3B0E819A"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368EB4E8"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1BBEF875"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084E619F" w14:textId="77777777" w:rsidR="000F2FE6" w:rsidRPr="003D05EC" w:rsidRDefault="000F2FE6" w:rsidP="00B8715C">
            <w:pPr>
              <w:spacing w:before="40" w:after="40" w:line="276" w:lineRule="auto"/>
              <w:rPr>
                <w:rFonts w:ascii="Arial" w:hAnsi="Arial" w:cs="Arial"/>
                <w:color w:val="000000"/>
                <w:sz w:val="18"/>
                <w:szCs w:val="18"/>
              </w:rPr>
            </w:pPr>
          </w:p>
        </w:tc>
        <w:tc>
          <w:tcPr>
            <w:tcW w:w="1199" w:type="dxa"/>
            <w:shd w:val="clear" w:color="auto" w:fill="auto"/>
            <w:vAlign w:val="center"/>
          </w:tcPr>
          <w:p w14:paraId="4203BE5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shd w:val="clear" w:color="auto" w:fill="auto"/>
            <w:noWrap/>
            <w:vAlign w:val="center"/>
          </w:tcPr>
          <w:p w14:paraId="24A9140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0572FC6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9 040,-</w:t>
            </w:r>
          </w:p>
        </w:tc>
        <w:tc>
          <w:tcPr>
            <w:tcW w:w="1047" w:type="dxa"/>
            <w:shd w:val="clear" w:color="auto" w:fill="auto"/>
            <w:noWrap/>
            <w:vAlign w:val="center"/>
          </w:tcPr>
          <w:p w14:paraId="2749F8C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5BD9995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9 040,-</w:t>
            </w:r>
          </w:p>
        </w:tc>
      </w:tr>
      <w:tr w:rsidR="000F2FE6" w:rsidRPr="003D05EC" w14:paraId="10C97C47" w14:textId="77777777" w:rsidTr="00B8715C">
        <w:trPr>
          <w:trHeight w:val="638"/>
          <w:jc w:val="center"/>
        </w:trPr>
        <w:tc>
          <w:tcPr>
            <w:tcW w:w="1230" w:type="dxa"/>
            <w:shd w:val="clear" w:color="000000" w:fill="FFFFFF"/>
            <w:noWrap/>
            <w:vAlign w:val="center"/>
          </w:tcPr>
          <w:p w14:paraId="41EC7600"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w:t>
            </w:r>
          </w:p>
        </w:tc>
        <w:tc>
          <w:tcPr>
            <w:tcW w:w="1389" w:type="dxa"/>
            <w:shd w:val="clear" w:color="auto" w:fill="auto"/>
            <w:vAlign w:val="center"/>
          </w:tcPr>
          <w:p w14:paraId="2777BC7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shd w:val="clear" w:color="auto" w:fill="auto"/>
            <w:vAlign w:val="center"/>
          </w:tcPr>
          <w:p w14:paraId="3786BCC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shd w:val="clear" w:color="auto" w:fill="auto"/>
            <w:vAlign w:val="center"/>
          </w:tcPr>
          <w:p w14:paraId="470444E7" w14:textId="77777777" w:rsidR="000F2FE6" w:rsidRPr="00C31A43"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shd w:val="clear" w:color="auto" w:fill="auto"/>
            <w:noWrap/>
            <w:vAlign w:val="center"/>
          </w:tcPr>
          <w:p w14:paraId="09D4376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2D5D0F1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7 400,-</w:t>
            </w:r>
          </w:p>
        </w:tc>
        <w:tc>
          <w:tcPr>
            <w:tcW w:w="1047" w:type="dxa"/>
            <w:shd w:val="clear" w:color="auto" w:fill="auto"/>
            <w:noWrap/>
            <w:vAlign w:val="center"/>
          </w:tcPr>
          <w:p w14:paraId="66193F3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719C35D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7 400,-</w:t>
            </w:r>
          </w:p>
        </w:tc>
      </w:tr>
      <w:tr w:rsidR="000F2FE6" w:rsidRPr="003D05EC" w14:paraId="5E7905DF" w14:textId="77777777" w:rsidTr="00B8715C">
        <w:trPr>
          <w:trHeight w:val="375"/>
          <w:jc w:val="center"/>
        </w:trPr>
        <w:tc>
          <w:tcPr>
            <w:tcW w:w="15216" w:type="dxa"/>
            <w:gridSpan w:val="10"/>
            <w:shd w:val="clear" w:color="000000" w:fill="C5D9F1"/>
            <w:noWrap/>
            <w:vAlign w:val="center"/>
            <w:hideMark/>
          </w:tcPr>
          <w:p w14:paraId="1CB17242" w14:textId="77777777" w:rsidR="000F2FE6" w:rsidRPr="009411CD" w:rsidRDefault="000F2FE6" w:rsidP="00B8715C">
            <w:pPr>
              <w:spacing w:before="60" w:after="60" w:line="276" w:lineRule="auto"/>
              <w:rPr>
                <w:rFonts w:ascii="Arial" w:hAnsi="Arial" w:cs="Arial"/>
                <w:b/>
                <w:bCs/>
                <w:color w:val="000000"/>
              </w:rPr>
            </w:pPr>
            <w:r w:rsidRPr="003D05EC">
              <w:rPr>
                <w:rFonts w:ascii="Arial" w:hAnsi="Arial" w:cs="Arial"/>
                <w:b/>
                <w:bCs/>
                <w:color w:val="000000"/>
              </w:rPr>
              <w:t>Rybníky</w:t>
            </w:r>
          </w:p>
        </w:tc>
      </w:tr>
      <w:tr w:rsidR="000F2FE6" w:rsidRPr="003D05EC" w14:paraId="66B50A5D" w14:textId="77777777" w:rsidTr="00B8715C">
        <w:trPr>
          <w:trHeight w:val="595"/>
          <w:jc w:val="center"/>
        </w:trPr>
        <w:tc>
          <w:tcPr>
            <w:tcW w:w="1230" w:type="dxa"/>
            <w:shd w:val="clear" w:color="000000" w:fill="EEECE1"/>
            <w:vAlign w:val="center"/>
            <w:hideMark/>
          </w:tcPr>
          <w:p w14:paraId="63E3292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1CAFBC8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1CDF5ED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4045CD2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50DCE8E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45DEB5B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0BECF26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1C1B847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0719DF15" w14:textId="77777777" w:rsidTr="00B8715C">
        <w:trPr>
          <w:trHeight w:val="825"/>
          <w:jc w:val="center"/>
        </w:trPr>
        <w:tc>
          <w:tcPr>
            <w:tcW w:w="1230" w:type="dxa"/>
            <w:shd w:val="clear" w:color="auto" w:fill="auto"/>
            <w:noWrap/>
            <w:vAlign w:val="center"/>
            <w:hideMark/>
          </w:tcPr>
          <w:p w14:paraId="4A5B82C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w:t>
            </w:r>
          </w:p>
        </w:tc>
        <w:tc>
          <w:tcPr>
            <w:tcW w:w="1389" w:type="dxa"/>
            <w:shd w:val="clear" w:color="auto" w:fill="auto"/>
            <w:noWrap/>
            <w:vAlign w:val="center"/>
            <w:hideMark/>
          </w:tcPr>
          <w:p w14:paraId="33B4E2D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3D6EFDB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3"/>
            <w:shd w:val="clear" w:color="auto" w:fill="auto"/>
            <w:vAlign w:val="center"/>
            <w:hideMark/>
          </w:tcPr>
          <w:p w14:paraId="66082461"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tc>
        <w:tc>
          <w:tcPr>
            <w:tcW w:w="1211" w:type="dxa"/>
            <w:shd w:val="clear" w:color="auto" w:fill="auto"/>
            <w:noWrap/>
            <w:vAlign w:val="center"/>
            <w:hideMark/>
          </w:tcPr>
          <w:p w14:paraId="6168815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hideMark/>
          </w:tcPr>
          <w:p w14:paraId="0136DA3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6 570,-</w:t>
            </w:r>
          </w:p>
        </w:tc>
        <w:tc>
          <w:tcPr>
            <w:tcW w:w="1047" w:type="dxa"/>
            <w:shd w:val="clear" w:color="auto" w:fill="auto"/>
            <w:noWrap/>
            <w:vAlign w:val="center"/>
            <w:hideMark/>
          </w:tcPr>
          <w:p w14:paraId="305E7A9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33921AC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6 570,-</w:t>
            </w:r>
          </w:p>
        </w:tc>
      </w:tr>
      <w:tr w:rsidR="000F2FE6" w:rsidRPr="003D05EC" w14:paraId="23EE9A8C" w14:textId="77777777" w:rsidTr="00B8715C">
        <w:trPr>
          <w:trHeight w:val="705"/>
          <w:jc w:val="center"/>
        </w:trPr>
        <w:tc>
          <w:tcPr>
            <w:tcW w:w="1230" w:type="dxa"/>
            <w:shd w:val="clear" w:color="auto" w:fill="auto"/>
            <w:noWrap/>
            <w:vAlign w:val="center"/>
            <w:hideMark/>
          </w:tcPr>
          <w:p w14:paraId="068FECD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w:t>
            </w:r>
          </w:p>
        </w:tc>
        <w:tc>
          <w:tcPr>
            <w:tcW w:w="1389" w:type="dxa"/>
            <w:shd w:val="clear" w:color="auto" w:fill="auto"/>
            <w:noWrap/>
            <w:vAlign w:val="center"/>
            <w:hideMark/>
          </w:tcPr>
          <w:p w14:paraId="5A7E3C9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37E6BFA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tc>
        <w:tc>
          <w:tcPr>
            <w:tcW w:w="6162" w:type="dxa"/>
            <w:gridSpan w:val="3"/>
            <w:shd w:val="clear" w:color="auto" w:fill="auto"/>
            <w:vAlign w:val="center"/>
            <w:hideMark/>
          </w:tcPr>
          <w:p w14:paraId="2A52A57C"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211" w:type="dxa"/>
            <w:shd w:val="clear" w:color="auto" w:fill="auto"/>
            <w:noWrap/>
            <w:vAlign w:val="center"/>
            <w:hideMark/>
          </w:tcPr>
          <w:p w14:paraId="3FA354A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hideMark/>
          </w:tcPr>
          <w:p w14:paraId="77F32C8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6 440,-</w:t>
            </w:r>
          </w:p>
        </w:tc>
        <w:tc>
          <w:tcPr>
            <w:tcW w:w="1047" w:type="dxa"/>
            <w:shd w:val="clear" w:color="auto" w:fill="auto"/>
            <w:noWrap/>
            <w:vAlign w:val="center"/>
            <w:hideMark/>
          </w:tcPr>
          <w:p w14:paraId="4700618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74A974B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6 440,-</w:t>
            </w:r>
          </w:p>
        </w:tc>
      </w:tr>
      <w:tr w:rsidR="000F2FE6" w:rsidRPr="003D05EC" w14:paraId="42F63764" w14:textId="77777777" w:rsidTr="00B8715C">
        <w:trPr>
          <w:trHeight w:val="600"/>
          <w:jc w:val="center"/>
        </w:trPr>
        <w:tc>
          <w:tcPr>
            <w:tcW w:w="1230" w:type="dxa"/>
            <w:shd w:val="clear" w:color="auto" w:fill="auto"/>
            <w:noWrap/>
            <w:vAlign w:val="center"/>
            <w:hideMark/>
          </w:tcPr>
          <w:p w14:paraId="13ABA43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w:t>
            </w:r>
          </w:p>
        </w:tc>
        <w:tc>
          <w:tcPr>
            <w:tcW w:w="1389" w:type="dxa"/>
            <w:shd w:val="clear" w:color="auto" w:fill="auto"/>
            <w:noWrap/>
            <w:vAlign w:val="center"/>
            <w:hideMark/>
          </w:tcPr>
          <w:p w14:paraId="3AC84E3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316C70B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auto" w:fill="auto"/>
            <w:vAlign w:val="center"/>
            <w:hideMark/>
          </w:tcPr>
          <w:p w14:paraId="282CD7D3"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5B608E18"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 xml:space="preserve">Součástí služby při určení „obvyklé ceny“ je také v odůvodněných případech, kdy nelze obvyklou cenu určit, tržní hodnota. Součástí služby </w:t>
            </w:r>
            <w:r w:rsidRPr="00E47444">
              <w:rPr>
                <w:rFonts w:ascii="Arial" w:hAnsi="Arial" w:cs="Arial"/>
                <w:color w:val="000000"/>
                <w:sz w:val="18"/>
                <w:szCs w:val="18"/>
              </w:rPr>
              <w:lastRenderedPageBreak/>
              <w:t>určení „obvyklé ceny“ nebo „tržní hodnoty“ je i určení ceny zjištěné (§ 2 odst. 3 ZOM a § 1c OV).</w:t>
            </w:r>
          </w:p>
        </w:tc>
        <w:tc>
          <w:tcPr>
            <w:tcW w:w="1211" w:type="dxa"/>
            <w:shd w:val="clear" w:color="auto" w:fill="auto"/>
            <w:noWrap/>
            <w:vAlign w:val="center"/>
            <w:hideMark/>
          </w:tcPr>
          <w:p w14:paraId="223823C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lastRenderedPageBreak/>
              <w:t>1 rybník</w:t>
            </w:r>
          </w:p>
        </w:tc>
        <w:tc>
          <w:tcPr>
            <w:tcW w:w="1134" w:type="dxa"/>
            <w:shd w:val="clear" w:color="auto" w:fill="auto"/>
            <w:noWrap/>
            <w:vAlign w:val="center"/>
            <w:hideMark/>
          </w:tcPr>
          <w:p w14:paraId="5EC098A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7 250,-</w:t>
            </w:r>
          </w:p>
        </w:tc>
        <w:tc>
          <w:tcPr>
            <w:tcW w:w="1047" w:type="dxa"/>
            <w:shd w:val="clear" w:color="auto" w:fill="auto"/>
            <w:noWrap/>
            <w:vAlign w:val="center"/>
            <w:hideMark/>
          </w:tcPr>
          <w:p w14:paraId="1DADFE7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3707D80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7 250,-</w:t>
            </w:r>
          </w:p>
        </w:tc>
      </w:tr>
      <w:tr w:rsidR="000F2FE6" w:rsidRPr="003D05EC" w14:paraId="76F78646" w14:textId="77777777" w:rsidTr="00B8715C">
        <w:trPr>
          <w:trHeight w:val="375"/>
          <w:jc w:val="center"/>
        </w:trPr>
        <w:tc>
          <w:tcPr>
            <w:tcW w:w="15216" w:type="dxa"/>
            <w:gridSpan w:val="10"/>
            <w:shd w:val="clear" w:color="000000" w:fill="C5D9F1"/>
            <w:noWrap/>
            <w:vAlign w:val="center"/>
            <w:hideMark/>
          </w:tcPr>
          <w:p w14:paraId="7AB7C46D"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0F2FE6" w:rsidRPr="003D05EC" w14:paraId="5F12785A" w14:textId="77777777" w:rsidTr="00B8715C">
        <w:trPr>
          <w:trHeight w:val="595"/>
          <w:jc w:val="center"/>
        </w:trPr>
        <w:tc>
          <w:tcPr>
            <w:tcW w:w="1230" w:type="dxa"/>
            <w:shd w:val="clear" w:color="000000" w:fill="EEECE1"/>
            <w:vAlign w:val="center"/>
            <w:hideMark/>
          </w:tcPr>
          <w:p w14:paraId="10E7353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10F1A70C"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21A23AF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67BC299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38951B6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4B489D6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3BCA41B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5948F60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5D1878AD" w14:textId="77777777" w:rsidTr="00B8715C">
        <w:trPr>
          <w:trHeight w:val="600"/>
          <w:jc w:val="center"/>
        </w:trPr>
        <w:tc>
          <w:tcPr>
            <w:tcW w:w="1230" w:type="dxa"/>
            <w:shd w:val="clear" w:color="000000" w:fill="FFFFFF"/>
            <w:noWrap/>
            <w:vAlign w:val="center"/>
            <w:hideMark/>
          </w:tcPr>
          <w:p w14:paraId="629FF56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10</w:t>
            </w:r>
          </w:p>
        </w:tc>
        <w:tc>
          <w:tcPr>
            <w:tcW w:w="1389" w:type="dxa"/>
            <w:shd w:val="clear" w:color="000000" w:fill="FFFFFF"/>
            <w:vAlign w:val="center"/>
            <w:hideMark/>
          </w:tcPr>
          <w:p w14:paraId="2D97438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hideMark/>
          </w:tcPr>
          <w:p w14:paraId="1F07096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000000" w:fill="FFFFFF"/>
            <w:vAlign w:val="center"/>
            <w:hideMark/>
          </w:tcPr>
          <w:p w14:paraId="6BFFBEEE"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 </w:t>
            </w:r>
            <w:r w:rsidRPr="003D05EC">
              <w:rPr>
                <w:rFonts w:ascii="Arial" w:hAnsi="Arial" w:cs="Arial"/>
                <w:color w:val="000000"/>
                <w:sz w:val="18"/>
                <w:szCs w:val="18"/>
              </w:rPr>
              <w:t>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4D4C917E"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shd w:val="clear" w:color="000000" w:fill="FFFFFF"/>
            <w:noWrap/>
            <w:vAlign w:val="center"/>
            <w:hideMark/>
          </w:tcPr>
          <w:p w14:paraId="0D76714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hideMark/>
          </w:tcPr>
          <w:p w14:paraId="13E591B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c>
          <w:tcPr>
            <w:tcW w:w="1047" w:type="dxa"/>
            <w:shd w:val="clear" w:color="auto" w:fill="auto"/>
            <w:noWrap/>
            <w:vAlign w:val="center"/>
            <w:hideMark/>
          </w:tcPr>
          <w:p w14:paraId="6913947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2F33463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r>
      <w:tr w:rsidR="000F2FE6" w:rsidRPr="003D05EC" w14:paraId="18BEE8D1" w14:textId="77777777" w:rsidTr="00B8715C">
        <w:trPr>
          <w:trHeight w:val="600"/>
          <w:jc w:val="center"/>
        </w:trPr>
        <w:tc>
          <w:tcPr>
            <w:tcW w:w="1230" w:type="dxa"/>
            <w:shd w:val="clear" w:color="000000" w:fill="FFFFFF"/>
            <w:noWrap/>
            <w:vAlign w:val="center"/>
          </w:tcPr>
          <w:p w14:paraId="0EDA6B81"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11</w:t>
            </w:r>
          </w:p>
        </w:tc>
        <w:tc>
          <w:tcPr>
            <w:tcW w:w="1389" w:type="dxa"/>
            <w:shd w:val="clear" w:color="000000" w:fill="FFFFFF"/>
            <w:vAlign w:val="center"/>
          </w:tcPr>
          <w:p w14:paraId="6C5AE17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Věcné břemeno</w:t>
            </w:r>
          </w:p>
        </w:tc>
        <w:tc>
          <w:tcPr>
            <w:tcW w:w="1779" w:type="dxa"/>
            <w:shd w:val="clear" w:color="000000" w:fill="FFFFFF"/>
            <w:vAlign w:val="center"/>
          </w:tcPr>
          <w:p w14:paraId="7589905D" w14:textId="77777777" w:rsidR="000F2FE6" w:rsidRPr="00403030" w:rsidRDefault="000F2FE6" w:rsidP="00B8715C">
            <w:pPr>
              <w:spacing w:before="40" w:after="40" w:line="276" w:lineRule="auto"/>
              <w:jc w:val="center"/>
              <w:rPr>
                <w:rFonts w:ascii="Arial" w:hAnsi="Arial" w:cs="Arial"/>
                <w:sz w:val="18"/>
                <w:szCs w:val="18"/>
              </w:rPr>
            </w:pPr>
            <w:r w:rsidRPr="00403030">
              <w:rPr>
                <w:rFonts w:ascii="Arial" w:hAnsi="Arial" w:cs="Arial"/>
                <w:sz w:val="18"/>
                <w:szCs w:val="18"/>
              </w:rPr>
              <w:t>„Zjištěná“ a</w:t>
            </w:r>
            <w:r>
              <w:rPr>
                <w:rFonts w:ascii="Arial" w:hAnsi="Arial" w:cs="Arial"/>
                <w:sz w:val="18"/>
                <w:szCs w:val="18"/>
              </w:rPr>
              <w:t> </w:t>
            </w:r>
            <w:r w:rsidRPr="00403030">
              <w:rPr>
                <w:rFonts w:ascii="Arial" w:hAnsi="Arial" w:cs="Arial"/>
                <w:sz w:val="18"/>
                <w:szCs w:val="18"/>
              </w:rPr>
              <w:t>„Obvyklá“</w:t>
            </w:r>
          </w:p>
        </w:tc>
        <w:tc>
          <w:tcPr>
            <w:tcW w:w="6162" w:type="dxa"/>
            <w:gridSpan w:val="3"/>
            <w:shd w:val="clear" w:color="000000" w:fill="FFFFFF"/>
            <w:vAlign w:val="center"/>
          </w:tcPr>
          <w:p w14:paraId="397427B6"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zjištěnou.</w:t>
            </w:r>
          </w:p>
          <w:p w14:paraId="3824488F"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v místě a čase obvyklou.</w:t>
            </w:r>
          </w:p>
        </w:tc>
        <w:tc>
          <w:tcPr>
            <w:tcW w:w="1211" w:type="dxa"/>
            <w:shd w:val="clear" w:color="000000" w:fill="FFFFFF"/>
            <w:noWrap/>
            <w:vAlign w:val="center"/>
          </w:tcPr>
          <w:p w14:paraId="63006ED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shd w:val="clear" w:color="auto" w:fill="auto"/>
            <w:noWrap/>
            <w:vAlign w:val="center"/>
          </w:tcPr>
          <w:p w14:paraId="22A80BB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8 220,-</w:t>
            </w:r>
          </w:p>
        </w:tc>
        <w:tc>
          <w:tcPr>
            <w:tcW w:w="1047" w:type="dxa"/>
            <w:shd w:val="clear" w:color="auto" w:fill="auto"/>
            <w:noWrap/>
            <w:vAlign w:val="center"/>
          </w:tcPr>
          <w:p w14:paraId="23D713E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D2327E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8 220,-</w:t>
            </w:r>
          </w:p>
        </w:tc>
      </w:tr>
      <w:tr w:rsidR="000F2FE6" w:rsidRPr="003D05EC" w14:paraId="7D9650F6" w14:textId="77777777" w:rsidTr="00B8715C">
        <w:trPr>
          <w:trHeight w:val="364"/>
          <w:jc w:val="center"/>
        </w:trPr>
        <w:tc>
          <w:tcPr>
            <w:tcW w:w="15216" w:type="dxa"/>
            <w:gridSpan w:val="10"/>
            <w:shd w:val="clear" w:color="auto" w:fill="BDD6EE" w:themeFill="accent1" w:themeFillTint="66"/>
            <w:noWrap/>
            <w:vAlign w:val="center"/>
          </w:tcPr>
          <w:p w14:paraId="6EF6653A"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0F2FE6" w:rsidRPr="003D05EC" w14:paraId="3E27CBC7" w14:textId="77777777" w:rsidTr="00B8715C">
        <w:trPr>
          <w:trHeight w:val="595"/>
          <w:jc w:val="center"/>
        </w:trPr>
        <w:tc>
          <w:tcPr>
            <w:tcW w:w="1230" w:type="dxa"/>
            <w:shd w:val="clear" w:color="000000" w:fill="EEECE1"/>
            <w:vAlign w:val="center"/>
            <w:hideMark/>
          </w:tcPr>
          <w:p w14:paraId="0AACE6F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2625D72B"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14BC580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1888C78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525A48A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6CA0F4C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75DB10D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7021077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29748C1C" w14:textId="77777777" w:rsidTr="00B8715C">
        <w:trPr>
          <w:trHeight w:val="600"/>
          <w:jc w:val="center"/>
        </w:trPr>
        <w:tc>
          <w:tcPr>
            <w:tcW w:w="1230" w:type="dxa"/>
            <w:shd w:val="clear" w:color="000000" w:fill="FFFFFF"/>
            <w:noWrap/>
            <w:vAlign w:val="center"/>
          </w:tcPr>
          <w:p w14:paraId="17C154A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12</w:t>
            </w:r>
          </w:p>
        </w:tc>
        <w:tc>
          <w:tcPr>
            <w:tcW w:w="1389" w:type="dxa"/>
            <w:shd w:val="clear" w:color="000000" w:fill="FFFFFF"/>
            <w:vAlign w:val="center"/>
          </w:tcPr>
          <w:p w14:paraId="6ED96FD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tcPr>
          <w:p w14:paraId="26A3AD5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shd w:val="clear" w:color="000000" w:fill="FFFFFF"/>
            <w:vAlign w:val="center"/>
          </w:tcPr>
          <w:p w14:paraId="703EE682"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shd w:val="clear" w:color="000000" w:fill="FFFFFF"/>
            <w:noWrap/>
            <w:vAlign w:val="center"/>
          </w:tcPr>
          <w:p w14:paraId="381DF0A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6FA51D7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c>
          <w:tcPr>
            <w:tcW w:w="1047" w:type="dxa"/>
            <w:shd w:val="clear" w:color="auto" w:fill="auto"/>
            <w:noWrap/>
            <w:vAlign w:val="center"/>
          </w:tcPr>
          <w:p w14:paraId="2C67406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101FA7C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r>
      <w:tr w:rsidR="000F2FE6" w:rsidRPr="003D05EC" w14:paraId="7F558144" w14:textId="77777777" w:rsidTr="00B8715C">
        <w:trPr>
          <w:trHeight w:val="202"/>
          <w:jc w:val="center"/>
        </w:trPr>
        <w:tc>
          <w:tcPr>
            <w:tcW w:w="15216" w:type="dxa"/>
            <w:gridSpan w:val="10"/>
            <w:shd w:val="clear" w:color="000000" w:fill="C5D9F1"/>
            <w:noWrap/>
            <w:vAlign w:val="center"/>
            <w:hideMark/>
          </w:tcPr>
          <w:p w14:paraId="772FC996"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Škody na majetku</w:t>
            </w:r>
          </w:p>
        </w:tc>
      </w:tr>
      <w:tr w:rsidR="000F2FE6" w:rsidRPr="003D05EC" w14:paraId="372062F6" w14:textId="77777777" w:rsidTr="00B8715C">
        <w:trPr>
          <w:trHeight w:val="595"/>
          <w:jc w:val="center"/>
        </w:trPr>
        <w:tc>
          <w:tcPr>
            <w:tcW w:w="1230" w:type="dxa"/>
            <w:shd w:val="clear" w:color="000000" w:fill="EEECE1"/>
            <w:vAlign w:val="center"/>
            <w:hideMark/>
          </w:tcPr>
          <w:p w14:paraId="0E4CFEA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3AD0E969"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7B973E3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743A41A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79F5B21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61BE9B2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6854512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05B9773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5996340F" w14:textId="77777777" w:rsidTr="00B8715C">
        <w:trPr>
          <w:trHeight w:val="978"/>
          <w:jc w:val="center"/>
        </w:trPr>
        <w:tc>
          <w:tcPr>
            <w:tcW w:w="1230" w:type="dxa"/>
            <w:shd w:val="clear" w:color="000000" w:fill="FFFFFF"/>
            <w:noWrap/>
            <w:vAlign w:val="center"/>
            <w:hideMark/>
          </w:tcPr>
          <w:p w14:paraId="70813E3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13</w:t>
            </w:r>
          </w:p>
        </w:tc>
        <w:tc>
          <w:tcPr>
            <w:tcW w:w="1389" w:type="dxa"/>
            <w:shd w:val="clear" w:color="000000" w:fill="FFFFFF"/>
            <w:vAlign w:val="center"/>
            <w:hideMark/>
          </w:tcPr>
          <w:p w14:paraId="293DF0A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Škody na</w:t>
            </w:r>
            <w:r>
              <w:rPr>
                <w:rFonts w:ascii="Arial" w:hAnsi="Arial" w:cs="Arial"/>
                <w:color w:val="000000"/>
                <w:sz w:val="18"/>
                <w:szCs w:val="18"/>
              </w:rPr>
              <w:t> </w:t>
            </w:r>
            <w:r w:rsidRPr="003D05EC">
              <w:rPr>
                <w:rFonts w:ascii="Arial" w:hAnsi="Arial" w:cs="Arial"/>
                <w:color w:val="000000"/>
                <w:sz w:val="18"/>
                <w:szCs w:val="18"/>
              </w:rPr>
              <w:t xml:space="preserve">majetku </w:t>
            </w:r>
          </w:p>
        </w:tc>
        <w:tc>
          <w:tcPr>
            <w:tcW w:w="1779" w:type="dxa"/>
            <w:shd w:val="clear" w:color="000000" w:fill="FFFFFF"/>
            <w:vAlign w:val="center"/>
            <w:hideMark/>
          </w:tcPr>
          <w:p w14:paraId="4845CA3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shd w:val="clear" w:color="000000" w:fill="FFFFFF"/>
            <w:vAlign w:val="center"/>
            <w:hideMark/>
          </w:tcPr>
          <w:p w14:paraId="386BD635"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211" w:type="dxa"/>
            <w:shd w:val="clear" w:color="000000" w:fill="FFFFFF"/>
            <w:noWrap/>
            <w:vAlign w:val="center"/>
            <w:hideMark/>
          </w:tcPr>
          <w:p w14:paraId="1C057F8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hideMark/>
          </w:tcPr>
          <w:p w14:paraId="19F93FF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c>
          <w:tcPr>
            <w:tcW w:w="1047" w:type="dxa"/>
            <w:shd w:val="clear" w:color="auto" w:fill="auto"/>
            <w:noWrap/>
            <w:vAlign w:val="center"/>
            <w:hideMark/>
          </w:tcPr>
          <w:p w14:paraId="0A16F6B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2E038F1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r>
      <w:tr w:rsidR="000F2FE6" w:rsidRPr="003D05EC" w14:paraId="36D8D7D2" w14:textId="77777777" w:rsidTr="00B8715C">
        <w:trPr>
          <w:trHeight w:val="375"/>
          <w:jc w:val="center"/>
        </w:trPr>
        <w:tc>
          <w:tcPr>
            <w:tcW w:w="15216" w:type="dxa"/>
            <w:gridSpan w:val="10"/>
            <w:shd w:val="clear" w:color="000000" w:fill="C5D9F1"/>
            <w:noWrap/>
            <w:vAlign w:val="center"/>
            <w:hideMark/>
          </w:tcPr>
          <w:p w14:paraId="72580C32"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Srovnatelné nájemné obvyklé v daném místě (byty a domy)</w:t>
            </w:r>
          </w:p>
        </w:tc>
      </w:tr>
      <w:tr w:rsidR="000F2FE6" w:rsidRPr="003D05EC" w14:paraId="235E9934" w14:textId="77777777" w:rsidTr="00B8715C">
        <w:trPr>
          <w:trHeight w:val="595"/>
          <w:jc w:val="center"/>
        </w:trPr>
        <w:tc>
          <w:tcPr>
            <w:tcW w:w="1230" w:type="dxa"/>
            <w:shd w:val="clear" w:color="000000" w:fill="EEECE1"/>
            <w:vAlign w:val="center"/>
            <w:hideMark/>
          </w:tcPr>
          <w:p w14:paraId="37DC5E4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1C1A364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34A0B26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13EA1D1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176B1A9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2E7791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051CE1E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4012915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0174308B" w14:textId="77777777" w:rsidTr="00B8715C">
        <w:trPr>
          <w:trHeight w:val="615"/>
          <w:jc w:val="center"/>
        </w:trPr>
        <w:tc>
          <w:tcPr>
            <w:tcW w:w="1230" w:type="dxa"/>
            <w:shd w:val="clear" w:color="000000" w:fill="FFFFFF"/>
            <w:noWrap/>
            <w:vAlign w:val="center"/>
            <w:hideMark/>
          </w:tcPr>
          <w:p w14:paraId="7F282BF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shd w:val="clear" w:color="000000" w:fill="FFFFFF"/>
            <w:vAlign w:val="center"/>
            <w:hideMark/>
          </w:tcPr>
          <w:p w14:paraId="432AA46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shd w:val="clear" w:color="000000" w:fill="FFFFFF"/>
            <w:vAlign w:val="center"/>
            <w:hideMark/>
          </w:tcPr>
          <w:p w14:paraId="55F1D3F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shd w:val="clear" w:color="000000" w:fill="FFFFFF"/>
            <w:vAlign w:val="center"/>
            <w:hideMark/>
          </w:tcPr>
          <w:p w14:paraId="395D8EAF"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shd w:val="clear" w:color="000000" w:fill="FFFFFF"/>
            <w:noWrap/>
            <w:vAlign w:val="center"/>
            <w:hideMark/>
          </w:tcPr>
          <w:p w14:paraId="5537B54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hideMark/>
          </w:tcPr>
          <w:p w14:paraId="553144B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c>
          <w:tcPr>
            <w:tcW w:w="1047" w:type="dxa"/>
            <w:shd w:val="clear" w:color="auto" w:fill="auto"/>
            <w:noWrap/>
            <w:vAlign w:val="center"/>
            <w:hideMark/>
          </w:tcPr>
          <w:p w14:paraId="5E272DD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hideMark/>
          </w:tcPr>
          <w:p w14:paraId="2015DAB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r>
      <w:tr w:rsidR="000F2FE6" w:rsidRPr="003D05EC" w14:paraId="2AC94C01" w14:textId="77777777" w:rsidTr="00B8715C">
        <w:trPr>
          <w:trHeight w:val="330"/>
          <w:jc w:val="center"/>
        </w:trPr>
        <w:tc>
          <w:tcPr>
            <w:tcW w:w="15216" w:type="dxa"/>
            <w:gridSpan w:val="10"/>
            <w:shd w:val="clear" w:color="000000" w:fill="C5D9F1"/>
            <w:noWrap/>
            <w:vAlign w:val="center"/>
            <w:hideMark/>
          </w:tcPr>
          <w:p w14:paraId="6176EF5A" w14:textId="77777777" w:rsidR="000F2FE6" w:rsidRPr="00D6389E" w:rsidRDefault="000F2FE6" w:rsidP="00B8715C">
            <w:pPr>
              <w:spacing w:before="60" w:after="60" w:line="276" w:lineRule="auto"/>
              <w:rPr>
                <w:rFonts w:ascii="Arial" w:hAnsi="Arial" w:cs="Arial"/>
                <w:b/>
                <w:bCs/>
                <w:color w:val="000000"/>
              </w:rPr>
            </w:pPr>
            <w:r w:rsidRPr="003D05EC">
              <w:rPr>
                <w:rFonts w:ascii="Arial" w:hAnsi="Arial" w:cs="Arial"/>
                <w:b/>
                <w:bCs/>
                <w:color w:val="000000"/>
              </w:rPr>
              <w:t>Revizní znalecký posudek</w:t>
            </w:r>
          </w:p>
        </w:tc>
      </w:tr>
      <w:tr w:rsidR="000F2FE6" w:rsidRPr="003D05EC" w14:paraId="15536CE8" w14:textId="77777777" w:rsidTr="00B8715C">
        <w:trPr>
          <w:trHeight w:val="840"/>
          <w:jc w:val="center"/>
        </w:trPr>
        <w:tc>
          <w:tcPr>
            <w:tcW w:w="1230" w:type="dxa"/>
            <w:shd w:val="clear" w:color="000000" w:fill="EEECE1"/>
            <w:vAlign w:val="center"/>
            <w:hideMark/>
          </w:tcPr>
          <w:p w14:paraId="07758E6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43E5605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51AE79D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2D84434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4616F54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79CBAA5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19271F6B" w14:textId="77777777" w:rsidTr="00B8715C">
        <w:trPr>
          <w:trHeight w:val="300"/>
          <w:jc w:val="center"/>
        </w:trPr>
        <w:tc>
          <w:tcPr>
            <w:tcW w:w="1230" w:type="dxa"/>
            <w:shd w:val="clear" w:color="000000" w:fill="FFFFFF"/>
            <w:noWrap/>
            <w:vAlign w:val="center"/>
            <w:hideMark/>
          </w:tcPr>
          <w:p w14:paraId="3C85BFE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15</w:t>
            </w:r>
          </w:p>
        </w:tc>
        <w:tc>
          <w:tcPr>
            <w:tcW w:w="9330" w:type="dxa"/>
            <w:gridSpan w:val="5"/>
            <w:shd w:val="clear" w:color="000000" w:fill="FFFFFF"/>
            <w:noWrap/>
            <w:vAlign w:val="center"/>
            <w:hideMark/>
          </w:tcPr>
          <w:p w14:paraId="721F9632"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Podle revidovaného ZP</w:t>
            </w:r>
          </w:p>
        </w:tc>
        <w:tc>
          <w:tcPr>
            <w:tcW w:w="1211" w:type="dxa"/>
            <w:shd w:val="clear" w:color="000000" w:fill="FFFFFF"/>
            <w:noWrap/>
            <w:vAlign w:val="center"/>
            <w:hideMark/>
          </w:tcPr>
          <w:p w14:paraId="40D1EC7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000000" w:fill="FFFFFF"/>
            <w:noWrap/>
            <w:vAlign w:val="center"/>
            <w:hideMark/>
          </w:tcPr>
          <w:p w14:paraId="506A0F5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c>
          <w:tcPr>
            <w:tcW w:w="1047" w:type="dxa"/>
            <w:shd w:val="clear" w:color="000000" w:fill="FFFFFF"/>
            <w:noWrap/>
            <w:vAlign w:val="center"/>
            <w:hideMark/>
          </w:tcPr>
          <w:p w14:paraId="0FDA47B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000000" w:fill="FFFFFF"/>
            <w:noWrap/>
            <w:vAlign w:val="center"/>
            <w:hideMark/>
          </w:tcPr>
          <w:p w14:paraId="43FE985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920,-</w:t>
            </w:r>
          </w:p>
        </w:tc>
      </w:tr>
      <w:tr w:rsidR="000F2FE6" w:rsidRPr="003D05EC" w14:paraId="7D6E2F95" w14:textId="77777777" w:rsidTr="00B8715C">
        <w:trPr>
          <w:trHeight w:val="330"/>
          <w:jc w:val="center"/>
        </w:trPr>
        <w:tc>
          <w:tcPr>
            <w:tcW w:w="15216" w:type="dxa"/>
            <w:gridSpan w:val="10"/>
            <w:shd w:val="clear" w:color="000000" w:fill="C5D9F1"/>
            <w:noWrap/>
            <w:vAlign w:val="center"/>
            <w:hideMark/>
          </w:tcPr>
          <w:p w14:paraId="0CED0F3C" w14:textId="77777777" w:rsidR="000F2FE6" w:rsidRPr="00D6389E" w:rsidRDefault="000F2FE6" w:rsidP="00B8715C">
            <w:pPr>
              <w:spacing w:before="60" w:after="60" w:line="276" w:lineRule="auto"/>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r>
      <w:tr w:rsidR="000F2FE6" w:rsidRPr="003D05EC" w14:paraId="0428B8F7" w14:textId="77777777" w:rsidTr="00B8715C">
        <w:trPr>
          <w:trHeight w:val="840"/>
          <w:jc w:val="center"/>
        </w:trPr>
        <w:tc>
          <w:tcPr>
            <w:tcW w:w="1230" w:type="dxa"/>
            <w:shd w:val="clear" w:color="000000" w:fill="EEECE1"/>
            <w:vAlign w:val="center"/>
            <w:hideMark/>
          </w:tcPr>
          <w:p w14:paraId="07246F9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1BD92B6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7562CF7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shd w:val="clear" w:color="000000" w:fill="EEECE1"/>
            <w:vAlign w:val="center"/>
            <w:hideMark/>
          </w:tcPr>
          <w:p w14:paraId="6ABD887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p>
        </w:tc>
      </w:tr>
      <w:tr w:rsidR="000F2FE6" w:rsidRPr="003D05EC" w14:paraId="6EDB462D" w14:textId="77777777" w:rsidTr="00B8715C">
        <w:trPr>
          <w:trHeight w:val="300"/>
          <w:jc w:val="center"/>
        </w:trPr>
        <w:tc>
          <w:tcPr>
            <w:tcW w:w="1230" w:type="dxa"/>
            <w:shd w:val="clear" w:color="000000" w:fill="FFFFFF"/>
            <w:noWrap/>
            <w:vAlign w:val="center"/>
            <w:hideMark/>
          </w:tcPr>
          <w:p w14:paraId="294C81A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16</w:t>
            </w:r>
          </w:p>
        </w:tc>
        <w:tc>
          <w:tcPr>
            <w:tcW w:w="9330" w:type="dxa"/>
            <w:gridSpan w:val="5"/>
            <w:shd w:val="clear" w:color="000000" w:fill="FFFFFF"/>
            <w:noWrap/>
            <w:vAlign w:val="center"/>
            <w:hideMark/>
          </w:tcPr>
          <w:p w14:paraId="77166D55"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shd w:val="clear" w:color="000000" w:fill="FFFFFF"/>
            <w:noWrap/>
            <w:vAlign w:val="center"/>
            <w:hideMark/>
          </w:tcPr>
          <w:p w14:paraId="326D404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shd w:val="clear" w:color="000000" w:fill="FFFFFF"/>
            <w:noWrap/>
            <w:vAlign w:val="center"/>
            <w:hideMark/>
          </w:tcPr>
          <w:p w14:paraId="2447BAF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50</w:t>
            </w:r>
          </w:p>
        </w:tc>
      </w:tr>
    </w:tbl>
    <w:p w14:paraId="6D202701" w14:textId="77777777" w:rsidR="000F2FE6" w:rsidRDefault="000F2FE6" w:rsidP="000F2FE6">
      <w:pPr>
        <w:spacing w:line="276" w:lineRule="auto"/>
        <w:jc w:val="both"/>
        <w:rPr>
          <w:rFonts w:ascii="Arial" w:hAnsi="Arial" w:cs="Arial"/>
          <w:i/>
          <w:sz w:val="18"/>
          <w:szCs w:val="18"/>
        </w:rPr>
      </w:pPr>
    </w:p>
    <w:p w14:paraId="0585388B" w14:textId="77777777" w:rsidR="000F2FE6" w:rsidRDefault="000F2FE6" w:rsidP="000F2FE6">
      <w:pPr>
        <w:spacing w:after="160" w:line="259" w:lineRule="auto"/>
        <w:rPr>
          <w:rFonts w:ascii="Arial" w:hAnsi="Arial" w:cs="Arial"/>
          <w:i/>
          <w:sz w:val="18"/>
          <w:szCs w:val="18"/>
        </w:rPr>
      </w:pPr>
      <w:r>
        <w:rPr>
          <w:rFonts w:ascii="Arial" w:hAnsi="Arial" w:cs="Arial"/>
          <w:i/>
          <w:sz w:val="18"/>
          <w:szCs w:val="18"/>
        </w:rPr>
        <w:br w:type="page"/>
      </w:r>
    </w:p>
    <w:p w14:paraId="62D6E49E" w14:textId="77777777" w:rsidR="000F2FE6" w:rsidRPr="009A013B" w:rsidRDefault="000F2FE6" w:rsidP="000F2FE6">
      <w:pPr>
        <w:spacing w:after="200" w:line="276" w:lineRule="auto"/>
        <w:jc w:val="center"/>
        <w:rPr>
          <w:rFonts w:ascii="Arial" w:hAnsi="Arial" w:cs="Arial"/>
          <w:b/>
          <w:sz w:val="22"/>
          <w:szCs w:val="22"/>
        </w:rPr>
      </w:pPr>
      <w:r>
        <w:rPr>
          <w:rFonts w:ascii="Arial" w:hAnsi="Arial" w:cs="Arial"/>
          <w:b/>
          <w:sz w:val="22"/>
          <w:szCs w:val="22"/>
        </w:rPr>
        <w:lastRenderedPageBreak/>
        <w:t>Zhotovitel č. 2 - Josef Slavíček</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0"/>
        <w:gridCol w:w="1389"/>
        <w:gridCol w:w="1779"/>
        <w:gridCol w:w="4679"/>
        <w:gridCol w:w="284"/>
        <w:gridCol w:w="1199"/>
        <w:gridCol w:w="1211"/>
        <w:gridCol w:w="1134"/>
        <w:gridCol w:w="1047"/>
        <w:gridCol w:w="1264"/>
      </w:tblGrid>
      <w:tr w:rsidR="000F2FE6" w:rsidRPr="003D05EC" w14:paraId="40B9E199" w14:textId="77777777" w:rsidTr="00B8715C">
        <w:trPr>
          <w:trHeight w:val="375"/>
          <w:jc w:val="center"/>
        </w:trPr>
        <w:tc>
          <w:tcPr>
            <w:tcW w:w="15216" w:type="dxa"/>
            <w:gridSpan w:val="10"/>
            <w:tcBorders>
              <w:top w:val="single" w:sz="4" w:space="0" w:color="auto"/>
            </w:tcBorders>
            <w:shd w:val="clear" w:color="000000" w:fill="C5D9F1"/>
            <w:noWrap/>
            <w:vAlign w:val="center"/>
            <w:hideMark/>
          </w:tcPr>
          <w:p w14:paraId="690D5D1C" w14:textId="77777777" w:rsidR="000F2FE6" w:rsidRPr="003D05EC" w:rsidRDefault="000F2FE6" w:rsidP="00B8715C">
            <w:pPr>
              <w:spacing w:before="60" w:after="60" w:line="276" w:lineRule="auto"/>
              <w:rPr>
                <w:rFonts w:ascii="Arial" w:hAnsi="Arial" w:cs="Arial"/>
                <w:color w:val="000000"/>
                <w:sz w:val="18"/>
                <w:szCs w:val="18"/>
              </w:rPr>
            </w:pPr>
            <w:r w:rsidRPr="003D05EC">
              <w:rPr>
                <w:rFonts w:ascii="Arial" w:hAnsi="Arial" w:cs="Arial"/>
                <w:b/>
                <w:bCs/>
                <w:color w:val="000000"/>
              </w:rPr>
              <w:t>Pozemky</w:t>
            </w:r>
          </w:p>
        </w:tc>
      </w:tr>
      <w:tr w:rsidR="000F2FE6" w:rsidRPr="003D05EC" w14:paraId="70C3BA04" w14:textId="77777777" w:rsidTr="00B8715C">
        <w:trPr>
          <w:trHeight w:val="595"/>
          <w:jc w:val="center"/>
        </w:trPr>
        <w:tc>
          <w:tcPr>
            <w:tcW w:w="1230" w:type="dxa"/>
            <w:shd w:val="clear" w:color="000000" w:fill="EEECE1"/>
            <w:vAlign w:val="center"/>
            <w:hideMark/>
          </w:tcPr>
          <w:p w14:paraId="3610900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347280D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27C65EB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002CC12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4FFA451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4F385F7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40B41D1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58CDF88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61C52110" w14:textId="77777777" w:rsidTr="00B8715C">
        <w:trPr>
          <w:trHeight w:val="240"/>
          <w:jc w:val="center"/>
        </w:trPr>
        <w:tc>
          <w:tcPr>
            <w:tcW w:w="1230" w:type="dxa"/>
            <w:vMerge w:val="restart"/>
            <w:shd w:val="clear" w:color="auto" w:fill="auto"/>
            <w:noWrap/>
            <w:vAlign w:val="center"/>
            <w:hideMark/>
          </w:tcPr>
          <w:p w14:paraId="1FC4120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shd w:val="clear" w:color="auto" w:fill="auto"/>
            <w:noWrap/>
            <w:vAlign w:val="center"/>
            <w:hideMark/>
          </w:tcPr>
          <w:p w14:paraId="3FF48A0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235F450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shd w:val="clear" w:color="auto" w:fill="auto"/>
            <w:vAlign w:val="center"/>
            <w:hideMark/>
          </w:tcPr>
          <w:p w14:paraId="18E89A6E"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které se na základě rozhodnutí pozemkového úřadu nevydávají</w:t>
            </w:r>
          </w:p>
        </w:tc>
        <w:tc>
          <w:tcPr>
            <w:tcW w:w="1483" w:type="dxa"/>
            <w:gridSpan w:val="2"/>
            <w:shd w:val="clear" w:color="auto" w:fill="auto"/>
            <w:noWrap/>
            <w:vAlign w:val="center"/>
            <w:hideMark/>
          </w:tcPr>
          <w:p w14:paraId="2E7922D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783B34E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126959B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3 260,-</w:t>
            </w:r>
          </w:p>
        </w:tc>
        <w:tc>
          <w:tcPr>
            <w:tcW w:w="1047" w:type="dxa"/>
            <w:shd w:val="clear" w:color="auto" w:fill="auto"/>
            <w:noWrap/>
            <w:vAlign w:val="center"/>
          </w:tcPr>
          <w:p w14:paraId="6EA456A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319CA72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3 260,-</w:t>
            </w:r>
          </w:p>
        </w:tc>
      </w:tr>
      <w:tr w:rsidR="000F2FE6" w:rsidRPr="003D05EC" w14:paraId="01DAE07C" w14:textId="77777777" w:rsidTr="00B8715C">
        <w:trPr>
          <w:trHeight w:val="272"/>
          <w:jc w:val="center"/>
        </w:trPr>
        <w:tc>
          <w:tcPr>
            <w:tcW w:w="1230" w:type="dxa"/>
            <w:vMerge/>
            <w:vAlign w:val="center"/>
            <w:hideMark/>
          </w:tcPr>
          <w:p w14:paraId="62924EDB"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21E824EA"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61DCFA6D"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75800422"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4B2B72B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5CDC420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08DDC9D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3 130,-</w:t>
            </w:r>
          </w:p>
        </w:tc>
        <w:tc>
          <w:tcPr>
            <w:tcW w:w="1047" w:type="dxa"/>
            <w:shd w:val="clear" w:color="auto" w:fill="auto"/>
            <w:noWrap/>
            <w:vAlign w:val="center"/>
          </w:tcPr>
          <w:p w14:paraId="3F94A83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450592B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3 130,-</w:t>
            </w:r>
          </w:p>
        </w:tc>
      </w:tr>
      <w:tr w:rsidR="000F2FE6" w:rsidRPr="003D05EC" w14:paraId="49D161AE" w14:textId="77777777" w:rsidTr="00B8715C">
        <w:trPr>
          <w:trHeight w:val="275"/>
          <w:jc w:val="center"/>
        </w:trPr>
        <w:tc>
          <w:tcPr>
            <w:tcW w:w="1230" w:type="dxa"/>
            <w:vMerge/>
            <w:vAlign w:val="center"/>
            <w:hideMark/>
          </w:tcPr>
          <w:p w14:paraId="44E2B2A3"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47EBFCE5"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4351BA54"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3165F9E4"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30305D5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4A79D7A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3F53F87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2 980,-</w:t>
            </w:r>
          </w:p>
        </w:tc>
        <w:tc>
          <w:tcPr>
            <w:tcW w:w="1047" w:type="dxa"/>
            <w:shd w:val="clear" w:color="auto" w:fill="auto"/>
            <w:noWrap/>
            <w:vAlign w:val="center"/>
          </w:tcPr>
          <w:p w14:paraId="136FC74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423D6ED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2 980,-</w:t>
            </w:r>
          </w:p>
        </w:tc>
      </w:tr>
      <w:tr w:rsidR="000F2FE6" w:rsidRPr="003D05EC" w14:paraId="7839D238" w14:textId="77777777" w:rsidTr="00B8715C">
        <w:trPr>
          <w:trHeight w:val="279"/>
          <w:jc w:val="center"/>
        </w:trPr>
        <w:tc>
          <w:tcPr>
            <w:tcW w:w="1230" w:type="dxa"/>
            <w:vMerge/>
            <w:vAlign w:val="center"/>
            <w:hideMark/>
          </w:tcPr>
          <w:p w14:paraId="009D1F90"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26D09881"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2B774164"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91464F9"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3E7252C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42DF565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0D00B4F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2 860,-</w:t>
            </w:r>
          </w:p>
        </w:tc>
        <w:tc>
          <w:tcPr>
            <w:tcW w:w="1047" w:type="dxa"/>
            <w:shd w:val="clear" w:color="auto" w:fill="auto"/>
            <w:noWrap/>
            <w:vAlign w:val="center"/>
          </w:tcPr>
          <w:p w14:paraId="6F2BC57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7D426C1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2 860,-</w:t>
            </w:r>
          </w:p>
        </w:tc>
      </w:tr>
      <w:tr w:rsidR="000F2FE6" w:rsidRPr="003D05EC" w14:paraId="6A97D1AF" w14:textId="77777777" w:rsidTr="00B8715C">
        <w:trPr>
          <w:trHeight w:val="283"/>
          <w:jc w:val="center"/>
        </w:trPr>
        <w:tc>
          <w:tcPr>
            <w:tcW w:w="1230" w:type="dxa"/>
            <w:vMerge/>
            <w:shd w:val="clear" w:color="auto" w:fill="auto"/>
            <w:noWrap/>
            <w:vAlign w:val="center"/>
          </w:tcPr>
          <w:p w14:paraId="5D42B823"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639EF20D"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63B8C6AB"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tcPr>
          <w:p w14:paraId="42AA882E"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 xml:space="preserve">které jsou určeny k převodu jako pozemky náhradní k vypořádání restitučních nároků podle zákona č. 229/1991 Sb. ve znění pozdějších předpisů </w:t>
            </w:r>
          </w:p>
        </w:tc>
        <w:tc>
          <w:tcPr>
            <w:tcW w:w="1483" w:type="dxa"/>
            <w:gridSpan w:val="2"/>
            <w:shd w:val="clear" w:color="auto" w:fill="auto"/>
            <w:noWrap/>
            <w:vAlign w:val="center"/>
          </w:tcPr>
          <w:p w14:paraId="2337226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MJ</w:t>
            </w:r>
          </w:p>
        </w:tc>
        <w:tc>
          <w:tcPr>
            <w:tcW w:w="1211" w:type="dxa"/>
            <w:shd w:val="clear" w:color="auto" w:fill="auto"/>
            <w:noWrap/>
            <w:vAlign w:val="center"/>
          </w:tcPr>
          <w:p w14:paraId="1530A80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06AA2A9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3 260,-</w:t>
            </w:r>
          </w:p>
        </w:tc>
        <w:tc>
          <w:tcPr>
            <w:tcW w:w="1047" w:type="dxa"/>
            <w:shd w:val="clear" w:color="auto" w:fill="auto"/>
            <w:noWrap/>
            <w:vAlign w:val="center"/>
          </w:tcPr>
          <w:p w14:paraId="4930E93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746F3D8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3 260,-</w:t>
            </w:r>
          </w:p>
        </w:tc>
      </w:tr>
      <w:tr w:rsidR="000F2FE6" w:rsidRPr="003D05EC" w14:paraId="56E36C63" w14:textId="77777777" w:rsidTr="00B8715C">
        <w:trPr>
          <w:trHeight w:val="283"/>
          <w:jc w:val="center"/>
        </w:trPr>
        <w:tc>
          <w:tcPr>
            <w:tcW w:w="1230" w:type="dxa"/>
            <w:vMerge/>
            <w:shd w:val="clear" w:color="auto" w:fill="auto"/>
            <w:noWrap/>
            <w:vAlign w:val="center"/>
          </w:tcPr>
          <w:p w14:paraId="5D541398"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7D80931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4897061C"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64D241A7"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712D899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2-5 MJ </w:t>
            </w:r>
          </w:p>
        </w:tc>
        <w:tc>
          <w:tcPr>
            <w:tcW w:w="1211" w:type="dxa"/>
            <w:shd w:val="clear" w:color="auto" w:fill="auto"/>
            <w:noWrap/>
            <w:vAlign w:val="center"/>
          </w:tcPr>
          <w:p w14:paraId="7B03811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507BAA6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3 130,-</w:t>
            </w:r>
          </w:p>
        </w:tc>
        <w:tc>
          <w:tcPr>
            <w:tcW w:w="1047" w:type="dxa"/>
            <w:shd w:val="clear" w:color="auto" w:fill="auto"/>
            <w:noWrap/>
            <w:vAlign w:val="center"/>
          </w:tcPr>
          <w:p w14:paraId="33458FB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EA7D00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3 130,-</w:t>
            </w:r>
          </w:p>
        </w:tc>
      </w:tr>
      <w:tr w:rsidR="000F2FE6" w:rsidRPr="003D05EC" w14:paraId="76B6CDF6" w14:textId="77777777" w:rsidTr="00B8715C">
        <w:trPr>
          <w:trHeight w:val="283"/>
          <w:jc w:val="center"/>
        </w:trPr>
        <w:tc>
          <w:tcPr>
            <w:tcW w:w="1230" w:type="dxa"/>
            <w:vMerge/>
            <w:shd w:val="clear" w:color="auto" w:fill="auto"/>
            <w:noWrap/>
            <w:vAlign w:val="center"/>
          </w:tcPr>
          <w:p w14:paraId="6DC1EA61"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434971F7"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73A5EBC4"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3F52B2A4"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629C21E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6-10 MJ </w:t>
            </w:r>
          </w:p>
        </w:tc>
        <w:tc>
          <w:tcPr>
            <w:tcW w:w="1211" w:type="dxa"/>
            <w:shd w:val="clear" w:color="auto" w:fill="auto"/>
            <w:noWrap/>
            <w:vAlign w:val="center"/>
          </w:tcPr>
          <w:p w14:paraId="1ACDA37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5E03D79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2 980,-</w:t>
            </w:r>
          </w:p>
        </w:tc>
        <w:tc>
          <w:tcPr>
            <w:tcW w:w="1047" w:type="dxa"/>
            <w:shd w:val="clear" w:color="auto" w:fill="auto"/>
            <w:noWrap/>
            <w:vAlign w:val="center"/>
          </w:tcPr>
          <w:p w14:paraId="5472251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3A0541B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2 980,-</w:t>
            </w:r>
          </w:p>
        </w:tc>
      </w:tr>
      <w:tr w:rsidR="000F2FE6" w:rsidRPr="003D05EC" w14:paraId="1EF1B658" w14:textId="77777777" w:rsidTr="00B8715C">
        <w:trPr>
          <w:trHeight w:val="283"/>
          <w:jc w:val="center"/>
        </w:trPr>
        <w:tc>
          <w:tcPr>
            <w:tcW w:w="1230" w:type="dxa"/>
            <w:vMerge/>
            <w:shd w:val="clear" w:color="auto" w:fill="auto"/>
            <w:noWrap/>
            <w:vAlign w:val="center"/>
          </w:tcPr>
          <w:p w14:paraId="5E085751"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010AAF7F"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11FB5249"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7190885E"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50CC7F4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11 a více MJ </w:t>
            </w:r>
          </w:p>
        </w:tc>
        <w:tc>
          <w:tcPr>
            <w:tcW w:w="1211" w:type="dxa"/>
            <w:shd w:val="clear" w:color="auto" w:fill="auto"/>
            <w:noWrap/>
            <w:vAlign w:val="center"/>
          </w:tcPr>
          <w:p w14:paraId="503C02C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2943CF1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2 860,-</w:t>
            </w:r>
          </w:p>
        </w:tc>
        <w:tc>
          <w:tcPr>
            <w:tcW w:w="1047" w:type="dxa"/>
            <w:shd w:val="clear" w:color="auto" w:fill="auto"/>
            <w:noWrap/>
            <w:vAlign w:val="center"/>
          </w:tcPr>
          <w:p w14:paraId="296D22D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5ADE586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2 860,-</w:t>
            </w:r>
          </w:p>
        </w:tc>
      </w:tr>
      <w:tr w:rsidR="000F2FE6" w:rsidRPr="003D05EC" w14:paraId="6E839DAC" w14:textId="77777777" w:rsidTr="00B8715C">
        <w:trPr>
          <w:trHeight w:val="283"/>
          <w:jc w:val="center"/>
        </w:trPr>
        <w:tc>
          <w:tcPr>
            <w:tcW w:w="1230" w:type="dxa"/>
            <w:vMerge w:val="restart"/>
            <w:shd w:val="clear" w:color="auto" w:fill="auto"/>
            <w:noWrap/>
            <w:vAlign w:val="center"/>
            <w:hideMark/>
          </w:tcPr>
          <w:p w14:paraId="39ED026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shd w:val="clear" w:color="auto" w:fill="auto"/>
            <w:noWrap/>
            <w:vAlign w:val="center"/>
            <w:hideMark/>
          </w:tcPr>
          <w:p w14:paraId="5482A26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329D39F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p w14:paraId="54C56576"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hideMark/>
          </w:tcPr>
          <w:p w14:paraId="33D24A91"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w:t>
            </w:r>
          </w:p>
        </w:tc>
        <w:tc>
          <w:tcPr>
            <w:tcW w:w="1483" w:type="dxa"/>
            <w:gridSpan w:val="2"/>
            <w:shd w:val="clear" w:color="auto" w:fill="auto"/>
            <w:noWrap/>
            <w:vAlign w:val="center"/>
            <w:hideMark/>
          </w:tcPr>
          <w:p w14:paraId="2583695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3D6C8E6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089F41C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3 770,-</w:t>
            </w:r>
          </w:p>
        </w:tc>
        <w:tc>
          <w:tcPr>
            <w:tcW w:w="1047" w:type="dxa"/>
            <w:shd w:val="clear" w:color="auto" w:fill="auto"/>
            <w:noWrap/>
            <w:vAlign w:val="center"/>
          </w:tcPr>
          <w:p w14:paraId="60AA887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9431B8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3 770,-</w:t>
            </w:r>
          </w:p>
        </w:tc>
      </w:tr>
      <w:tr w:rsidR="000F2FE6" w:rsidRPr="003D05EC" w14:paraId="5BA76793" w14:textId="77777777" w:rsidTr="00B8715C">
        <w:trPr>
          <w:trHeight w:val="273"/>
          <w:jc w:val="center"/>
        </w:trPr>
        <w:tc>
          <w:tcPr>
            <w:tcW w:w="1230" w:type="dxa"/>
            <w:vMerge/>
            <w:vAlign w:val="center"/>
            <w:hideMark/>
          </w:tcPr>
          <w:p w14:paraId="4A44BFF4"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4A84BFD8"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61C090E4"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33836959"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536D521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23F36FF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D1AF2E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3 640,-</w:t>
            </w:r>
          </w:p>
        </w:tc>
        <w:tc>
          <w:tcPr>
            <w:tcW w:w="1047" w:type="dxa"/>
            <w:shd w:val="clear" w:color="auto" w:fill="auto"/>
            <w:noWrap/>
            <w:vAlign w:val="center"/>
          </w:tcPr>
          <w:p w14:paraId="1DE56D2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5990D7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3 640,-</w:t>
            </w:r>
          </w:p>
        </w:tc>
      </w:tr>
      <w:tr w:rsidR="000F2FE6" w:rsidRPr="003D05EC" w14:paraId="3B578709" w14:textId="77777777" w:rsidTr="00B8715C">
        <w:trPr>
          <w:trHeight w:val="263"/>
          <w:jc w:val="center"/>
        </w:trPr>
        <w:tc>
          <w:tcPr>
            <w:tcW w:w="1230" w:type="dxa"/>
            <w:vMerge/>
            <w:vAlign w:val="center"/>
            <w:hideMark/>
          </w:tcPr>
          <w:p w14:paraId="403D5336"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0BAE0C2C"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2F15A763"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6CC34BAA"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1B3ABCA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376360B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7A81A8A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3 390,-</w:t>
            </w:r>
          </w:p>
        </w:tc>
        <w:tc>
          <w:tcPr>
            <w:tcW w:w="1047" w:type="dxa"/>
            <w:shd w:val="clear" w:color="auto" w:fill="auto"/>
            <w:noWrap/>
            <w:vAlign w:val="center"/>
          </w:tcPr>
          <w:p w14:paraId="5B30625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6A3982B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3 390,-</w:t>
            </w:r>
          </w:p>
        </w:tc>
      </w:tr>
      <w:tr w:rsidR="000F2FE6" w:rsidRPr="003D05EC" w14:paraId="0E7D1766" w14:textId="77777777" w:rsidTr="00B8715C">
        <w:trPr>
          <w:trHeight w:val="281"/>
          <w:jc w:val="center"/>
        </w:trPr>
        <w:tc>
          <w:tcPr>
            <w:tcW w:w="1230" w:type="dxa"/>
            <w:vMerge/>
            <w:vAlign w:val="center"/>
            <w:hideMark/>
          </w:tcPr>
          <w:p w14:paraId="27E429BB"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7721AD04"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61F77A99"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6E271B11"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6D46530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3DED584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555FFF3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3 270,-</w:t>
            </w:r>
          </w:p>
        </w:tc>
        <w:tc>
          <w:tcPr>
            <w:tcW w:w="1047" w:type="dxa"/>
            <w:shd w:val="clear" w:color="auto" w:fill="auto"/>
            <w:noWrap/>
            <w:vAlign w:val="center"/>
          </w:tcPr>
          <w:p w14:paraId="5ECFE5D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68B1F7D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3 270,-</w:t>
            </w:r>
          </w:p>
        </w:tc>
      </w:tr>
      <w:tr w:rsidR="000F2FE6" w:rsidRPr="003D05EC" w14:paraId="7F181941" w14:textId="77777777" w:rsidTr="00B8715C">
        <w:trPr>
          <w:trHeight w:val="271"/>
          <w:jc w:val="center"/>
        </w:trPr>
        <w:tc>
          <w:tcPr>
            <w:tcW w:w="1230" w:type="dxa"/>
            <w:vMerge w:val="restart"/>
            <w:shd w:val="clear" w:color="auto" w:fill="auto"/>
            <w:noWrap/>
            <w:vAlign w:val="center"/>
            <w:hideMark/>
          </w:tcPr>
          <w:p w14:paraId="6FF74AF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shd w:val="clear" w:color="auto" w:fill="auto"/>
            <w:noWrap/>
            <w:vAlign w:val="center"/>
            <w:hideMark/>
          </w:tcPr>
          <w:p w14:paraId="7D02E3C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72EA312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shd w:val="clear" w:color="auto" w:fill="auto"/>
            <w:vAlign w:val="center"/>
            <w:hideMark/>
          </w:tcPr>
          <w:p w14:paraId="1D6D4F03"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 xml:space="preserve">příslušenství. </w:t>
            </w:r>
          </w:p>
          <w:p w14:paraId="057CDA78"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w:t>
            </w:r>
            <w:r>
              <w:rPr>
                <w:rFonts w:ascii="Arial" w:hAnsi="Arial" w:cs="Arial"/>
                <w:color w:val="000000"/>
                <w:sz w:val="18"/>
                <w:szCs w:val="18"/>
              </w:rPr>
              <w:t> </w:t>
            </w:r>
            <w:r w:rsidRPr="00E47444">
              <w:rPr>
                <w:rFonts w:ascii="Arial" w:hAnsi="Arial" w:cs="Arial"/>
                <w:color w:val="000000"/>
                <w:sz w:val="18"/>
                <w:szCs w:val="18"/>
              </w:rPr>
              <w:t>odůvodněných případech, kdy nelze obvyklou cenu určit, tržní hodnota. Součástí služby určení „obvyklé ceny“ nebo „tržní hodnoty“ je i určení ceny zjištěné (§ 2 odst. 3 ZOM a § 1c OV).</w:t>
            </w:r>
          </w:p>
        </w:tc>
        <w:tc>
          <w:tcPr>
            <w:tcW w:w="1483" w:type="dxa"/>
            <w:gridSpan w:val="2"/>
            <w:shd w:val="clear" w:color="auto" w:fill="auto"/>
            <w:noWrap/>
            <w:vAlign w:val="center"/>
            <w:hideMark/>
          </w:tcPr>
          <w:p w14:paraId="21D5DFC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shd w:val="clear" w:color="auto" w:fill="auto"/>
            <w:noWrap/>
            <w:vAlign w:val="center"/>
            <w:hideMark/>
          </w:tcPr>
          <w:p w14:paraId="24F7636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1AD85D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6 330,-</w:t>
            </w:r>
          </w:p>
        </w:tc>
        <w:tc>
          <w:tcPr>
            <w:tcW w:w="1047" w:type="dxa"/>
            <w:shd w:val="clear" w:color="auto" w:fill="auto"/>
            <w:noWrap/>
            <w:vAlign w:val="center"/>
          </w:tcPr>
          <w:p w14:paraId="38F55D8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3810FF1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6 330,-</w:t>
            </w:r>
          </w:p>
        </w:tc>
      </w:tr>
      <w:tr w:rsidR="000F2FE6" w:rsidRPr="003D05EC" w14:paraId="721331AF" w14:textId="77777777" w:rsidTr="00B8715C">
        <w:trPr>
          <w:trHeight w:val="275"/>
          <w:jc w:val="center"/>
        </w:trPr>
        <w:tc>
          <w:tcPr>
            <w:tcW w:w="1230" w:type="dxa"/>
            <w:vMerge/>
            <w:vAlign w:val="center"/>
            <w:hideMark/>
          </w:tcPr>
          <w:p w14:paraId="5A8DE060"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0FE5B631"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7A8B3E2E"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4ADD5662"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2847C83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64D7CA6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57DB48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5 720,-</w:t>
            </w:r>
          </w:p>
        </w:tc>
        <w:tc>
          <w:tcPr>
            <w:tcW w:w="1047" w:type="dxa"/>
            <w:shd w:val="clear" w:color="auto" w:fill="auto"/>
            <w:noWrap/>
            <w:vAlign w:val="center"/>
          </w:tcPr>
          <w:p w14:paraId="02828AD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651502A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5 720,-</w:t>
            </w:r>
          </w:p>
        </w:tc>
      </w:tr>
      <w:tr w:rsidR="000F2FE6" w:rsidRPr="003D05EC" w14:paraId="653BAA1D" w14:textId="77777777" w:rsidTr="00B8715C">
        <w:trPr>
          <w:trHeight w:val="265"/>
          <w:jc w:val="center"/>
        </w:trPr>
        <w:tc>
          <w:tcPr>
            <w:tcW w:w="1230" w:type="dxa"/>
            <w:vMerge/>
            <w:vAlign w:val="center"/>
            <w:hideMark/>
          </w:tcPr>
          <w:p w14:paraId="6565EAD4"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11EEA25B"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0AD740A6"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7ED7CDA2"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37F8BBE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5C4E91D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D3EEDE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5 410,-</w:t>
            </w:r>
          </w:p>
        </w:tc>
        <w:tc>
          <w:tcPr>
            <w:tcW w:w="1047" w:type="dxa"/>
            <w:shd w:val="clear" w:color="auto" w:fill="auto"/>
            <w:noWrap/>
            <w:vAlign w:val="center"/>
          </w:tcPr>
          <w:p w14:paraId="0238B0B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53E076D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5 410,-</w:t>
            </w:r>
          </w:p>
        </w:tc>
      </w:tr>
      <w:tr w:rsidR="000F2FE6" w:rsidRPr="003D05EC" w14:paraId="5BC03A30" w14:textId="77777777" w:rsidTr="00B8715C">
        <w:trPr>
          <w:trHeight w:val="283"/>
          <w:jc w:val="center"/>
        </w:trPr>
        <w:tc>
          <w:tcPr>
            <w:tcW w:w="1230" w:type="dxa"/>
            <w:vMerge/>
            <w:vAlign w:val="center"/>
            <w:hideMark/>
          </w:tcPr>
          <w:p w14:paraId="3CF9F81F"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5CB09214"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7CE0FAC7"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5E01AB9D"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012181A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7D7882F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1344412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4 900,-</w:t>
            </w:r>
          </w:p>
        </w:tc>
        <w:tc>
          <w:tcPr>
            <w:tcW w:w="1047" w:type="dxa"/>
            <w:shd w:val="clear" w:color="auto" w:fill="auto"/>
            <w:noWrap/>
            <w:vAlign w:val="center"/>
          </w:tcPr>
          <w:p w14:paraId="3C834B7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13F2916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4 900,-</w:t>
            </w:r>
          </w:p>
        </w:tc>
      </w:tr>
      <w:tr w:rsidR="000F2FE6" w:rsidRPr="003D05EC" w14:paraId="25006722" w14:textId="77777777" w:rsidTr="00B8715C">
        <w:trPr>
          <w:trHeight w:val="335"/>
          <w:jc w:val="center"/>
        </w:trPr>
        <w:tc>
          <w:tcPr>
            <w:tcW w:w="15216" w:type="dxa"/>
            <w:gridSpan w:val="10"/>
            <w:shd w:val="clear" w:color="000000" w:fill="C5D9F1"/>
            <w:noWrap/>
            <w:vAlign w:val="center"/>
            <w:hideMark/>
          </w:tcPr>
          <w:p w14:paraId="78851841" w14:textId="77777777" w:rsidR="000F2FE6" w:rsidRPr="009C6A2C" w:rsidRDefault="000F2FE6" w:rsidP="00B8715C">
            <w:pPr>
              <w:spacing w:before="60" w:after="60" w:line="276" w:lineRule="auto"/>
              <w:rPr>
                <w:rFonts w:ascii="Arial" w:hAnsi="Arial" w:cs="Arial"/>
                <w:b/>
                <w:bCs/>
                <w:color w:val="000000"/>
              </w:rPr>
            </w:pPr>
            <w:r w:rsidRPr="003D05EC">
              <w:rPr>
                <w:rFonts w:ascii="Arial" w:hAnsi="Arial" w:cs="Arial"/>
                <w:b/>
                <w:bCs/>
                <w:color w:val="000000"/>
              </w:rPr>
              <w:t>Stavby</w:t>
            </w:r>
          </w:p>
        </w:tc>
      </w:tr>
      <w:tr w:rsidR="000F2FE6" w:rsidRPr="003D05EC" w14:paraId="1F1E2C4B" w14:textId="77777777" w:rsidTr="00B8715C">
        <w:trPr>
          <w:trHeight w:val="595"/>
          <w:jc w:val="center"/>
        </w:trPr>
        <w:tc>
          <w:tcPr>
            <w:tcW w:w="1230" w:type="dxa"/>
            <w:shd w:val="clear" w:color="000000" w:fill="EEECE1"/>
            <w:vAlign w:val="center"/>
            <w:hideMark/>
          </w:tcPr>
          <w:p w14:paraId="1B813E0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4835284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3A56D2D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2FE3013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32B2213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76B07E4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6BE9B1C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7F55F17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793E7A62" w14:textId="77777777" w:rsidTr="00B8715C">
        <w:trPr>
          <w:trHeight w:val="564"/>
          <w:jc w:val="center"/>
        </w:trPr>
        <w:tc>
          <w:tcPr>
            <w:tcW w:w="1230" w:type="dxa"/>
            <w:vMerge w:val="restart"/>
            <w:shd w:val="clear" w:color="000000" w:fill="FFFFFF"/>
            <w:noWrap/>
            <w:vAlign w:val="center"/>
          </w:tcPr>
          <w:p w14:paraId="6395F1AA"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w:t>
            </w:r>
          </w:p>
        </w:tc>
        <w:tc>
          <w:tcPr>
            <w:tcW w:w="1389" w:type="dxa"/>
            <w:vMerge w:val="restart"/>
            <w:shd w:val="clear" w:color="auto" w:fill="auto"/>
            <w:vAlign w:val="center"/>
          </w:tcPr>
          <w:p w14:paraId="0A64FE5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5F7E4BE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w:t>
            </w:r>
            <w:r w:rsidRPr="003D05EC">
              <w:rPr>
                <w:rFonts w:ascii="Arial" w:hAnsi="Arial" w:cs="Arial"/>
                <w:color w:val="000000"/>
                <w:sz w:val="18"/>
                <w:szCs w:val="18"/>
              </w:rPr>
              <w:lastRenderedPageBreak/>
              <w:t>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2"/>
            <w:vMerge w:val="restart"/>
            <w:shd w:val="clear" w:color="auto" w:fill="auto"/>
            <w:vAlign w:val="center"/>
          </w:tcPr>
          <w:p w14:paraId="0B331099" w14:textId="77777777" w:rsidR="000F2FE6" w:rsidRPr="00C949AF" w:rsidRDefault="000F2FE6" w:rsidP="00B8715C">
            <w:pPr>
              <w:spacing w:before="40" w:after="40" w:line="276" w:lineRule="auto"/>
              <w:rPr>
                <w:rFonts w:ascii="Arial" w:hAnsi="Arial" w:cs="Arial"/>
                <w:color w:val="000000" w:themeColor="text1"/>
                <w:sz w:val="18"/>
                <w:szCs w:val="18"/>
              </w:rPr>
            </w:pPr>
            <w:r w:rsidRPr="008A61F0">
              <w:rPr>
                <w:rFonts w:ascii="Arial" w:hAnsi="Arial" w:cs="Arial"/>
                <w:color w:val="000000"/>
                <w:sz w:val="18"/>
                <w:szCs w:val="18"/>
              </w:rPr>
              <w:lastRenderedPageBreak/>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lastRenderedPageBreak/>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w:t>
            </w:r>
            <w:r>
              <w:rPr>
                <w:rFonts w:ascii="Arial" w:hAnsi="Arial" w:cs="Arial"/>
                <w:color w:val="000000"/>
                <w:sz w:val="18"/>
                <w:szCs w:val="18"/>
              </w:rPr>
              <w:t> </w:t>
            </w:r>
            <w:r w:rsidRPr="008A61F0">
              <w:rPr>
                <w:rFonts w:ascii="Arial" w:hAnsi="Arial" w:cs="Arial"/>
                <w:color w:val="000000"/>
                <w:sz w:val="18"/>
                <w:szCs w:val="18"/>
              </w:rPr>
              <w:t>182/1988 Sb., ve znění vyhlášky č. 316/1990 Sb., pro</w:t>
            </w:r>
            <w:r>
              <w:rPr>
                <w:rFonts w:ascii="Arial" w:hAnsi="Arial" w:cs="Arial"/>
                <w:color w:val="000000"/>
                <w:sz w:val="18"/>
                <w:szCs w:val="18"/>
              </w:rPr>
              <w:t> </w:t>
            </w:r>
            <w:r w:rsidRPr="008A61F0">
              <w:rPr>
                <w:rFonts w:ascii="Arial" w:hAnsi="Arial" w:cs="Arial"/>
                <w:color w:val="000000"/>
                <w:sz w:val="18"/>
                <w:szCs w:val="18"/>
              </w:rPr>
              <w:t>účely zákona č. 229/1991 Sb., ve znění pozdějších předpisů.</w:t>
            </w:r>
          </w:p>
        </w:tc>
        <w:tc>
          <w:tcPr>
            <w:tcW w:w="1199" w:type="dxa"/>
            <w:shd w:val="clear" w:color="auto" w:fill="auto"/>
            <w:vAlign w:val="center"/>
          </w:tcPr>
          <w:p w14:paraId="41108716" w14:textId="77777777" w:rsidR="000F2FE6" w:rsidRPr="00C949AF" w:rsidRDefault="000F2FE6" w:rsidP="00B8715C">
            <w:pPr>
              <w:spacing w:before="40" w:after="40" w:line="276" w:lineRule="auto"/>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shd w:val="clear" w:color="auto" w:fill="auto"/>
            <w:noWrap/>
            <w:vAlign w:val="center"/>
          </w:tcPr>
          <w:p w14:paraId="321B381A"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5944008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4 360,-</w:t>
            </w:r>
          </w:p>
        </w:tc>
        <w:tc>
          <w:tcPr>
            <w:tcW w:w="1047" w:type="dxa"/>
            <w:shd w:val="clear" w:color="auto" w:fill="auto"/>
            <w:noWrap/>
            <w:vAlign w:val="center"/>
          </w:tcPr>
          <w:p w14:paraId="20D4448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A54FB6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4 360,-</w:t>
            </w:r>
          </w:p>
        </w:tc>
      </w:tr>
      <w:tr w:rsidR="000F2FE6" w:rsidRPr="003D05EC" w14:paraId="6E9998DC" w14:textId="77777777" w:rsidTr="00B8715C">
        <w:trPr>
          <w:trHeight w:val="563"/>
          <w:jc w:val="center"/>
        </w:trPr>
        <w:tc>
          <w:tcPr>
            <w:tcW w:w="1230" w:type="dxa"/>
            <w:vMerge/>
            <w:shd w:val="clear" w:color="000000" w:fill="FFFFFF"/>
            <w:noWrap/>
            <w:vAlign w:val="center"/>
          </w:tcPr>
          <w:p w14:paraId="6CE9F01E"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65ADAC1A"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52B04F5D"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50E18E88" w14:textId="77777777" w:rsidR="000F2FE6" w:rsidRPr="00C949AF" w:rsidRDefault="000F2FE6" w:rsidP="00B8715C">
            <w:pPr>
              <w:spacing w:before="40" w:after="40" w:line="276" w:lineRule="auto"/>
              <w:rPr>
                <w:rFonts w:ascii="Arial" w:hAnsi="Arial" w:cs="Arial"/>
                <w:color w:val="000000" w:themeColor="text1"/>
                <w:sz w:val="18"/>
                <w:szCs w:val="18"/>
              </w:rPr>
            </w:pPr>
          </w:p>
        </w:tc>
        <w:tc>
          <w:tcPr>
            <w:tcW w:w="1199" w:type="dxa"/>
            <w:shd w:val="clear" w:color="auto" w:fill="auto"/>
            <w:vAlign w:val="center"/>
          </w:tcPr>
          <w:p w14:paraId="7825D8E3" w14:textId="77777777" w:rsidR="000F2FE6" w:rsidRPr="00C949AF" w:rsidRDefault="000F2FE6" w:rsidP="00B8715C">
            <w:pPr>
              <w:spacing w:before="40" w:after="40" w:line="276" w:lineRule="auto"/>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shd w:val="clear" w:color="auto" w:fill="auto"/>
            <w:noWrap/>
            <w:vAlign w:val="center"/>
          </w:tcPr>
          <w:p w14:paraId="5EFE625E"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60108B2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4 980,-</w:t>
            </w:r>
          </w:p>
        </w:tc>
        <w:tc>
          <w:tcPr>
            <w:tcW w:w="1047" w:type="dxa"/>
            <w:shd w:val="clear" w:color="auto" w:fill="auto"/>
            <w:noWrap/>
            <w:vAlign w:val="center"/>
          </w:tcPr>
          <w:p w14:paraId="75B87E8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41DA4BC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4 980,-</w:t>
            </w:r>
          </w:p>
        </w:tc>
      </w:tr>
      <w:tr w:rsidR="000F2FE6" w:rsidRPr="003D05EC" w14:paraId="638AAF75" w14:textId="77777777" w:rsidTr="00B8715C">
        <w:trPr>
          <w:trHeight w:val="900"/>
          <w:jc w:val="center"/>
        </w:trPr>
        <w:tc>
          <w:tcPr>
            <w:tcW w:w="1230" w:type="dxa"/>
            <w:vMerge/>
            <w:shd w:val="clear" w:color="000000" w:fill="FFFFFF"/>
            <w:noWrap/>
            <w:vAlign w:val="center"/>
          </w:tcPr>
          <w:p w14:paraId="158A1707"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389" w:type="dxa"/>
            <w:vMerge/>
            <w:shd w:val="clear" w:color="auto" w:fill="auto"/>
            <w:vAlign w:val="center"/>
          </w:tcPr>
          <w:p w14:paraId="6DA2189E"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779" w:type="dxa"/>
            <w:vMerge/>
            <w:shd w:val="clear" w:color="auto" w:fill="auto"/>
            <w:vAlign w:val="center"/>
          </w:tcPr>
          <w:p w14:paraId="7E9764A0"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6162" w:type="dxa"/>
            <w:gridSpan w:val="3"/>
            <w:shd w:val="clear" w:color="auto" w:fill="auto"/>
            <w:vAlign w:val="center"/>
          </w:tcPr>
          <w:p w14:paraId="10FC3874" w14:textId="77777777" w:rsidR="000F2FE6" w:rsidRPr="00403030" w:rsidRDefault="000F2FE6" w:rsidP="00B8715C">
            <w:pPr>
              <w:spacing w:before="40" w:after="40" w:line="276" w:lineRule="auto"/>
              <w:rPr>
                <w:rFonts w:ascii="Arial" w:hAnsi="Arial" w:cs="Arial"/>
                <w:strike/>
                <w:sz w:val="18"/>
                <w:szCs w:val="18"/>
              </w:rPr>
            </w:pPr>
            <w:r w:rsidRPr="00403030">
              <w:rPr>
                <w:rFonts w:ascii="Arial" w:hAnsi="Arial" w:cs="Arial"/>
                <w:sz w:val="20"/>
                <w:szCs w:val="20"/>
              </w:rPr>
              <w:t xml:space="preserve">Oceňování budov a staveb nevydaných, odstraněných, znehodnocených, případně zhodnocených, a to na základě rozhodnutí pozemkového úřadu, dle </w:t>
            </w:r>
            <w:proofErr w:type="spellStart"/>
            <w:r w:rsidRPr="00403030">
              <w:rPr>
                <w:rFonts w:ascii="Arial" w:hAnsi="Arial" w:cs="Arial"/>
                <w:sz w:val="20"/>
                <w:szCs w:val="20"/>
              </w:rPr>
              <w:t>vyhl</w:t>
            </w:r>
            <w:proofErr w:type="spellEnd"/>
            <w:r w:rsidRPr="00403030">
              <w:rPr>
                <w:rFonts w:ascii="Arial" w:hAnsi="Arial" w:cs="Arial"/>
                <w:sz w:val="20"/>
                <w:szCs w:val="20"/>
              </w:rPr>
              <w:t>. č. 182/1988 Sb.</w:t>
            </w:r>
            <w:r>
              <w:rPr>
                <w:rFonts w:ascii="Arial" w:hAnsi="Arial" w:cs="Arial"/>
                <w:sz w:val="20"/>
                <w:szCs w:val="20"/>
              </w:rPr>
              <w:t xml:space="preserve">, </w:t>
            </w:r>
            <w:r w:rsidRPr="00403030">
              <w:rPr>
                <w:rFonts w:ascii="Arial" w:hAnsi="Arial" w:cs="Arial"/>
                <w:sz w:val="20"/>
                <w:szCs w:val="20"/>
              </w:rPr>
              <w:t>ve</w:t>
            </w:r>
            <w:r>
              <w:rPr>
                <w:rFonts w:ascii="Arial" w:hAnsi="Arial" w:cs="Arial"/>
                <w:sz w:val="20"/>
                <w:szCs w:val="20"/>
              </w:rPr>
              <w:t> </w:t>
            </w:r>
            <w:r w:rsidRPr="00403030">
              <w:rPr>
                <w:rFonts w:ascii="Arial" w:hAnsi="Arial" w:cs="Arial"/>
                <w:sz w:val="20"/>
                <w:szCs w:val="20"/>
              </w:rPr>
              <w:t xml:space="preserve">znění </w:t>
            </w:r>
            <w:proofErr w:type="spellStart"/>
            <w:r w:rsidRPr="00403030">
              <w:rPr>
                <w:rFonts w:ascii="Arial" w:hAnsi="Arial" w:cs="Arial"/>
                <w:sz w:val="20"/>
                <w:szCs w:val="20"/>
              </w:rPr>
              <w:t>vyhl</w:t>
            </w:r>
            <w:proofErr w:type="spellEnd"/>
            <w:r w:rsidRPr="00403030">
              <w:rPr>
                <w:rFonts w:ascii="Arial" w:hAnsi="Arial" w:cs="Arial"/>
                <w:sz w:val="20"/>
                <w:szCs w:val="20"/>
              </w:rPr>
              <w:t>. č. 316/1990 Sb., za účelem stanovení náhrady dle</w:t>
            </w:r>
            <w:r>
              <w:rPr>
                <w:rFonts w:ascii="Arial" w:hAnsi="Arial" w:cs="Arial"/>
                <w:sz w:val="20"/>
                <w:szCs w:val="20"/>
              </w:rPr>
              <w:t> </w:t>
            </w:r>
            <w:proofErr w:type="spellStart"/>
            <w:r w:rsidRPr="00403030">
              <w:rPr>
                <w:rFonts w:ascii="Arial" w:hAnsi="Arial" w:cs="Arial"/>
                <w:sz w:val="20"/>
                <w:szCs w:val="20"/>
              </w:rPr>
              <w:t>ust</w:t>
            </w:r>
            <w:proofErr w:type="spellEnd"/>
            <w:r w:rsidRPr="00403030">
              <w:rPr>
                <w:rFonts w:ascii="Arial" w:hAnsi="Arial" w:cs="Arial"/>
                <w:sz w:val="20"/>
                <w:szCs w:val="20"/>
              </w:rPr>
              <w:t>. §18a zák.</w:t>
            </w:r>
            <w:r>
              <w:rPr>
                <w:rFonts w:ascii="Arial" w:hAnsi="Arial" w:cs="Arial"/>
                <w:sz w:val="20"/>
                <w:szCs w:val="20"/>
              </w:rPr>
              <w:t xml:space="preserve"> </w:t>
            </w:r>
            <w:r w:rsidRPr="00403030">
              <w:rPr>
                <w:rFonts w:ascii="Arial" w:hAnsi="Arial" w:cs="Arial"/>
                <w:sz w:val="20"/>
                <w:szCs w:val="20"/>
              </w:rPr>
              <w:t>č. 229/1991 Sb. v platném znění</w:t>
            </w:r>
          </w:p>
        </w:tc>
        <w:tc>
          <w:tcPr>
            <w:tcW w:w="1211" w:type="dxa"/>
            <w:shd w:val="clear" w:color="auto" w:fill="auto"/>
            <w:noWrap/>
            <w:vAlign w:val="center"/>
          </w:tcPr>
          <w:p w14:paraId="370E6407" w14:textId="77777777" w:rsidR="000F2FE6" w:rsidRPr="00C54444" w:rsidRDefault="000F2FE6" w:rsidP="00B8715C">
            <w:pPr>
              <w:spacing w:before="40" w:after="40" w:line="276" w:lineRule="auto"/>
              <w:jc w:val="center"/>
              <w:rPr>
                <w:rFonts w:ascii="Arial" w:hAnsi="Arial" w:cs="Arial"/>
                <w:color w:val="000000"/>
                <w:sz w:val="18"/>
                <w:szCs w:val="18"/>
              </w:rPr>
            </w:pPr>
            <w:r w:rsidRPr="00C54444">
              <w:rPr>
                <w:rFonts w:ascii="Arial" w:hAnsi="Arial" w:cs="Arial"/>
                <w:color w:val="000000"/>
                <w:sz w:val="18"/>
                <w:szCs w:val="18"/>
              </w:rPr>
              <w:t>1 stavb</w:t>
            </w:r>
            <w:r>
              <w:rPr>
                <w:rFonts w:ascii="Arial" w:hAnsi="Arial" w:cs="Arial"/>
                <w:color w:val="000000"/>
                <w:sz w:val="18"/>
                <w:szCs w:val="18"/>
              </w:rPr>
              <w:t>a</w:t>
            </w:r>
          </w:p>
        </w:tc>
        <w:tc>
          <w:tcPr>
            <w:tcW w:w="1134" w:type="dxa"/>
            <w:shd w:val="clear" w:color="auto" w:fill="auto"/>
            <w:noWrap/>
            <w:vAlign w:val="center"/>
          </w:tcPr>
          <w:p w14:paraId="3E2028A0" w14:textId="77777777" w:rsidR="000F2FE6" w:rsidRPr="001206BF"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5 600,-</w:t>
            </w:r>
          </w:p>
        </w:tc>
        <w:tc>
          <w:tcPr>
            <w:tcW w:w="1047" w:type="dxa"/>
            <w:shd w:val="clear" w:color="auto" w:fill="auto"/>
            <w:noWrap/>
            <w:vAlign w:val="center"/>
          </w:tcPr>
          <w:p w14:paraId="72C351E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4A2AB5B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5 600,-</w:t>
            </w:r>
          </w:p>
        </w:tc>
      </w:tr>
      <w:tr w:rsidR="000F2FE6" w:rsidRPr="003D05EC" w14:paraId="49FB5340" w14:textId="77777777" w:rsidTr="00B8715C">
        <w:trPr>
          <w:trHeight w:val="564"/>
          <w:jc w:val="center"/>
        </w:trPr>
        <w:tc>
          <w:tcPr>
            <w:tcW w:w="1230" w:type="dxa"/>
            <w:vMerge w:val="restart"/>
            <w:shd w:val="clear" w:color="000000" w:fill="FFFFFF"/>
            <w:noWrap/>
            <w:vAlign w:val="center"/>
          </w:tcPr>
          <w:p w14:paraId="5A7A0441"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w:t>
            </w:r>
          </w:p>
        </w:tc>
        <w:tc>
          <w:tcPr>
            <w:tcW w:w="1389" w:type="dxa"/>
            <w:vMerge w:val="restart"/>
            <w:shd w:val="clear" w:color="auto" w:fill="auto"/>
            <w:vAlign w:val="center"/>
          </w:tcPr>
          <w:p w14:paraId="160208E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671C773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shd w:val="clear" w:color="auto" w:fill="auto"/>
            <w:vAlign w:val="center"/>
          </w:tcPr>
          <w:p w14:paraId="4A161EAB" w14:textId="77777777" w:rsidR="000F2FE6" w:rsidRPr="003D05EC" w:rsidRDefault="000F2FE6" w:rsidP="00B8715C">
            <w:pPr>
              <w:spacing w:before="40" w:after="40" w:line="276" w:lineRule="auto"/>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w:t>
            </w:r>
            <w:r>
              <w:rPr>
                <w:rFonts w:ascii="Arial" w:hAnsi="Arial" w:cs="Arial"/>
                <w:color w:val="000000"/>
                <w:sz w:val="18"/>
                <w:szCs w:val="18"/>
              </w:rPr>
              <w:t> </w:t>
            </w:r>
            <w:r w:rsidRPr="00E47444">
              <w:rPr>
                <w:rFonts w:ascii="Arial" w:hAnsi="Arial" w:cs="Arial"/>
                <w:color w:val="000000"/>
                <w:sz w:val="18"/>
                <w:szCs w:val="18"/>
              </w:rPr>
              <w:t>určení „obvyklé ceny“ je také v odůvodněných případech, kdy nelze obvyklou cenu určit, tržní hodnota. Součástí služby určení „obvyklé ceny“ nebo „tržní hodnoty“ je i určení ceny zjištěné (§ 2 odst. 3 ZOM a § 1c OV).</w:t>
            </w:r>
          </w:p>
        </w:tc>
        <w:tc>
          <w:tcPr>
            <w:tcW w:w="1199" w:type="dxa"/>
            <w:shd w:val="clear" w:color="auto" w:fill="auto"/>
            <w:vAlign w:val="center"/>
          </w:tcPr>
          <w:p w14:paraId="4DA36DF9" w14:textId="77777777" w:rsidR="000F2FE6" w:rsidRPr="003D05EC"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shd w:val="clear" w:color="auto" w:fill="auto"/>
            <w:noWrap/>
            <w:vAlign w:val="center"/>
          </w:tcPr>
          <w:p w14:paraId="11BEB9D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5CECDC9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6 230,-</w:t>
            </w:r>
          </w:p>
        </w:tc>
        <w:tc>
          <w:tcPr>
            <w:tcW w:w="1047" w:type="dxa"/>
            <w:shd w:val="clear" w:color="auto" w:fill="auto"/>
            <w:noWrap/>
            <w:vAlign w:val="center"/>
          </w:tcPr>
          <w:p w14:paraId="05D6E15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1F8EF28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6 230,-</w:t>
            </w:r>
          </w:p>
        </w:tc>
      </w:tr>
      <w:tr w:rsidR="000F2FE6" w:rsidRPr="003D05EC" w14:paraId="448FD873" w14:textId="77777777" w:rsidTr="00B8715C">
        <w:trPr>
          <w:trHeight w:val="563"/>
          <w:jc w:val="center"/>
        </w:trPr>
        <w:tc>
          <w:tcPr>
            <w:tcW w:w="1230" w:type="dxa"/>
            <w:vMerge/>
            <w:shd w:val="clear" w:color="000000" w:fill="FFFFFF"/>
            <w:noWrap/>
            <w:vAlign w:val="center"/>
          </w:tcPr>
          <w:p w14:paraId="49B5A427"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58674734"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0D238A55"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277E9CB2" w14:textId="77777777" w:rsidR="000F2FE6" w:rsidRPr="003D05EC" w:rsidRDefault="000F2FE6" w:rsidP="00B8715C">
            <w:pPr>
              <w:spacing w:before="40" w:after="40" w:line="276" w:lineRule="auto"/>
              <w:rPr>
                <w:rFonts w:ascii="Arial" w:hAnsi="Arial" w:cs="Arial"/>
                <w:color w:val="000000"/>
                <w:sz w:val="18"/>
                <w:szCs w:val="18"/>
              </w:rPr>
            </w:pPr>
          </w:p>
        </w:tc>
        <w:tc>
          <w:tcPr>
            <w:tcW w:w="1199" w:type="dxa"/>
            <w:shd w:val="clear" w:color="auto" w:fill="auto"/>
            <w:vAlign w:val="center"/>
          </w:tcPr>
          <w:p w14:paraId="3F4E2CE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shd w:val="clear" w:color="auto" w:fill="auto"/>
            <w:noWrap/>
            <w:vAlign w:val="center"/>
          </w:tcPr>
          <w:p w14:paraId="351CBA3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2A216B5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6 850,-</w:t>
            </w:r>
          </w:p>
        </w:tc>
        <w:tc>
          <w:tcPr>
            <w:tcW w:w="1047" w:type="dxa"/>
            <w:shd w:val="clear" w:color="auto" w:fill="auto"/>
            <w:noWrap/>
            <w:vAlign w:val="center"/>
          </w:tcPr>
          <w:p w14:paraId="5F2080E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7CFE585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6 850,-</w:t>
            </w:r>
          </w:p>
        </w:tc>
      </w:tr>
      <w:tr w:rsidR="000F2FE6" w:rsidRPr="003D05EC" w14:paraId="76131E1E" w14:textId="77777777" w:rsidTr="00B8715C">
        <w:trPr>
          <w:trHeight w:val="638"/>
          <w:jc w:val="center"/>
        </w:trPr>
        <w:tc>
          <w:tcPr>
            <w:tcW w:w="1230" w:type="dxa"/>
            <w:shd w:val="clear" w:color="000000" w:fill="FFFFFF"/>
            <w:noWrap/>
            <w:vAlign w:val="center"/>
          </w:tcPr>
          <w:p w14:paraId="5D6F7B55"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w:t>
            </w:r>
          </w:p>
        </w:tc>
        <w:tc>
          <w:tcPr>
            <w:tcW w:w="1389" w:type="dxa"/>
            <w:shd w:val="clear" w:color="auto" w:fill="auto"/>
            <w:vAlign w:val="center"/>
          </w:tcPr>
          <w:p w14:paraId="18DB57A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shd w:val="clear" w:color="auto" w:fill="auto"/>
            <w:vAlign w:val="center"/>
          </w:tcPr>
          <w:p w14:paraId="31BD769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shd w:val="clear" w:color="auto" w:fill="auto"/>
            <w:vAlign w:val="center"/>
          </w:tcPr>
          <w:p w14:paraId="4C7BFE36" w14:textId="77777777" w:rsidR="000F2FE6" w:rsidRPr="00C31A43"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shd w:val="clear" w:color="auto" w:fill="auto"/>
            <w:noWrap/>
            <w:vAlign w:val="center"/>
          </w:tcPr>
          <w:p w14:paraId="4BD438A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278E531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6 230,-</w:t>
            </w:r>
          </w:p>
        </w:tc>
        <w:tc>
          <w:tcPr>
            <w:tcW w:w="1047" w:type="dxa"/>
            <w:shd w:val="clear" w:color="auto" w:fill="auto"/>
            <w:noWrap/>
            <w:vAlign w:val="center"/>
          </w:tcPr>
          <w:p w14:paraId="1A1716F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2D9BC2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6 230,-</w:t>
            </w:r>
          </w:p>
        </w:tc>
      </w:tr>
      <w:tr w:rsidR="000F2FE6" w:rsidRPr="003D05EC" w14:paraId="3DB09C39" w14:textId="77777777" w:rsidTr="00B8715C">
        <w:trPr>
          <w:trHeight w:val="375"/>
          <w:jc w:val="center"/>
        </w:trPr>
        <w:tc>
          <w:tcPr>
            <w:tcW w:w="15216" w:type="dxa"/>
            <w:gridSpan w:val="10"/>
            <w:shd w:val="clear" w:color="000000" w:fill="C5D9F1"/>
            <w:noWrap/>
            <w:vAlign w:val="center"/>
            <w:hideMark/>
          </w:tcPr>
          <w:p w14:paraId="567766D3" w14:textId="77777777" w:rsidR="000F2FE6" w:rsidRPr="009411CD" w:rsidRDefault="000F2FE6" w:rsidP="00B8715C">
            <w:pPr>
              <w:spacing w:before="60" w:after="60" w:line="276" w:lineRule="auto"/>
              <w:rPr>
                <w:rFonts w:ascii="Arial" w:hAnsi="Arial" w:cs="Arial"/>
                <w:b/>
                <w:bCs/>
                <w:color w:val="000000"/>
              </w:rPr>
            </w:pPr>
            <w:r w:rsidRPr="003D05EC">
              <w:rPr>
                <w:rFonts w:ascii="Arial" w:hAnsi="Arial" w:cs="Arial"/>
                <w:b/>
                <w:bCs/>
                <w:color w:val="000000"/>
              </w:rPr>
              <w:t>Rybníky</w:t>
            </w:r>
          </w:p>
        </w:tc>
      </w:tr>
      <w:tr w:rsidR="000F2FE6" w:rsidRPr="003D05EC" w14:paraId="76B3496F" w14:textId="77777777" w:rsidTr="00B8715C">
        <w:trPr>
          <w:trHeight w:val="595"/>
          <w:jc w:val="center"/>
        </w:trPr>
        <w:tc>
          <w:tcPr>
            <w:tcW w:w="1230" w:type="dxa"/>
            <w:shd w:val="clear" w:color="000000" w:fill="EEECE1"/>
            <w:vAlign w:val="center"/>
            <w:hideMark/>
          </w:tcPr>
          <w:p w14:paraId="3B65FBF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527F201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71FF26D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6482C69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0808CA9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5451173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45F4655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4BE04B3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2F61B498" w14:textId="77777777" w:rsidTr="00B8715C">
        <w:trPr>
          <w:trHeight w:val="825"/>
          <w:jc w:val="center"/>
        </w:trPr>
        <w:tc>
          <w:tcPr>
            <w:tcW w:w="1230" w:type="dxa"/>
            <w:shd w:val="clear" w:color="auto" w:fill="auto"/>
            <w:noWrap/>
            <w:vAlign w:val="center"/>
            <w:hideMark/>
          </w:tcPr>
          <w:p w14:paraId="5715253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w:t>
            </w:r>
          </w:p>
        </w:tc>
        <w:tc>
          <w:tcPr>
            <w:tcW w:w="1389" w:type="dxa"/>
            <w:shd w:val="clear" w:color="auto" w:fill="auto"/>
            <w:noWrap/>
            <w:vAlign w:val="center"/>
            <w:hideMark/>
          </w:tcPr>
          <w:p w14:paraId="61411BB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19D16E4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3"/>
            <w:shd w:val="clear" w:color="auto" w:fill="auto"/>
            <w:vAlign w:val="center"/>
            <w:hideMark/>
          </w:tcPr>
          <w:p w14:paraId="127FC2F4"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tc>
        <w:tc>
          <w:tcPr>
            <w:tcW w:w="1211" w:type="dxa"/>
            <w:shd w:val="clear" w:color="auto" w:fill="auto"/>
            <w:noWrap/>
            <w:vAlign w:val="center"/>
            <w:hideMark/>
          </w:tcPr>
          <w:p w14:paraId="4A66D07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tcPr>
          <w:p w14:paraId="655896E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16 180,-</w:t>
            </w:r>
          </w:p>
        </w:tc>
        <w:tc>
          <w:tcPr>
            <w:tcW w:w="1047" w:type="dxa"/>
            <w:shd w:val="clear" w:color="auto" w:fill="auto"/>
            <w:noWrap/>
            <w:vAlign w:val="center"/>
          </w:tcPr>
          <w:p w14:paraId="12A14FA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517923D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16 180,-</w:t>
            </w:r>
          </w:p>
        </w:tc>
      </w:tr>
      <w:tr w:rsidR="000F2FE6" w:rsidRPr="003D05EC" w14:paraId="0C257649" w14:textId="77777777" w:rsidTr="00B8715C">
        <w:trPr>
          <w:trHeight w:val="705"/>
          <w:jc w:val="center"/>
        </w:trPr>
        <w:tc>
          <w:tcPr>
            <w:tcW w:w="1230" w:type="dxa"/>
            <w:shd w:val="clear" w:color="auto" w:fill="auto"/>
            <w:noWrap/>
            <w:vAlign w:val="center"/>
            <w:hideMark/>
          </w:tcPr>
          <w:p w14:paraId="525A06D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w:t>
            </w:r>
          </w:p>
        </w:tc>
        <w:tc>
          <w:tcPr>
            <w:tcW w:w="1389" w:type="dxa"/>
            <w:shd w:val="clear" w:color="auto" w:fill="auto"/>
            <w:noWrap/>
            <w:vAlign w:val="center"/>
            <w:hideMark/>
          </w:tcPr>
          <w:p w14:paraId="62C5DF0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5C09860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tc>
        <w:tc>
          <w:tcPr>
            <w:tcW w:w="6162" w:type="dxa"/>
            <w:gridSpan w:val="3"/>
            <w:shd w:val="clear" w:color="auto" w:fill="auto"/>
            <w:vAlign w:val="center"/>
            <w:hideMark/>
          </w:tcPr>
          <w:p w14:paraId="746791C2"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211" w:type="dxa"/>
            <w:shd w:val="clear" w:color="auto" w:fill="auto"/>
            <w:noWrap/>
            <w:vAlign w:val="center"/>
            <w:hideMark/>
          </w:tcPr>
          <w:p w14:paraId="444FA9C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tcPr>
          <w:p w14:paraId="3F31EDB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7 470,-</w:t>
            </w:r>
          </w:p>
        </w:tc>
        <w:tc>
          <w:tcPr>
            <w:tcW w:w="1047" w:type="dxa"/>
            <w:shd w:val="clear" w:color="auto" w:fill="auto"/>
            <w:noWrap/>
            <w:vAlign w:val="center"/>
          </w:tcPr>
          <w:p w14:paraId="79799A4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4920D8A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7 470,-</w:t>
            </w:r>
          </w:p>
        </w:tc>
      </w:tr>
      <w:tr w:rsidR="000F2FE6" w:rsidRPr="003D05EC" w14:paraId="59C1EB73" w14:textId="77777777" w:rsidTr="00B8715C">
        <w:trPr>
          <w:trHeight w:val="600"/>
          <w:jc w:val="center"/>
        </w:trPr>
        <w:tc>
          <w:tcPr>
            <w:tcW w:w="1230" w:type="dxa"/>
            <w:shd w:val="clear" w:color="auto" w:fill="auto"/>
            <w:noWrap/>
            <w:vAlign w:val="center"/>
            <w:hideMark/>
          </w:tcPr>
          <w:p w14:paraId="143797A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w:t>
            </w:r>
          </w:p>
        </w:tc>
        <w:tc>
          <w:tcPr>
            <w:tcW w:w="1389" w:type="dxa"/>
            <w:shd w:val="clear" w:color="auto" w:fill="auto"/>
            <w:noWrap/>
            <w:vAlign w:val="center"/>
            <w:hideMark/>
          </w:tcPr>
          <w:p w14:paraId="33C19FE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26216B7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auto" w:fill="auto"/>
            <w:vAlign w:val="center"/>
            <w:hideMark/>
          </w:tcPr>
          <w:p w14:paraId="6B25882E"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19E62A86"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 xml:space="preserve">Součástí služby při určení „obvyklé ceny“ je také v odůvodněných případech, kdy nelze obvyklou cenu určit, tržní hodnota. Součástí služby </w:t>
            </w:r>
            <w:r w:rsidRPr="00E47444">
              <w:rPr>
                <w:rFonts w:ascii="Arial" w:hAnsi="Arial" w:cs="Arial"/>
                <w:color w:val="000000"/>
                <w:sz w:val="18"/>
                <w:szCs w:val="18"/>
              </w:rPr>
              <w:lastRenderedPageBreak/>
              <w:t>určení „obvyklé ceny“ nebo „tržní hodnoty“ je i určení ceny zjištěné (§ 2 odst. 3 ZOM a § 1c OV).</w:t>
            </w:r>
          </w:p>
        </w:tc>
        <w:tc>
          <w:tcPr>
            <w:tcW w:w="1211" w:type="dxa"/>
            <w:shd w:val="clear" w:color="auto" w:fill="auto"/>
            <w:noWrap/>
            <w:vAlign w:val="center"/>
            <w:hideMark/>
          </w:tcPr>
          <w:p w14:paraId="2DFA1A0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lastRenderedPageBreak/>
              <w:t>1 rybník</w:t>
            </w:r>
          </w:p>
        </w:tc>
        <w:tc>
          <w:tcPr>
            <w:tcW w:w="1134" w:type="dxa"/>
            <w:shd w:val="clear" w:color="auto" w:fill="auto"/>
            <w:noWrap/>
            <w:vAlign w:val="center"/>
          </w:tcPr>
          <w:p w14:paraId="6EC5D6C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14 940,-</w:t>
            </w:r>
          </w:p>
        </w:tc>
        <w:tc>
          <w:tcPr>
            <w:tcW w:w="1047" w:type="dxa"/>
            <w:shd w:val="clear" w:color="auto" w:fill="auto"/>
            <w:noWrap/>
            <w:vAlign w:val="center"/>
          </w:tcPr>
          <w:p w14:paraId="36CDBF1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0E29197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14 940,-</w:t>
            </w:r>
          </w:p>
        </w:tc>
      </w:tr>
      <w:tr w:rsidR="000F2FE6" w:rsidRPr="003D05EC" w14:paraId="68C1F719" w14:textId="77777777" w:rsidTr="00B8715C">
        <w:trPr>
          <w:trHeight w:val="375"/>
          <w:jc w:val="center"/>
        </w:trPr>
        <w:tc>
          <w:tcPr>
            <w:tcW w:w="15216" w:type="dxa"/>
            <w:gridSpan w:val="10"/>
            <w:shd w:val="clear" w:color="000000" w:fill="C5D9F1"/>
            <w:noWrap/>
            <w:vAlign w:val="center"/>
            <w:hideMark/>
          </w:tcPr>
          <w:p w14:paraId="7F728E17"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0F2FE6" w:rsidRPr="003D05EC" w14:paraId="1FBF55BB" w14:textId="77777777" w:rsidTr="00B8715C">
        <w:trPr>
          <w:trHeight w:val="595"/>
          <w:jc w:val="center"/>
        </w:trPr>
        <w:tc>
          <w:tcPr>
            <w:tcW w:w="1230" w:type="dxa"/>
            <w:shd w:val="clear" w:color="000000" w:fill="EEECE1"/>
            <w:vAlign w:val="center"/>
            <w:hideMark/>
          </w:tcPr>
          <w:p w14:paraId="743165E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261F375F"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169BF31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77C92F9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7C3482B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587508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3328AE0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3AA9D0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1E61945B" w14:textId="77777777" w:rsidTr="00B8715C">
        <w:trPr>
          <w:trHeight w:val="600"/>
          <w:jc w:val="center"/>
        </w:trPr>
        <w:tc>
          <w:tcPr>
            <w:tcW w:w="1230" w:type="dxa"/>
            <w:shd w:val="clear" w:color="000000" w:fill="FFFFFF"/>
            <w:noWrap/>
            <w:vAlign w:val="center"/>
            <w:hideMark/>
          </w:tcPr>
          <w:p w14:paraId="0A48A26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10</w:t>
            </w:r>
          </w:p>
        </w:tc>
        <w:tc>
          <w:tcPr>
            <w:tcW w:w="1389" w:type="dxa"/>
            <w:shd w:val="clear" w:color="000000" w:fill="FFFFFF"/>
            <w:vAlign w:val="center"/>
            <w:hideMark/>
          </w:tcPr>
          <w:p w14:paraId="1F8C11F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hideMark/>
          </w:tcPr>
          <w:p w14:paraId="5B9A909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000000" w:fill="FFFFFF"/>
            <w:vAlign w:val="center"/>
            <w:hideMark/>
          </w:tcPr>
          <w:p w14:paraId="53AACD59"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 </w:t>
            </w:r>
            <w:r w:rsidRPr="003D05EC">
              <w:rPr>
                <w:rFonts w:ascii="Arial" w:hAnsi="Arial" w:cs="Arial"/>
                <w:color w:val="000000"/>
                <w:sz w:val="18"/>
                <w:szCs w:val="18"/>
              </w:rPr>
              <w:t>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5A94A1E7"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shd w:val="clear" w:color="000000" w:fill="FFFFFF"/>
            <w:noWrap/>
            <w:vAlign w:val="center"/>
            <w:hideMark/>
          </w:tcPr>
          <w:p w14:paraId="1313FB3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0098BD0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c>
          <w:tcPr>
            <w:tcW w:w="1047" w:type="dxa"/>
            <w:shd w:val="clear" w:color="auto" w:fill="auto"/>
            <w:noWrap/>
            <w:vAlign w:val="center"/>
          </w:tcPr>
          <w:p w14:paraId="7E9885C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3C5184D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r>
      <w:tr w:rsidR="000F2FE6" w:rsidRPr="003D05EC" w14:paraId="40195BC9" w14:textId="77777777" w:rsidTr="00B8715C">
        <w:trPr>
          <w:trHeight w:val="600"/>
          <w:jc w:val="center"/>
        </w:trPr>
        <w:tc>
          <w:tcPr>
            <w:tcW w:w="1230" w:type="dxa"/>
            <w:shd w:val="clear" w:color="000000" w:fill="FFFFFF"/>
            <w:noWrap/>
            <w:vAlign w:val="center"/>
          </w:tcPr>
          <w:p w14:paraId="20852AA5"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11</w:t>
            </w:r>
          </w:p>
        </w:tc>
        <w:tc>
          <w:tcPr>
            <w:tcW w:w="1389" w:type="dxa"/>
            <w:shd w:val="clear" w:color="000000" w:fill="FFFFFF"/>
            <w:vAlign w:val="center"/>
          </w:tcPr>
          <w:p w14:paraId="2FC1CFA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Věcné břemeno</w:t>
            </w:r>
          </w:p>
        </w:tc>
        <w:tc>
          <w:tcPr>
            <w:tcW w:w="1779" w:type="dxa"/>
            <w:shd w:val="clear" w:color="000000" w:fill="FFFFFF"/>
            <w:vAlign w:val="center"/>
          </w:tcPr>
          <w:p w14:paraId="394775EF" w14:textId="77777777" w:rsidR="000F2FE6" w:rsidRPr="00403030" w:rsidRDefault="000F2FE6" w:rsidP="00B8715C">
            <w:pPr>
              <w:spacing w:before="40" w:after="40" w:line="276" w:lineRule="auto"/>
              <w:jc w:val="center"/>
              <w:rPr>
                <w:rFonts w:ascii="Arial" w:hAnsi="Arial" w:cs="Arial"/>
                <w:sz w:val="18"/>
                <w:szCs w:val="18"/>
              </w:rPr>
            </w:pPr>
            <w:r w:rsidRPr="00403030">
              <w:rPr>
                <w:rFonts w:ascii="Arial" w:hAnsi="Arial" w:cs="Arial"/>
                <w:sz w:val="18"/>
                <w:szCs w:val="18"/>
              </w:rPr>
              <w:t>„Zjištěná“ a</w:t>
            </w:r>
            <w:r>
              <w:rPr>
                <w:rFonts w:ascii="Arial" w:hAnsi="Arial" w:cs="Arial"/>
                <w:sz w:val="18"/>
                <w:szCs w:val="18"/>
              </w:rPr>
              <w:t> </w:t>
            </w:r>
            <w:r w:rsidRPr="00403030">
              <w:rPr>
                <w:rFonts w:ascii="Arial" w:hAnsi="Arial" w:cs="Arial"/>
                <w:sz w:val="18"/>
                <w:szCs w:val="18"/>
              </w:rPr>
              <w:t>„Obvyklá“</w:t>
            </w:r>
          </w:p>
        </w:tc>
        <w:tc>
          <w:tcPr>
            <w:tcW w:w="6162" w:type="dxa"/>
            <w:gridSpan w:val="3"/>
            <w:shd w:val="clear" w:color="000000" w:fill="FFFFFF"/>
            <w:vAlign w:val="center"/>
          </w:tcPr>
          <w:p w14:paraId="058423E0"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zjištěnou.</w:t>
            </w:r>
          </w:p>
          <w:p w14:paraId="3960F7E1"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v místě a čase obvyklou.</w:t>
            </w:r>
          </w:p>
        </w:tc>
        <w:tc>
          <w:tcPr>
            <w:tcW w:w="1211" w:type="dxa"/>
            <w:shd w:val="clear" w:color="000000" w:fill="FFFFFF"/>
            <w:noWrap/>
            <w:vAlign w:val="center"/>
          </w:tcPr>
          <w:p w14:paraId="581252B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shd w:val="clear" w:color="auto" w:fill="auto"/>
            <w:noWrap/>
            <w:vAlign w:val="center"/>
          </w:tcPr>
          <w:p w14:paraId="51FC50D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7 650,-</w:t>
            </w:r>
          </w:p>
        </w:tc>
        <w:tc>
          <w:tcPr>
            <w:tcW w:w="1047" w:type="dxa"/>
            <w:shd w:val="clear" w:color="auto" w:fill="auto"/>
            <w:noWrap/>
            <w:vAlign w:val="center"/>
          </w:tcPr>
          <w:p w14:paraId="57B5DC1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76CA0B1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7 650,-</w:t>
            </w:r>
          </w:p>
        </w:tc>
      </w:tr>
      <w:tr w:rsidR="000F2FE6" w:rsidRPr="003D05EC" w14:paraId="49612F3C" w14:textId="77777777" w:rsidTr="00B8715C">
        <w:trPr>
          <w:trHeight w:val="364"/>
          <w:jc w:val="center"/>
        </w:trPr>
        <w:tc>
          <w:tcPr>
            <w:tcW w:w="15216" w:type="dxa"/>
            <w:gridSpan w:val="10"/>
            <w:shd w:val="clear" w:color="auto" w:fill="BDD6EE" w:themeFill="accent1" w:themeFillTint="66"/>
            <w:noWrap/>
            <w:vAlign w:val="center"/>
          </w:tcPr>
          <w:p w14:paraId="27E2F86D"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0F2FE6" w:rsidRPr="003D05EC" w14:paraId="1FD7C8C1" w14:textId="77777777" w:rsidTr="00B8715C">
        <w:trPr>
          <w:trHeight w:val="595"/>
          <w:jc w:val="center"/>
        </w:trPr>
        <w:tc>
          <w:tcPr>
            <w:tcW w:w="1230" w:type="dxa"/>
            <w:shd w:val="clear" w:color="000000" w:fill="EEECE1"/>
            <w:vAlign w:val="center"/>
            <w:hideMark/>
          </w:tcPr>
          <w:p w14:paraId="305DEF2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1EABB921"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3CE9EF4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758DF4F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61FAECE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725F905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57324B4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3F7FAB3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1EC12D0B" w14:textId="77777777" w:rsidTr="00B8715C">
        <w:trPr>
          <w:trHeight w:val="600"/>
          <w:jc w:val="center"/>
        </w:trPr>
        <w:tc>
          <w:tcPr>
            <w:tcW w:w="1230" w:type="dxa"/>
            <w:shd w:val="clear" w:color="000000" w:fill="FFFFFF"/>
            <w:noWrap/>
            <w:vAlign w:val="center"/>
          </w:tcPr>
          <w:p w14:paraId="343D45F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12</w:t>
            </w:r>
          </w:p>
        </w:tc>
        <w:tc>
          <w:tcPr>
            <w:tcW w:w="1389" w:type="dxa"/>
            <w:shd w:val="clear" w:color="000000" w:fill="FFFFFF"/>
            <w:vAlign w:val="center"/>
          </w:tcPr>
          <w:p w14:paraId="2DB1006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tcPr>
          <w:p w14:paraId="7A6823D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shd w:val="clear" w:color="000000" w:fill="FFFFFF"/>
            <w:vAlign w:val="center"/>
          </w:tcPr>
          <w:p w14:paraId="0833B518"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shd w:val="clear" w:color="000000" w:fill="FFFFFF"/>
            <w:noWrap/>
            <w:vAlign w:val="center"/>
          </w:tcPr>
          <w:p w14:paraId="42B7000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01881F9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c>
          <w:tcPr>
            <w:tcW w:w="1047" w:type="dxa"/>
            <w:shd w:val="clear" w:color="auto" w:fill="auto"/>
            <w:noWrap/>
            <w:vAlign w:val="center"/>
          </w:tcPr>
          <w:p w14:paraId="5E31066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19CE69E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r>
      <w:tr w:rsidR="000F2FE6" w:rsidRPr="003D05EC" w14:paraId="67372037" w14:textId="77777777" w:rsidTr="00B8715C">
        <w:trPr>
          <w:trHeight w:val="202"/>
          <w:jc w:val="center"/>
        </w:trPr>
        <w:tc>
          <w:tcPr>
            <w:tcW w:w="15216" w:type="dxa"/>
            <w:gridSpan w:val="10"/>
            <w:shd w:val="clear" w:color="000000" w:fill="C5D9F1"/>
            <w:noWrap/>
            <w:vAlign w:val="center"/>
            <w:hideMark/>
          </w:tcPr>
          <w:p w14:paraId="73E9B0F8"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Škody na majetku</w:t>
            </w:r>
          </w:p>
        </w:tc>
      </w:tr>
      <w:tr w:rsidR="000F2FE6" w:rsidRPr="003D05EC" w14:paraId="300204B9" w14:textId="77777777" w:rsidTr="00B8715C">
        <w:trPr>
          <w:trHeight w:val="595"/>
          <w:jc w:val="center"/>
        </w:trPr>
        <w:tc>
          <w:tcPr>
            <w:tcW w:w="1230" w:type="dxa"/>
            <w:shd w:val="clear" w:color="000000" w:fill="EEECE1"/>
            <w:vAlign w:val="center"/>
            <w:hideMark/>
          </w:tcPr>
          <w:p w14:paraId="48DBBD3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30F6BBA7"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0489B2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31A0714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732771B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4B422BA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4492A70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491E71D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46EB9272" w14:textId="77777777" w:rsidTr="00B8715C">
        <w:trPr>
          <w:trHeight w:val="978"/>
          <w:jc w:val="center"/>
        </w:trPr>
        <w:tc>
          <w:tcPr>
            <w:tcW w:w="1230" w:type="dxa"/>
            <w:shd w:val="clear" w:color="000000" w:fill="FFFFFF"/>
            <w:noWrap/>
            <w:vAlign w:val="center"/>
            <w:hideMark/>
          </w:tcPr>
          <w:p w14:paraId="587BE8D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13</w:t>
            </w:r>
          </w:p>
        </w:tc>
        <w:tc>
          <w:tcPr>
            <w:tcW w:w="1389" w:type="dxa"/>
            <w:shd w:val="clear" w:color="000000" w:fill="FFFFFF"/>
            <w:vAlign w:val="center"/>
            <w:hideMark/>
          </w:tcPr>
          <w:p w14:paraId="24A0BD2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Škody na</w:t>
            </w:r>
            <w:r>
              <w:rPr>
                <w:rFonts w:ascii="Arial" w:hAnsi="Arial" w:cs="Arial"/>
                <w:color w:val="000000"/>
                <w:sz w:val="18"/>
                <w:szCs w:val="18"/>
              </w:rPr>
              <w:t> </w:t>
            </w:r>
            <w:r w:rsidRPr="003D05EC">
              <w:rPr>
                <w:rFonts w:ascii="Arial" w:hAnsi="Arial" w:cs="Arial"/>
                <w:color w:val="000000"/>
                <w:sz w:val="18"/>
                <w:szCs w:val="18"/>
              </w:rPr>
              <w:t xml:space="preserve">majetku </w:t>
            </w:r>
          </w:p>
        </w:tc>
        <w:tc>
          <w:tcPr>
            <w:tcW w:w="1779" w:type="dxa"/>
            <w:shd w:val="clear" w:color="000000" w:fill="FFFFFF"/>
            <w:vAlign w:val="center"/>
            <w:hideMark/>
          </w:tcPr>
          <w:p w14:paraId="45853F5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shd w:val="clear" w:color="000000" w:fill="FFFFFF"/>
            <w:vAlign w:val="center"/>
            <w:hideMark/>
          </w:tcPr>
          <w:p w14:paraId="23DC7D1F"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211" w:type="dxa"/>
            <w:shd w:val="clear" w:color="000000" w:fill="FFFFFF"/>
            <w:noWrap/>
            <w:vAlign w:val="center"/>
            <w:hideMark/>
          </w:tcPr>
          <w:p w14:paraId="5CB8D9C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3A87F7D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c>
          <w:tcPr>
            <w:tcW w:w="1047" w:type="dxa"/>
            <w:shd w:val="clear" w:color="auto" w:fill="auto"/>
            <w:noWrap/>
            <w:vAlign w:val="center"/>
          </w:tcPr>
          <w:p w14:paraId="0D3AFA2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2A9C3D6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r>
      <w:tr w:rsidR="000F2FE6" w:rsidRPr="003D05EC" w14:paraId="6F7D7548" w14:textId="77777777" w:rsidTr="00B8715C">
        <w:trPr>
          <w:trHeight w:val="375"/>
          <w:jc w:val="center"/>
        </w:trPr>
        <w:tc>
          <w:tcPr>
            <w:tcW w:w="15216" w:type="dxa"/>
            <w:gridSpan w:val="10"/>
            <w:shd w:val="clear" w:color="000000" w:fill="C5D9F1"/>
            <w:noWrap/>
            <w:vAlign w:val="center"/>
            <w:hideMark/>
          </w:tcPr>
          <w:p w14:paraId="565E01F2"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Srovnatelné nájemné obvyklé v daném místě (byty a domy)</w:t>
            </w:r>
          </w:p>
        </w:tc>
      </w:tr>
      <w:tr w:rsidR="000F2FE6" w:rsidRPr="003D05EC" w14:paraId="074BF28B" w14:textId="77777777" w:rsidTr="00B8715C">
        <w:trPr>
          <w:trHeight w:val="595"/>
          <w:jc w:val="center"/>
        </w:trPr>
        <w:tc>
          <w:tcPr>
            <w:tcW w:w="1230" w:type="dxa"/>
            <w:shd w:val="clear" w:color="000000" w:fill="EEECE1"/>
            <w:vAlign w:val="center"/>
            <w:hideMark/>
          </w:tcPr>
          <w:p w14:paraId="3B09393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6BE5397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53DA6A7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7D322D3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08FD91B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2CBE15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6290817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5CC4DC8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214AF71E" w14:textId="77777777" w:rsidTr="00B8715C">
        <w:trPr>
          <w:trHeight w:val="615"/>
          <w:jc w:val="center"/>
        </w:trPr>
        <w:tc>
          <w:tcPr>
            <w:tcW w:w="1230" w:type="dxa"/>
            <w:shd w:val="clear" w:color="000000" w:fill="FFFFFF"/>
            <w:noWrap/>
            <w:vAlign w:val="center"/>
            <w:hideMark/>
          </w:tcPr>
          <w:p w14:paraId="07A4826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shd w:val="clear" w:color="000000" w:fill="FFFFFF"/>
            <w:vAlign w:val="center"/>
            <w:hideMark/>
          </w:tcPr>
          <w:p w14:paraId="4D2AB2C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shd w:val="clear" w:color="000000" w:fill="FFFFFF"/>
            <w:vAlign w:val="center"/>
            <w:hideMark/>
          </w:tcPr>
          <w:p w14:paraId="7A1A746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shd w:val="clear" w:color="000000" w:fill="FFFFFF"/>
            <w:vAlign w:val="center"/>
            <w:hideMark/>
          </w:tcPr>
          <w:p w14:paraId="63F199DE"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shd w:val="clear" w:color="000000" w:fill="FFFFFF"/>
            <w:noWrap/>
            <w:vAlign w:val="center"/>
            <w:hideMark/>
          </w:tcPr>
          <w:p w14:paraId="46A8C7D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540870E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c>
          <w:tcPr>
            <w:tcW w:w="1047" w:type="dxa"/>
            <w:shd w:val="clear" w:color="auto" w:fill="auto"/>
            <w:noWrap/>
            <w:vAlign w:val="center"/>
          </w:tcPr>
          <w:p w14:paraId="62E0454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auto" w:fill="auto"/>
            <w:noWrap/>
            <w:vAlign w:val="center"/>
          </w:tcPr>
          <w:p w14:paraId="50CE9C3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r>
      <w:tr w:rsidR="000F2FE6" w:rsidRPr="003D05EC" w14:paraId="461F4977" w14:textId="77777777" w:rsidTr="00B8715C">
        <w:trPr>
          <w:trHeight w:val="330"/>
          <w:jc w:val="center"/>
        </w:trPr>
        <w:tc>
          <w:tcPr>
            <w:tcW w:w="15216" w:type="dxa"/>
            <w:gridSpan w:val="10"/>
            <w:shd w:val="clear" w:color="000000" w:fill="C5D9F1"/>
            <w:noWrap/>
            <w:vAlign w:val="center"/>
            <w:hideMark/>
          </w:tcPr>
          <w:p w14:paraId="53F70247" w14:textId="77777777" w:rsidR="000F2FE6" w:rsidRPr="00D6389E" w:rsidRDefault="000F2FE6" w:rsidP="00B8715C">
            <w:pPr>
              <w:spacing w:before="60" w:after="60" w:line="276" w:lineRule="auto"/>
              <w:rPr>
                <w:rFonts w:ascii="Arial" w:hAnsi="Arial" w:cs="Arial"/>
                <w:b/>
                <w:bCs/>
                <w:color w:val="000000"/>
              </w:rPr>
            </w:pPr>
            <w:r w:rsidRPr="003D05EC">
              <w:rPr>
                <w:rFonts w:ascii="Arial" w:hAnsi="Arial" w:cs="Arial"/>
                <w:b/>
                <w:bCs/>
                <w:color w:val="000000"/>
              </w:rPr>
              <w:t>Revizní znalecký posudek</w:t>
            </w:r>
          </w:p>
        </w:tc>
      </w:tr>
      <w:tr w:rsidR="000F2FE6" w:rsidRPr="003D05EC" w14:paraId="483D7F78" w14:textId="77777777" w:rsidTr="00B8715C">
        <w:trPr>
          <w:trHeight w:val="840"/>
          <w:jc w:val="center"/>
        </w:trPr>
        <w:tc>
          <w:tcPr>
            <w:tcW w:w="1230" w:type="dxa"/>
            <w:shd w:val="clear" w:color="000000" w:fill="EEECE1"/>
            <w:vAlign w:val="center"/>
            <w:hideMark/>
          </w:tcPr>
          <w:p w14:paraId="395234B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21BE470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1BB8720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DFB21C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764BA1B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4E87BBD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01228B82" w14:textId="77777777" w:rsidTr="00B8715C">
        <w:trPr>
          <w:trHeight w:val="300"/>
          <w:jc w:val="center"/>
        </w:trPr>
        <w:tc>
          <w:tcPr>
            <w:tcW w:w="1230" w:type="dxa"/>
            <w:shd w:val="clear" w:color="000000" w:fill="FFFFFF"/>
            <w:noWrap/>
            <w:vAlign w:val="center"/>
            <w:hideMark/>
          </w:tcPr>
          <w:p w14:paraId="7A4FF50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15</w:t>
            </w:r>
          </w:p>
        </w:tc>
        <w:tc>
          <w:tcPr>
            <w:tcW w:w="9330" w:type="dxa"/>
            <w:gridSpan w:val="5"/>
            <w:shd w:val="clear" w:color="000000" w:fill="FFFFFF"/>
            <w:noWrap/>
            <w:vAlign w:val="center"/>
            <w:hideMark/>
          </w:tcPr>
          <w:p w14:paraId="687931D0"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Podle revidovaného ZP</w:t>
            </w:r>
          </w:p>
        </w:tc>
        <w:tc>
          <w:tcPr>
            <w:tcW w:w="1211" w:type="dxa"/>
            <w:shd w:val="clear" w:color="000000" w:fill="FFFFFF"/>
            <w:noWrap/>
            <w:vAlign w:val="center"/>
            <w:hideMark/>
          </w:tcPr>
          <w:p w14:paraId="0C78F20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000000" w:fill="FFFFFF"/>
            <w:noWrap/>
            <w:vAlign w:val="center"/>
          </w:tcPr>
          <w:p w14:paraId="16E9948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c>
          <w:tcPr>
            <w:tcW w:w="1047" w:type="dxa"/>
            <w:shd w:val="clear" w:color="000000" w:fill="FFFFFF"/>
            <w:noWrap/>
            <w:vAlign w:val="center"/>
          </w:tcPr>
          <w:p w14:paraId="19F3589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w:t>
            </w:r>
          </w:p>
        </w:tc>
        <w:tc>
          <w:tcPr>
            <w:tcW w:w="1264" w:type="dxa"/>
            <w:shd w:val="clear" w:color="000000" w:fill="FFFFFF"/>
            <w:noWrap/>
            <w:vAlign w:val="center"/>
          </w:tcPr>
          <w:p w14:paraId="279B052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820,-</w:t>
            </w:r>
          </w:p>
        </w:tc>
      </w:tr>
      <w:tr w:rsidR="000F2FE6" w:rsidRPr="003D05EC" w14:paraId="564B057C" w14:textId="77777777" w:rsidTr="00B8715C">
        <w:trPr>
          <w:trHeight w:val="330"/>
          <w:jc w:val="center"/>
        </w:trPr>
        <w:tc>
          <w:tcPr>
            <w:tcW w:w="15216" w:type="dxa"/>
            <w:gridSpan w:val="10"/>
            <w:shd w:val="clear" w:color="000000" w:fill="C5D9F1"/>
            <w:noWrap/>
            <w:vAlign w:val="center"/>
            <w:hideMark/>
          </w:tcPr>
          <w:p w14:paraId="254EACE1" w14:textId="77777777" w:rsidR="000F2FE6" w:rsidRPr="00D6389E" w:rsidRDefault="000F2FE6" w:rsidP="00B8715C">
            <w:pPr>
              <w:spacing w:before="60" w:after="60" w:line="276" w:lineRule="auto"/>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r>
      <w:tr w:rsidR="000F2FE6" w:rsidRPr="003D05EC" w14:paraId="5A0F03A9" w14:textId="77777777" w:rsidTr="00B8715C">
        <w:trPr>
          <w:trHeight w:val="840"/>
          <w:jc w:val="center"/>
        </w:trPr>
        <w:tc>
          <w:tcPr>
            <w:tcW w:w="1230" w:type="dxa"/>
            <w:shd w:val="clear" w:color="000000" w:fill="EEECE1"/>
            <w:vAlign w:val="center"/>
            <w:hideMark/>
          </w:tcPr>
          <w:p w14:paraId="171E51E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01390A0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044157E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shd w:val="clear" w:color="000000" w:fill="EEECE1"/>
            <w:vAlign w:val="center"/>
            <w:hideMark/>
          </w:tcPr>
          <w:p w14:paraId="59D4F6D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p>
        </w:tc>
      </w:tr>
      <w:tr w:rsidR="000F2FE6" w:rsidRPr="003D05EC" w14:paraId="0C7F7137" w14:textId="77777777" w:rsidTr="00B8715C">
        <w:trPr>
          <w:trHeight w:val="300"/>
          <w:jc w:val="center"/>
        </w:trPr>
        <w:tc>
          <w:tcPr>
            <w:tcW w:w="1230" w:type="dxa"/>
            <w:shd w:val="clear" w:color="000000" w:fill="FFFFFF"/>
            <w:noWrap/>
            <w:vAlign w:val="center"/>
            <w:hideMark/>
          </w:tcPr>
          <w:p w14:paraId="0D0C4BA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16</w:t>
            </w:r>
          </w:p>
        </w:tc>
        <w:tc>
          <w:tcPr>
            <w:tcW w:w="9330" w:type="dxa"/>
            <w:gridSpan w:val="5"/>
            <w:shd w:val="clear" w:color="000000" w:fill="FFFFFF"/>
            <w:noWrap/>
            <w:vAlign w:val="center"/>
            <w:hideMark/>
          </w:tcPr>
          <w:p w14:paraId="2BBF16AB"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shd w:val="clear" w:color="000000" w:fill="FFFFFF"/>
            <w:noWrap/>
            <w:vAlign w:val="center"/>
            <w:hideMark/>
          </w:tcPr>
          <w:p w14:paraId="5CD55F2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shd w:val="clear" w:color="000000" w:fill="FFFFFF"/>
            <w:noWrap/>
            <w:vAlign w:val="center"/>
            <w:hideMark/>
          </w:tcPr>
          <w:p w14:paraId="00B074D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50</w:t>
            </w:r>
          </w:p>
        </w:tc>
      </w:tr>
    </w:tbl>
    <w:p w14:paraId="1027104B" w14:textId="77777777" w:rsidR="000F2FE6" w:rsidRDefault="000F2FE6" w:rsidP="000F2FE6">
      <w:pPr>
        <w:spacing w:line="276" w:lineRule="auto"/>
        <w:jc w:val="both"/>
        <w:rPr>
          <w:rFonts w:ascii="Arial" w:hAnsi="Arial" w:cs="Arial"/>
          <w:i/>
          <w:sz w:val="18"/>
          <w:szCs w:val="18"/>
        </w:rPr>
      </w:pPr>
    </w:p>
    <w:p w14:paraId="45A8CCE6" w14:textId="77777777" w:rsidR="000F2FE6" w:rsidRDefault="000F2FE6" w:rsidP="000F2FE6">
      <w:pPr>
        <w:spacing w:after="160" w:line="259" w:lineRule="auto"/>
        <w:rPr>
          <w:rFonts w:ascii="Arial" w:hAnsi="Arial" w:cs="Arial"/>
          <w:i/>
          <w:sz w:val="18"/>
          <w:szCs w:val="18"/>
        </w:rPr>
      </w:pPr>
      <w:r>
        <w:rPr>
          <w:rFonts w:ascii="Arial" w:hAnsi="Arial" w:cs="Arial"/>
          <w:i/>
          <w:sz w:val="18"/>
          <w:szCs w:val="18"/>
        </w:rPr>
        <w:br w:type="page"/>
      </w:r>
    </w:p>
    <w:p w14:paraId="77C965DC" w14:textId="77777777" w:rsidR="000F2FE6" w:rsidRPr="009A013B" w:rsidRDefault="000F2FE6" w:rsidP="000F2FE6">
      <w:pPr>
        <w:spacing w:after="200" w:line="276" w:lineRule="auto"/>
        <w:jc w:val="center"/>
        <w:rPr>
          <w:rFonts w:ascii="Arial" w:hAnsi="Arial" w:cs="Arial"/>
          <w:b/>
          <w:sz w:val="22"/>
          <w:szCs w:val="22"/>
        </w:rPr>
      </w:pPr>
      <w:r>
        <w:rPr>
          <w:rFonts w:ascii="Arial" w:hAnsi="Arial" w:cs="Arial"/>
          <w:b/>
          <w:sz w:val="22"/>
          <w:szCs w:val="22"/>
        </w:rPr>
        <w:lastRenderedPageBreak/>
        <w:t>Zhotovitel č. 3 - Ing. Petra Rosenbaumová</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0"/>
        <w:gridCol w:w="1389"/>
        <w:gridCol w:w="1779"/>
        <w:gridCol w:w="4679"/>
        <w:gridCol w:w="284"/>
        <w:gridCol w:w="1199"/>
        <w:gridCol w:w="1211"/>
        <w:gridCol w:w="1134"/>
        <w:gridCol w:w="1047"/>
        <w:gridCol w:w="1264"/>
      </w:tblGrid>
      <w:tr w:rsidR="000F2FE6" w:rsidRPr="003D05EC" w14:paraId="6576E019" w14:textId="77777777" w:rsidTr="00B8715C">
        <w:trPr>
          <w:trHeight w:val="375"/>
          <w:jc w:val="center"/>
        </w:trPr>
        <w:tc>
          <w:tcPr>
            <w:tcW w:w="15216" w:type="dxa"/>
            <w:gridSpan w:val="10"/>
            <w:tcBorders>
              <w:top w:val="single" w:sz="4" w:space="0" w:color="auto"/>
            </w:tcBorders>
            <w:shd w:val="clear" w:color="000000" w:fill="C5D9F1"/>
            <w:noWrap/>
            <w:vAlign w:val="center"/>
            <w:hideMark/>
          </w:tcPr>
          <w:p w14:paraId="0455AA67" w14:textId="77777777" w:rsidR="000F2FE6" w:rsidRPr="003D05EC" w:rsidRDefault="000F2FE6" w:rsidP="00B8715C">
            <w:pPr>
              <w:spacing w:before="60" w:after="60" w:line="276" w:lineRule="auto"/>
              <w:rPr>
                <w:rFonts w:ascii="Arial" w:hAnsi="Arial" w:cs="Arial"/>
                <w:color w:val="000000"/>
                <w:sz w:val="18"/>
                <w:szCs w:val="18"/>
              </w:rPr>
            </w:pPr>
            <w:r w:rsidRPr="003D05EC">
              <w:rPr>
                <w:rFonts w:ascii="Arial" w:hAnsi="Arial" w:cs="Arial"/>
                <w:b/>
                <w:bCs/>
                <w:color w:val="000000"/>
              </w:rPr>
              <w:t>Pozemky</w:t>
            </w:r>
          </w:p>
        </w:tc>
      </w:tr>
      <w:tr w:rsidR="000F2FE6" w:rsidRPr="003D05EC" w14:paraId="58B7F211" w14:textId="77777777" w:rsidTr="00B8715C">
        <w:trPr>
          <w:trHeight w:val="595"/>
          <w:jc w:val="center"/>
        </w:trPr>
        <w:tc>
          <w:tcPr>
            <w:tcW w:w="1230" w:type="dxa"/>
            <w:shd w:val="clear" w:color="000000" w:fill="EEECE1"/>
            <w:vAlign w:val="center"/>
            <w:hideMark/>
          </w:tcPr>
          <w:p w14:paraId="1C7FFF2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756BDCA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45FD8F1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2B67790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3B9B4EF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503268B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38E8641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46557D6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514E413A" w14:textId="77777777" w:rsidTr="00B8715C">
        <w:trPr>
          <w:trHeight w:val="240"/>
          <w:jc w:val="center"/>
        </w:trPr>
        <w:tc>
          <w:tcPr>
            <w:tcW w:w="1230" w:type="dxa"/>
            <w:vMerge w:val="restart"/>
            <w:shd w:val="clear" w:color="auto" w:fill="auto"/>
            <w:noWrap/>
            <w:vAlign w:val="center"/>
            <w:hideMark/>
          </w:tcPr>
          <w:p w14:paraId="23CE4B5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shd w:val="clear" w:color="auto" w:fill="auto"/>
            <w:noWrap/>
            <w:vAlign w:val="center"/>
            <w:hideMark/>
          </w:tcPr>
          <w:p w14:paraId="3C2E432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55D2AEC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shd w:val="clear" w:color="auto" w:fill="auto"/>
            <w:vAlign w:val="center"/>
            <w:hideMark/>
          </w:tcPr>
          <w:p w14:paraId="0E887F1C"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které se na základě rozhodnutí pozemkového úřadu nevydávají</w:t>
            </w:r>
          </w:p>
        </w:tc>
        <w:tc>
          <w:tcPr>
            <w:tcW w:w="1483" w:type="dxa"/>
            <w:gridSpan w:val="2"/>
            <w:shd w:val="clear" w:color="auto" w:fill="auto"/>
            <w:noWrap/>
            <w:vAlign w:val="center"/>
            <w:hideMark/>
          </w:tcPr>
          <w:p w14:paraId="2581151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6412C48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3F098F0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3 870,-</w:t>
            </w:r>
          </w:p>
        </w:tc>
        <w:tc>
          <w:tcPr>
            <w:tcW w:w="1047" w:type="dxa"/>
            <w:shd w:val="clear" w:color="auto" w:fill="auto"/>
            <w:noWrap/>
            <w:vAlign w:val="center"/>
          </w:tcPr>
          <w:p w14:paraId="6CC2188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6D32CF7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4 682,70</w:t>
            </w:r>
          </w:p>
        </w:tc>
      </w:tr>
      <w:tr w:rsidR="000F2FE6" w:rsidRPr="003D05EC" w14:paraId="5873747E" w14:textId="77777777" w:rsidTr="00B8715C">
        <w:trPr>
          <w:trHeight w:val="272"/>
          <w:jc w:val="center"/>
        </w:trPr>
        <w:tc>
          <w:tcPr>
            <w:tcW w:w="1230" w:type="dxa"/>
            <w:vMerge/>
            <w:vAlign w:val="center"/>
            <w:hideMark/>
          </w:tcPr>
          <w:p w14:paraId="42293A0B"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42A48805"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3D03015B"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3757DC39"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40A83A3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10CE431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53EFE36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3 870,-</w:t>
            </w:r>
          </w:p>
        </w:tc>
        <w:tc>
          <w:tcPr>
            <w:tcW w:w="1047" w:type="dxa"/>
            <w:shd w:val="clear" w:color="auto" w:fill="auto"/>
            <w:noWrap/>
            <w:vAlign w:val="center"/>
          </w:tcPr>
          <w:p w14:paraId="34F2D1E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626BB10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4 682,70</w:t>
            </w:r>
          </w:p>
        </w:tc>
      </w:tr>
      <w:tr w:rsidR="000F2FE6" w:rsidRPr="003D05EC" w14:paraId="2B3B951D" w14:textId="77777777" w:rsidTr="00B8715C">
        <w:trPr>
          <w:trHeight w:val="275"/>
          <w:jc w:val="center"/>
        </w:trPr>
        <w:tc>
          <w:tcPr>
            <w:tcW w:w="1230" w:type="dxa"/>
            <w:vMerge/>
            <w:vAlign w:val="center"/>
            <w:hideMark/>
          </w:tcPr>
          <w:p w14:paraId="6048F7E3"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6A5AB1CE"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34640CB8"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7D48C35C"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6B7B9C6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002CF31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5777809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3 610,-</w:t>
            </w:r>
          </w:p>
        </w:tc>
        <w:tc>
          <w:tcPr>
            <w:tcW w:w="1047" w:type="dxa"/>
            <w:shd w:val="clear" w:color="auto" w:fill="auto"/>
            <w:noWrap/>
            <w:vAlign w:val="center"/>
          </w:tcPr>
          <w:p w14:paraId="1E8C1D2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00467D2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4 368,10</w:t>
            </w:r>
          </w:p>
        </w:tc>
      </w:tr>
      <w:tr w:rsidR="000F2FE6" w:rsidRPr="003D05EC" w14:paraId="45F3F045" w14:textId="77777777" w:rsidTr="00B8715C">
        <w:trPr>
          <w:trHeight w:val="279"/>
          <w:jc w:val="center"/>
        </w:trPr>
        <w:tc>
          <w:tcPr>
            <w:tcW w:w="1230" w:type="dxa"/>
            <w:vMerge/>
            <w:vAlign w:val="center"/>
            <w:hideMark/>
          </w:tcPr>
          <w:p w14:paraId="27D43482"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12EF1F38"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7A8D5F76"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C9433F2"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7C998AF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29757E4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1B7A1B2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3 340,-</w:t>
            </w:r>
          </w:p>
        </w:tc>
        <w:tc>
          <w:tcPr>
            <w:tcW w:w="1047" w:type="dxa"/>
            <w:shd w:val="clear" w:color="auto" w:fill="auto"/>
            <w:noWrap/>
            <w:vAlign w:val="center"/>
          </w:tcPr>
          <w:p w14:paraId="3671355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018E41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4 041,40</w:t>
            </w:r>
          </w:p>
        </w:tc>
      </w:tr>
      <w:tr w:rsidR="000F2FE6" w:rsidRPr="003D05EC" w14:paraId="67B3176C" w14:textId="77777777" w:rsidTr="00B8715C">
        <w:trPr>
          <w:trHeight w:val="283"/>
          <w:jc w:val="center"/>
        </w:trPr>
        <w:tc>
          <w:tcPr>
            <w:tcW w:w="1230" w:type="dxa"/>
            <w:vMerge/>
            <w:shd w:val="clear" w:color="auto" w:fill="auto"/>
            <w:noWrap/>
            <w:vAlign w:val="center"/>
          </w:tcPr>
          <w:p w14:paraId="3A5568B3"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799E6880"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4D1BEFA9"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tcPr>
          <w:p w14:paraId="43C5F54B"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 xml:space="preserve">které jsou určeny k převodu jako pozemky náhradní k vypořádání restitučních nároků podle zákona č. 229/1991 Sb. ve znění pozdějších předpisů </w:t>
            </w:r>
          </w:p>
        </w:tc>
        <w:tc>
          <w:tcPr>
            <w:tcW w:w="1483" w:type="dxa"/>
            <w:gridSpan w:val="2"/>
            <w:shd w:val="clear" w:color="auto" w:fill="auto"/>
            <w:noWrap/>
            <w:vAlign w:val="center"/>
          </w:tcPr>
          <w:p w14:paraId="1C60225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MJ</w:t>
            </w:r>
          </w:p>
        </w:tc>
        <w:tc>
          <w:tcPr>
            <w:tcW w:w="1211" w:type="dxa"/>
            <w:shd w:val="clear" w:color="auto" w:fill="auto"/>
            <w:noWrap/>
            <w:vAlign w:val="center"/>
          </w:tcPr>
          <w:p w14:paraId="2F12A3F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79285F2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3 870,-</w:t>
            </w:r>
          </w:p>
        </w:tc>
        <w:tc>
          <w:tcPr>
            <w:tcW w:w="1047" w:type="dxa"/>
            <w:shd w:val="clear" w:color="auto" w:fill="auto"/>
            <w:noWrap/>
            <w:vAlign w:val="center"/>
          </w:tcPr>
          <w:p w14:paraId="1CD7CFD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E4C144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4 682,70</w:t>
            </w:r>
          </w:p>
        </w:tc>
      </w:tr>
      <w:tr w:rsidR="000F2FE6" w:rsidRPr="003D05EC" w14:paraId="2D9A9FC8" w14:textId="77777777" w:rsidTr="00B8715C">
        <w:trPr>
          <w:trHeight w:val="283"/>
          <w:jc w:val="center"/>
        </w:trPr>
        <w:tc>
          <w:tcPr>
            <w:tcW w:w="1230" w:type="dxa"/>
            <w:vMerge/>
            <w:shd w:val="clear" w:color="auto" w:fill="auto"/>
            <w:noWrap/>
            <w:vAlign w:val="center"/>
          </w:tcPr>
          <w:p w14:paraId="5C96817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14F0CBE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74CA4BEE"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0FCFD775"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33896FD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2-5 MJ </w:t>
            </w:r>
          </w:p>
        </w:tc>
        <w:tc>
          <w:tcPr>
            <w:tcW w:w="1211" w:type="dxa"/>
            <w:shd w:val="clear" w:color="auto" w:fill="auto"/>
            <w:noWrap/>
            <w:vAlign w:val="center"/>
          </w:tcPr>
          <w:p w14:paraId="3A9501E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01777AA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3 770,-</w:t>
            </w:r>
          </w:p>
        </w:tc>
        <w:tc>
          <w:tcPr>
            <w:tcW w:w="1047" w:type="dxa"/>
            <w:shd w:val="clear" w:color="auto" w:fill="auto"/>
            <w:noWrap/>
            <w:vAlign w:val="center"/>
          </w:tcPr>
          <w:p w14:paraId="5FA909D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72EA9D1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4 561,70</w:t>
            </w:r>
          </w:p>
        </w:tc>
      </w:tr>
      <w:tr w:rsidR="000F2FE6" w:rsidRPr="003D05EC" w14:paraId="2CE375EB" w14:textId="77777777" w:rsidTr="00B8715C">
        <w:trPr>
          <w:trHeight w:val="283"/>
          <w:jc w:val="center"/>
        </w:trPr>
        <w:tc>
          <w:tcPr>
            <w:tcW w:w="1230" w:type="dxa"/>
            <w:vMerge/>
            <w:shd w:val="clear" w:color="auto" w:fill="auto"/>
            <w:noWrap/>
            <w:vAlign w:val="center"/>
          </w:tcPr>
          <w:p w14:paraId="1FF07654"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66F8309B"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5A6D9E1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3A560ABB"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11E67AE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6-10 MJ </w:t>
            </w:r>
          </w:p>
        </w:tc>
        <w:tc>
          <w:tcPr>
            <w:tcW w:w="1211" w:type="dxa"/>
            <w:shd w:val="clear" w:color="auto" w:fill="auto"/>
            <w:noWrap/>
            <w:vAlign w:val="center"/>
          </w:tcPr>
          <w:p w14:paraId="5204E68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210B916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3 610,-</w:t>
            </w:r>
          </w:p>
        </w:tc>
        <w:tc>
          <w:tcPr>
            <w:tcW w:w="1047" w:type="dxa"/>
            <w:shd w:val="clear" w:color="auto" w:fill="auto"/>
            <w:noWrap/>
            <w:vAlign w:val="center"/>
          </w:tcPr>
          <w:p w14:paraId="53D5A1D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5AD856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4 368,10</w:t>
            </w:r>
          </w:p>
        </w:tc>
      </w:tr>
      <w:tr w:rsidR="000F2FE6" w:rsidRPr="003D05EC" w14:paraId="02F9B12E" w14:textId="77777777" w:rsidTr="00B8715C">
        <w:trPr>
          <w:trHeight w:val="283"/>
          <w:jc w:val="center"/>
        </w:trPr>
        <w:tc>
          <w:tcPr>
            <w:tcW w:w="1230" w:type="dxa"/>
            <w:vMerge/>
            <w:shd w:val="clear" w:color="auto" w:fill="auto"/>
            <w:noWrap/>
            <w:vAlign w:val="center"/>
          </w:tcPr>
          <w:p w14:paraId="2D2F865F"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1342C7BA"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03F4DC8D"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63BDC69E"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02797A7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11 a více MJ </w:t>
            </w:r>
          </w:p>
        </w:tc>
        <w:tc>
          <w:tcPr>
            <w:tcW w:w="1211" w:type="dxa"/>
            <w:shd w:val="clear" w:color="auto" w:fill="auto"/>
            <w:noWrap/>
            <w:vAlign w:val="center"/>
          </w:tcPr>
          <w:p w14:paraId="095CADC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4383971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3 340,-</w:t>
            </w:r>
          </w:p>
        </w:tc>
        <w:tc>
          <w:tcPr>
            <w:tcW w:w="1047" w:type="dxa"/>
            <w:shd w:val="clear" w:color="auto" w:fill="auto"/>
            <w:noWrap/>
            <w:vAlign w:val="center"/>
          </w:tcPr>
          <w:p w14:paraId="2A4932F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5535909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4 041,40</w:t>
            </w:r>
          </w:p>
        </w:tc>
      </w:tr>
      <w:tr w:rsidR="000F2FE6" w:rsidRPr="003D05EC" w14:paraId="4141DCEE" w14:textId="77777777" w:rsidTr="00B8715C">
        <w:trPr>
          <w:trHeight w:val="283"/>
          <w:jc w:val="center"/>
        </w:trPr>
        <w:tc>
          <w:tcPr>
            <w:tcW w:w="1230" w:type="dxa"/>
            <w:vMerge w:val="restart"/>
            <w:shd w:val="clear" w:color="auto" w:fill="auto"/>
            <w:noWrap/>
            <w:vAlign w:val="center"/>
            <w:hideMark/>
          </w:tcPr>
          <w:p w14:paraId="400ED28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shd w:val="clear" w:color="auto" w:fill="auto"/>
            <w:noWrap/>
            <w:vAlign w:val="center"/>
            <w:hideMark/>
          </w:tcPr>
          <w:p w14:paraId="13AF745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4D0E07C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p w14:paraId="2E4DAB59"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hideMark/>
          </w:tcPr>
          <w:p w14:paraId="74B33C70"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w:t>
            </w:r>
          </w:p>
        </w:tc>
        <w:tc>
          <w:tcPr>
            <w:tcW w:w="1483" w:type="dxa"/>
            <w:gridSpan w:val="2"/>
            <w:shd w:val="clear" w:color="auto" w:fill="auto"/>
            <w:noWrap/>
            <w:vAlign w:val="center"/>
            <w:hideMark/>
          </w:tcPr>
          <w:p w14:paraId="1B227CF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1521C9C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C45D4C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3 790,-</w:t>
            </w:r>
          </w:p>
        </w:tc>
        <w:tc>
          <w:tcPr>
            <w:tcW w:w="1047" w:type="dxa"/>
            <w:shd w:val="clear" w:color="auto" w:fill="auto"/>
            <w:noWrap/>
            <w:vAlign w:val="center"/>
          </w:tcPr>
          <w:p w14:paraId="2E00535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5D8B3A2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4 585,90</w:t>
            </w:r>
          </w:p>
        </w:tc>
      </w:tr>
      <w:tr w:rsidR="000F2FE6" w:rsidRPr="003D05EC" w14:paraId="11AF56B8" w14:textId="77777777" w:rsidTr="00B8715C">
        <w:trPr>
          <w:trHeight w:val="273"/>
          <w:jc w:val="center"/>
        </w:trPr>
        <w:tc>
          <w:tcPr>
            <w:tcW w:w="1230" w:type="dxa"/>
            <w:vMerge/>
            <w:vAlign w:val="center"/>
            <w:hideMark/>
          </w:tcPr>
          <w:p w14:paraId="16C5613E"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2D3045A4"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2FEC6E4F"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C509C5A"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5B8ADF6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79A8F01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610FB0B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3 790,-</w:t>
            </w:r>
          </w:p>
        </w:tc>
        <w:tc>
          <w:tcPr>
            <w:tcW w:w="1047" w:type="dxa"/>
            <w:shd w:val="clear" w:color="auto" w:fill="auto"/>
            <w:noWrap/>
            <w:vAlign w:val="center"/>
          </w:tcPr>
          <w:p w14:paraId="31FB612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3CBEF7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4 585,90</w:t>
            </w:r>
          </w:p>
        </w:tc>
      </w:tr>
      <w:tr w:rsidR="000F2FE6" w:rsidRPr="003D05EC" w14:paraId="5656AC0D" w14:textId="77777777" w:rsidTr="00B8715C">
        <w:trPr>
          <w:trHeight w:val="263"/>
          <w:jc w:val="center"/>
        </w:trPr>
        <w:tc>
          <w:tcPr>
            <w:tcW w:w="1230" w:type="dxa"/>
            <w:vMerge/>
            <w:vAlign w:val="center"/>
            <w:hideMark/>
          </w:tcPr>
          <w:p w14:paraId="0E9E8F30"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73E7DCB5"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210AF568"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3C754EC1"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7B5B0F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6F7D662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38C40B2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3 550,-</w:t>
            </w:r>
          </w:p>
        </w:tc>
        <w:tc>
          <w:tcPr>
            <w:tcW w:w="1047" w:type="dxa"/>
            <w:shd w:val="clear" w:color="auto" w:fill="auto"/>
            <w:noWrap/>
            <w:vAlign w:val="center"/>
          </w:tcPr>
          <w:p w14:paraId="53EBD6A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997244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4 295,50</w:t>
            </w:r>
          </w:p>
        </w:tc>
      </w:tr>
      <w:tr w:rsidR="000F2FE6" w:rsidRPr="003D05EC" w14:paraId="7D698176" w14:textId="77777777" w:rsidTr="00B8715C">
        <w:trPr>
          <w:trHeight w:val="281"/>
          <w:jc w:val="center"/>
        </w:trPr>
        <w:tc>
          <w:tcPr>
            <w:tcW w:w="1230" w:type="dxa"/>
            <w:vMerge/>
            <w:vAlign w:val="center"/>
            <w:hideMark/>
          </w:tcPr>
          <w:p w14:paraId="561351C7"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3E351E14"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16CFB67E"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3998AF5B"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318BF6A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618207C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5472714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3 420,-</w:t>
            </w:r>
          </w:p>
        </w:tc>
        <w:tc>
          <w:tcPr>
            <w:tcW w:w="1047" w:type="dxa"/>
            <w:shd w:val="clear" w:color="auto" w:fill="auto"/>
            <w:noWrap/>
            <w:vAlign w:val="center"/>
          </w:tcPr>
          <w:p w14:paraId="4571A6C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417501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4 138,20</w:t>
            </w:r>
          </w:p>
        </w:tc>
      </w:tr>
      <w:tr w:rsidR="000F2FE6" w:rsidRPr="003D05EC" w14:paraId="32F8805E" w14:textId="77777777" w:rsidTr="00B8715C">
        <w:trPr>
          <w:trHeight w:val="271"/>
          <w:jc w:val="center"/>
        </w:trPr>
        <w:tc>
          <w:tcPr>
            <w:tcW w:w="1230" w:type="dxa"/>
            <w:vMerge w:val="restart"/>
            <w:shd w:val="clear" w:color="auto" w:fill="auto"/>
            <w:noWrap/>
            <w:vAlign w:val="center"/>
            <w:hideMark/>
          </w:tcPr>
          <w:p w14:paraId="539881A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shd w:val="clear" w:color="auto" w:fill="auto"/>
            <w:noWrap/>
            <w:vAlign w:val="center"/>
            <w:hideMark/>
          </w:tcPr>
          <w:p w14:paraId="1CB2D23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1336523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shd w:val="clear" w:color="auto" w:fill="auto"/>
            <w:vAlign w:val="center"/>
            <w:hideMark/>
          </w:tcPr>
          <w:p w14:paraId="25FC7BC5"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 xml:space="preserve">příslušenství. </w:t>
            </w:r>
          </w:p>
          <w:p w14:paraId="6224F71A"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w:t>
            </w:r>
            <w:r>
              <w:rPr>
                <w:rFonts w:ascii="Arial" w:hAnsi="Arial" w:cs="Arial"/>
                <w:color w:val="000000"/>
                <w:sz w:val="18"/>
                <w:szCs w:val="18"/>
              </w:rPr>
              <w:t> </w:t>
            </w:r>
            <w:r w:rsidRPr="00E47444">
              <w:rPr>
                <w:rFonts w:ascii="Arial" w:hAnsi="Arial" w:cs="Arial"/>
                <w:color w:val="000000"/>
                <w:sz w:val="18"/>
                <w:szCs w:val="18"/>
              </w:rPr>
              <w:t>odůvodněných případech, kdy nelze obvyklou cenu určit, tržní hodnota. Součástí služby určení „obvyklé ceny“ nebo „tržní hodnoty“ je i určení ceny zjištěné (§ 2 odst. 3 ZOM a § 1c OV).</w:t>
            </w:r>
          </w:p>
        </w:tc>
        <w:tc>
          <w:tcPr>
            <w:tcW w:w="1483" w:type="dxa"/>
            <w:gridSpan w:val="2"/>
            <w:shd w:val="clear" w:color="auto" w:fill="auto"/>
            <w:noWrap/>
            <w:vAlign w:val="center"/>
            <w:hideMark/>
          </w:tcPr>
          <w:p w14:paraId="3F2885A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shd w:val="clear" w:color="auto" w:fill="auto"/>
            <w:noWrap/>
            <w:vAlign w:val="center"/>
            <w:hideMark/>
          </w:tcPr>
          <w:p w14:paraId="109D008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722A549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6 470,-</w:t>
            </w:r>
          </w:p>
        </w:tc>
        <w:tc>
          <w:tcPr>
            <w:tcW w:w="1047" w:type="dxa"/>
            <w:shd w:val="clear" w:color="auto" w:fill="auto"/>
            <w:noWrap/>
            <w:vAlign w:val="center"/>
          </w:tcPr>
          <w:p w14:paraId="5CFB45D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2EB3636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7 828,70</w:t>
            </w:r>
          </w:p>
        </w:tc>
      </w:tr>
      <w:tr w:rsidR="000F2FE6" w:rsidRPr="003D05EC" w14:paraId="23425299" w14:textId="77777777" w:rsidTr="00B8715C">
        <w:trPr>
          <w:trHeight w:val="275"/>
          <w:jc w:val="center"/>
        </w:trPr>
        <w:tc>
          <w:tcPr>
            <w:tcW w:w="1230" w:type="dxa"/>
            <w:vMerge/>
            <w:vAlign w:val="center"/>
            <w:hideMark/>
          </w:tcPr>
          <w:p w14:paraId="026160DB"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6CCD68B4"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1F36B59C"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0E1E197"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44980F0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18849F9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32EA170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6 170,-</w:t>
            </w:r>
          </w:p>
        </w:tc>
        <w:tc>
          <w:tcPr>
            <w:tcW w:w="1047" w:type="dxa"/>
            <w:shd w:val="clear" w:color="auto" w:fill="auto"/>
            <w:noWrap/>
            <w:vAlign w:val="center"/>
          </w:tcPr>
          <w:p w14:paraId="598143F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F1993A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7 465,70</w:t>
            </w:r>
          </w:p>
        </w:tc>
      </w:tr>
      <w:tr w:rsidR="000F2FE6" w:rsidRPr="003D05EC" w14:paraId="49927A11" w14:textId="77777777" w:rsidTr="00B8715C">
        <w:trPr>
          <w:trHeight w:val="265"/>
          <w:jc w:val="center"/>
        </w:trPr>
        <w:tc>
          <w:tcPr>
            <w:tcW w:w="1230" w:type="dxa"/>
            <w:vMerge/>
            <w:vAlign w:val="center"/>
            <w:hideMark/>
          </w:tcPr>
          <w:p w14:paraId="426784C2"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185CE3C4"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3E9A8F26"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4A728071"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25B64E8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5DEEBAC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2A8121B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5 920,-</w:t>
            </w:r>
          </w:p>
        </w:tc>
        <w:tc>
          <w:tcPr>
            <w:tcW w:w="1047" w:type="dxa"/>
            <w:shd w:val="clear" w:color="auto" w:fill="auto"/>
            <w:noWrap/>
            <w:vAlign w:val="center"/>
          </w:tcPr>
          <w:p w14:paraId="36F6474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2118A58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7 163,20</w:t>
            </w:r>
          </w:p>
        </w:tc>
      </w:tr>
      <w:tr w:rsidR="000F2FE6" w:rsidRPr="003D05EC" w14:paraId="686F7512" w14:textId="77777777" w:rsidTr="00B8715C">
        <w:trPr>
          <w:trHeight w:val="283"/>
          <w:jc w:val="center"/>
        </w:trPr>
        <w:tc>
          <w:tcPr>
            <w:tcW w:w="1230" w:type="dxa"/>
            <w:vMerge/>
            <w:vAlign w:val="center"/>
            <w:hideMark/>
          </w:tcPr>
          <w:p w14:paraId="1361B219"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25FA2D58"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09AA4EA8"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659833A8"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1B02AFD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511F9B1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48DF46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5 790,-</w:t>
            </w:r>
          </w:p>
        </w:tc>
        <w:tc>
          <w:tcPr>
            <w:tcW w:w="1047" w:type="dxa"/>
            <w:shd w:val="clear" w:color="auto" w:fill="auto"/>
            <w:noWrap/>
            <w:vAlign w:val="center"/>
          </w:tcPr>
          <w:p w14:paraId="14E724D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027BF4E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7 005,90</w:t>
            </w:r>
          </w:p>
        </w:tc>
      </w:tr>
      <w:tr w:rsidR="000F2FE6" w:rsidRPr="003D05EC" w14:paraId="542AB6DE" w14:textId="77777777" w:rsidTr="00B8715C">
        <w:trPr>
          <w:trHeight w:val="335"/>
          <w:jc w:val="center"/>
        </w:trPr>
        <w:tc>
          <w:tcPr>
            <w:tcW w:w="15216" w:type="dxa"/>
            <w:gridSpan w:val="10"/>
            <w:shd w:val="clear" w:color="000000" w:fill="C5D9F1"/>
            <w:noWrap/>
            <w:vAlign w:val="center"/>
            <w:hideMark/>
          </w:tcPr>
          <w:p w14:paraId="16EB18FF" w14:textId="77777777" w:rsidR="000F2FE6" w:rsidRPr="009C6A2C" w:rsidRDefault="000F2FE6" w:rsidP="00B8715C">
            <w:pPr>
              <w:spacing w:before="60" w:after="60" w:line="276" w:lineRule="auto"/>
              <w:rPr>
                <w:rFonts w:ascii="Arial" w:hAnsi="Arial" w:cs="Arial"/>
                <w:b/>
                <w:bCs/>
                <w:color w:val="000000"/>
              </w:rPr>
            </w:pPr>
            <w:r w:rsidRPr="003D05EC">
              <w:rPr>
                <w:rFonts w:ascii="Arial" w:hAnsi="Arial" w:cs="Arial"/>
                <w:b/>
                <w:bCs/>
                <w:color w:val="000000"/>
              </w:rPr>
              <w:t>Stavby</w:t>
            </w:r>
          </w:p>
        </w:tc>
      </w:tr>
      <w:tr w:rsidR="000F2FE6" w:rsidRPr="003D05EC" w14:paraId="4290C84E" w14:textId="77777777" w:rsidTr="00B8715C">
        <w:trPr>
          <w:trHeight w:val="595"/>
          <w:jc w:val="center"/>
        </w:trPr>
        <w:tc>
          <w:tcPr>
            <w:tcW w:w="1230" w:type="dxa"/>
            <w:shd w:val="clear" w:color="000000" w:fill="EEECE1"/>
            <w:vAlign w:val="center"/>
            <w:hideMark/>
          </w:tcPr>
          <w:p w14:paraId="05B6406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3BD0D25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5522D65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34855C9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7B3DBAE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A3957D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54EC88A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1142966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360FD1CD" w14:textId="77777777" w:rsidTr="00B8715C">
        <w:trPr>
          <w:trHeight w:val="564"/>
          <w:jc w:val="center"/>
        </w:trPr>
        <w:tc>
          <w:tcPr>
            <w:tcW w:w="1230" w:type="dxa"/>
            <w:vMerge w:val="restart"/>
            <w:shd w:val="clear" w:color="000000" w:fill="FFFFFF"/>
            <w:noWrap/>
            <w:vAlign w:val="center"/>
          </w:tcPr>
          <w:p w14:paraId="47613ED6"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w:t>
            </w:r>
          </w:p>
        </w:tc>
        <w:tc>
          <w:tcPr>
            <w:tcW w:w="1389" w:type="dxa"/>
            <w:vMerge w:val="restart"/>
            <w:shd w:val="clear" w:color="auto" w:fill="auto"/>
            <w:vAlign w:val="center"/>
          </w:tcPr>
          <w:p w14:paraId="78B4842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403F12B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w:t>
            </w:r>
            <w:r w:rsidRPr="003D05EC">
              <w:rPr>
                <w:rFonts w:ascii="Arial" w:hAnsi="Arial" w:cs="Arial"/>
                <w:color w:val="000000"/>
                <w:sz w:val="18"/>
                <w:szCs w:val="18"/>
              </w:rPr>
              <w:lastRenderedPageBreak/>
              <w:t>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2"/>
            <w:vMerge w:val="restart"/>
            <w:shd w:val="clear" w:color="auto" w:fill="auto"/>
            <w:vAlign w:val="center"/>
          </w:tcPr>
          <w:p w14:paraId="4EBE50E5" w14:textId="77777777" w:rsidR="000F2FE6" w:rsidRPr="00C949AF" w:rsidRDefault="000F2FE6" w:rsidP="00B8715C">
            <w:pPr>
              <w:spacing w:before="40" w:after="40" w:line="276" w:lineRule="auto"/>
              <w:rPr>
                <w:rFonts w:ascii="Arial" w:hAnsi="Arial" w:cs="Arial"/>
                <w:color w:val="000000" w:themeColor="text1"/>
                <w:sz w:val="18"/>
                <w:szCs w:val="18"/>
              </w:rPr>
            </w:pPr>
            <w:r w:rsidRPr="008A61F0">
              <w:rPr>
                <w:rFonts w:ascii="Arial" w:hAnsi="Arial" w:cs="Arial"/>
                <w:color w:val="000000"/>
                <w:sz w:val="18"/>
                <w:szCs w:val="18"/>
              </w:rPr>
              <w:lastRenderedPageBreak/>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lastRenderedPageBreak/>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w:t>
            </w:r>
            <w:r>
              <w:rPr>
                <w:rFonts w:ascii="Arial" w:hAnsi="Arial" w:cs="Arial"/>
                <w:color w:val="000000"/>
                <w:sz w:val="18"/>
                <w:szCs w:val="18"/>
              </w:rPr>
              <w:t> </w:t>
            </w:r>
            <w:r w:rsidRPr="008A61F0">
              <w:rPr>
                <w:rFonts w:ascii="Arial" w:hAnsi="Arial" w:cs="Arial"/>
                <w:color w:val="000000"/>
                <w:sz w:val="18"/>
                <w:szCs w:val="18"/>
              </w:rPr>
              <w:t>182/1988 Sb., ve znění vyhlášky č. 316/1990 Sb., pro</w:t>
            </w:r>
            <w:r>
              <w:rPr>
                <w:rFonts w:ascii="Arial" w:hAnsi="Arial" w:cs="Arial"/>
                <w:color w:val="000000"/>
                <w:sz w:val="18"/>
                <w:szCs w:val="18"/>
              </w:rPr>
              <w:t> </w:t>
            </w:r>
            <w:r w:rsidRPr="008A61F0">
              <w:rPr>
                <w:rFonts w:ascii="Arial" w:hAnsi="Arial" w:cs="Arial"/>
                <w:color w:val="000000"/>
                <w:sz w:val="18"/>
                <w:szCs w:val="18"/>
              </w:rPr>
              <w:t>účely zákona č. 229/1991 Sb., ve znění pozdějších předpisů.</w:t>
            </w:r>
          </w:p>
        </w:tc>
        <w:tc>
          <w:tcPr>
            <w:tcW w:w="1199" w:type="dxa"/>
            <w:shd w:val="clear" w:color="auto" w:fill="auto"/>
            <w:vAlign w:val="center"/>
          </w:tcPr>
          <w:p w14:paraId="76324D89" w14:textId="77777777" w:rsidR="000F2FE6" w:rsidRPr="00C949AF" w:rsidRDefault="000F2FE6" w:rsidP="00B8715C">
            <w:pPr>
              <w:spacing w:before="40" w:after="40" w:line="276" w:lineRule="auto"/>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shd w:val="clear" w:color="auto" w:fill="auto"/>
            <w:noWrap/>
            <w:vAlign w:val="center"/>
          </w:tcPr>
          <w:p w14:paraId="02D573A3"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51C1F93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2 280,-</w:t>
            </w:r>
          </w:p>
        </w:tc>
        <w:tc>
          <w:tcPr>
            <w:tcW w:w="1047" w:type="dxa"/>
            <w:shd w:val="clear" w:color="auto" w:fill="auto"/>
            <w:noWrap/>
            <w:vAlign w:val="center"/>
          </w:tcPr>
          <w:p w14:paraId="1982E4B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D8D054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2 758,80</w:t>
            </w:r>
          </w:p>
        </w:tc>
      </w:tr>
      <w:tr w:rsidR="000F2FE6" w:rsidRPr="003D05EC" w14:paraId="10F55B4B" w14:textId="77777777" w:rsidTr="00B8715C">
        <w:trPr>
          <w:trHeight w:val="563"/>
          <w:jc w:val="center"/>
        </w:trPr>
        <w:tc>
          <w:tcPr>
            <w:tcW w:w="1230" w:type="dxa"/>
            <w:vMerge/>
            <w:shd w:val="clear" w:color="000000" w:fill="FFFFFF"/>
            <w:noWrap/>
            <w:vAlign w:val="center"/>
          </w:tcPr>
          <w:p w14:paraId="17F085FC"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0150C63A"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12D162F5"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05CE1A37" w14:textId="77777777" w:rsidR="000F2FE6" w:rsidRPr="00C949AF" w:rsidRDefault="000F2FE6" w:rsidP="00B8715C">
            <w:pPr>
              <w:spacing w:before="40" w:after="40" w:line="276" w:lineRule="auto"/>
              <w:rPr>
                <w:rFonts w:ascii="Arial" w:hAnsi="Arial" w:cs="Arial"/>
                <w:color w:val="000000" w:themeColor="text1"/>
                <w:sz w:val="18"/>
                <w:szCs w:val="18"/>
              </w:rPr>
            </w:pPr>
          </w:p>
        </w:tc>
        <w:tc>
          <w:tcPr>
            <w:tcW w:w="1199" w:type="dxa"/>
            <w:shd w:val="clear" w:color="auto" w:fill="auto"/>
            <w:vAlign w:val="center"/>
          </w:tcPr>
          <w:p w14:paraId="4ED05A5A" w14:textId="77777777" w:rsidR="000F2FE6" w:rsidRPr="00C949AF" w:rsidRDefault="000F2FE6" w:rsidP="00B8715C">
            <w:pPr>
              <w:spacing w:before="40" w:after="40" w:line="276" w:lineRule="auto"/>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shd w:val="clear" w:color="auto" w:fill="auto"/>
            <w:noWrap/>
            <w:vAlign w:val="center"/>
          </w:tcPr>
          <w:p w14:paraId="2A2710E4"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37BFC30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3 040,-</w:t>
            </w:r>
          </w:p>
        </w:tc>
        <w:tc>
          <w:tcPr>
            <w:tcW w:w="1047" w:type="dxa"/>
            <w:shd w:val="clear" w:color="auto" w:fill="auto"/>
            <w:noWrap/>
            <w:vAlign w:val="center"/>
          </w:tcPr>
          <w:p w14:paraId="52AAF42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036691D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3 678,40</w:t>
            </w:r>
          </w:p>
        </w:tc>
      </w:tr>
      <w:tr w:rsidR="000F2FE6" w:rsidRPr="003D05EC" w14:paraId="5F75F08B" w14:textId="77777777" w:rsidTr="00B8715C">
        <w:trPr>
          <w:trHeight w:val="900"/>
          <w:jc w:val="center"/>
        </w:trPr>
        <w:tc>
          <w:tcPr>
            <w:tcW w:w="1230" w:type="dxa"/>
            <w:vMerge/>
            <w:shd w:val="clear" w:color="000000" w:fill="FFFFFF"/>
            <w:noWrap/>
            <w:vAlign w:val="center"/>
          </w:tcPr>
          <w:p w14:paraId="2FBC0797"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389" w:type="dxa"/>
            <w:vMerge/>
            <w:shd w:val="clear" w:color="auto" w:fill="auto"/>
            <w:vAlign w:val="center"/>
          </w:tcPr>
          <w:p w14:paraId="5B7C004C"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779" w:type="dxa"/>
            <w:vMerge/>
            <w:shd w:val="clear" w:color="auto" w:fill="auto"/>
            <w:vAlign w:val="center"/>
          </w:tcPr>
          <w:p w14:paraId="3F2458A6"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6162" w:type="dxa"/>
            <w:gridSpan w:val="3"/>
            <w:shd w:val="clear" w:color="auto" w:fill="auto"/>
            <w:vAlign w:val="center"/>
          </w:tcPr>
          <w:p w14:paraId="7069A780" w14:textId="77777777" w:rsidR="000F2FE6" w:rsidRPr="00403030" w:rsidRDefault="000F2FE6" w:rsidP="00B8715C">
            <w:pPr>
              <w:spacing w:before="40" w:after="40" w:line="276" w:lineRule="auto"/>
              <w:rPr>
                <w:rFonts w:ascii="Arial" w:hAnsi="Arial" w:cs="Arial"/>
                <w:strike/>
                <w:sz w:val="18"/>
                <w:szCs w:val="18"/>
              </w:rPr>
            </w:pPr>
            <w:r w:rsidRPr="00403030">
              <w:rPr>
                <w:rFonts w:ascii="Arial" w:hAnsi="Arial" w:cs="Arial"/>
                <w:sz w:val="20"/>
                <w:szCs w:val="20"/>
              </w:rPr>
              <w:t xml:space="preserve">Oceňování budov a staveb nevydaných, odstraněných, znehodnocených, případně zhodnocených, a to na základě rozhodnutí pozemkového úřadu, dle </w:t>
            </w:r>
            <w:proofErr w:type="spellStart"/>
            <w:r w:rsidRPr="00403030">
              <w:rPr>
                <w:rFonts w:ascii="Arial" w:hAnsi="Arial" w:cs="Arial"/>
                <w:sz w:val="20"/>
                <w:szCs w:val="20"/>
              </w:rPr>
              <w:t>vyhl</w:t>
            </w:r>
            <w:proofErr w:type="spellEnd"/>
            <w:r w:rsidRPr="00403030">
              <w:rPr>
                <w:rFonts w:ascii="Arial" w:hAnsi="Arial" w:cs="Arial"/>
                <w:sz w:val="20"/>
                <w:szCs w:val="20"/>
              </w:rPr>
              <w:t>. č. 182/1988 Sb.</w:t>
            </w:r>
            <w:r>
              <w:rPr>
                <w:rFonts w:ascii="Arial" w:hAnsi="Arial" w:cs="Arial"/>
                <w:sz w:val="20"/>
                <w:szCs w:val="20"/>
              </w:rPr>
              <w:t xml:space="preserve">, </w:t>
            </w:r>
            <w:r w:rsidRPr="00403030">
              <w:rPr>
                <w:rFonts w:ascii="Arial" w:hAnsi="Arial" w:cs="Arial"/>
                <w:sz w:val="20"/>
                <w:szCs w:val="20"/>
              </w:rPr>
              <w:t>ve</w:t>
            </w:r>
            <w:r>
              <w:rPr>
                <w:rFonts w:ascii="Arial" w:hAnsi="Arial" w:cs="Arial"/>
                <w:sz w:val="20"/>
                <w:szCs w:val="20"/>
              </w:rPr>
              <w:t> </w:t>
            </w:r>
            <w:r w:rsidRPr="00403030">
              <w:rPr>
                <w:rFonts w:ascii="Arial" w:hAnsi="Arial" w:cs="Arial"/>
                <w:sz w:val="20"/>
                <w:szCs w:val="20"/>
              </w:rPr>
              <w:t xml:space="preserve">znění </w:t>
            </w:r>
            <w:proofErr w:type="spellStart"/>
            <w:r w:rsidRPr="00403030">
              <w:rPr>
                <w:rFonts w:ascii="Arial" w:hAnsi="Arial" w:cs="Arial"/>
                <w:sz w:val="20"/>
                <w:szCs w:val="20"/>
              </w:rPr>
              <w:t>vyhl</w:t>
            </w:r>
            <w:proofErr w:type="spellEnd"/>
            <w:r w:rsidRPr="00403030">
              <w:rPr>
                <w:rFonts w:ascii="Arial" w:hAnsi="Arial" w:cs="Arial"/>
                <w:sz w:val="20"/>
                <w:szCs w:val="20"/>
              </w:rPr>
              <w:t>. č. 316/1990 Sb., za účelem stanovení náhrady dle</w:t>
            </w:r>
            <w:r>
              <w:rPr>
                <w:rFonts w:ascii="Arial" w:hAnsi="Arial" w:cs="Arial"/>
                <w:sz w:val="20"/>
                <w:szCs w:val="20"/>
              </w:rPr>
              <w:t> </w:t>
            </w:r>
            <w:proofErr w:type="spellStart"/>
            <w:r w:rsidRPr="00403030">
              <w:rPr>
                <w:rFonts w:ascii="Arial" w:hAnsi="Arial" w:cs="Arial"/>
                <w:sz w:val="20"/>
                <w:szCs w:val="20"/>
              </w:rPr>
              <w:t>ust</w:t>
            </w:r>
            <w:proofErr w:type="spellEnd"/>
            <w:r w:rsidRPr="00403030">
              <w:rPr>
                <w:rFonts w:ascii="Arial" w:hAnsi="Arial" w:cs="Arial"/>
                <w:sz w:val="20"/>
                <w:szCs w:val="20"/>
              </w:rPr>
              <w:t>. §18a zák.</w:t>
            </w:r>
            <w:r>
              <w:rPr>
                <w:rFonts w:ascii="Arial" w:hAnsi="Arial" w:cs="Arial"/>
                <w:sz w:val="20"/>
                <w:szCs w:val="20"/>
              </w:rPr>
              <w:t xml:space="preserve"> </w:t>
            </w:r>
            <w:r w:rsidRPr="00403030">
              <w:rPr>
                <w:rFonts w:ascii="Arial" w:hAnsi="Arial" w:cs="Arial"/>
                <w:sz w:val="20"/>
                <w:szCs w:val="20"/>
              </w:rPr>
              <w:t>č. 229/1991 Sb. v platném znění</w:t>
            </w:r>
          </w:p>
        </w:tc>
        <w:tc>
          <w:tcPr>
            <w:tcW w:w="1211" w:type="dxa"/>
            <w:shd w:val="clear" w:color="auto" w:fill="auto"/>
            <w:noWrap/>
            <w:vAlign w:val="center"/>
          </w:tcPr>
          <w:p w14:paraId="204BD97B" w14:textId="77777777" w:rsidR="000F2FE6" w:rsidRPr="00C54444" w:rsidRDefault="000F2FE6" w:rsidP="00B8715C">
            <w:pPr>
              <w:spacing w:before="40" w:after="40" w:line="276" w:lineRule="auto"/>
              <w:jc w:val="center"/>
              <w:rPr>
                <w:rFonts w:ascii="Arial" w:hAnsi="Arial" w:cs="Arial"/>
                <w:color w:val="000000"/>
                <w:sz w:val="18"/>
                <w:szCs w:val="18"/>
              </w:rPr>
            </w:pPr>
            <w:r w:rsidRPr="00C54444">
              <w:rPr>
                <w:rFonts w:ascii="Arial" w:hAnsi="Arial" w:cs="Arial"/>
                <w:color w:val="000000"/>
                <w:sz w:val="18"/>
                <w:szCs w:val="18"/>
              </w:rPr>
              <w:t>1 stavb</w:t>
            </w:r>
            <w:r>
              <w:rPr>
                <w:rFonts w:ascii="Arial" w:hAnsi="Arial" w:cs="Arial"/>
                <w:color w:val="000000"/>
                <w:sz w:val="18"/>
                <w:szCs w:val="18"/>
              </w:rPr>
              <w:t>a</w:t>
            </w:r>
          </w:p>
        </w:tc>
        <w:tc>
          <w:tcPr>
            <w:tcW w:w="1134" w:type="dxa"/>
            <w:shd w:val="clear" w:color="auto" w:fill="auto"/>
            <w:noWrap/>
            <w:vAlign w:val="center"/>
          </w:tcPr>
          <w:p w14:paraId="18E30074" w14:textId="77777777" w:rsidR="000F2FE6" w:rsidRPr="001206BF"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3 160,-</w:t>
            </w:r>
          </w:p>
        </w:tc>
        <w:tc>
          <w:tcPr>
            <w:tcW w:w="1047" w:type="dxa"/>
            <w:shd w:val="clear" w:color="auto" w:fill="auto"/>
            <w:noWrap/>
            <w:vAlign w:val="center"/>
          </w:tcPr>
          <w:p w14:paraId="5795218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0F342B8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3 823,60</w:t>
            </w:r>
          </w:p>
        </w:tc>
      </w:tr>
      <w:tr w:rsidR="000F2FE6" w:rsidRPr="003D05EC" w14:paraId="5FFC08E3" w14:textId="77777777" w:rsidTr="00B8715C">
        <w:trPr>
          <w:trHeight w:val="564"/>
          <w:jc w:val="center"/>
        </w:trPr>
        <w:tc>
          <w:tcPr>
            <w:tcW w:w="1230" w:type="dxa"/>
            <w:vMerge w:val="restart"/>
            <w:shd w:val="clear" w:color="000000" w:fill="FFFFFF"/>
            <w:noWrap/>
            <w:vAlign w:val="center"/>
          </w:tcPr>
          <w:p w14:paraId="4A99E7ED"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w:t>
            </w:r>
          </w:p>
        </w:tc>
        <w:tc>
          <w:tcPr>
            <w:tcW w:w="1389" w:type="dxa"/>
            <w:vMerge w:val="restart"/>
            <w:shd w:val="clear" w:color="auto" w:fill="auto"/>
            <w:vAlign w:val="center"/>
          </w:tcPr>
          <w:p w14:paraId="0D634A5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35288E6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shd w:val="clear" w:color="auto" w:fill="auto"/>
            <w:vAlign w:val="center"/>
          </w:tcPr>
          <w:p w14:paraId="6FEBDD3B" w14:textId="77777777" w:rsidR="000F2FE6" w:rsidRPr="003D05EC" w:rsidRDefault="000F2FE6" w:rsidP="00B8715C">
            <w:pPr>
              <w:spacing w:before="40" w:after="40" w:line="276" w:lineRule="auto"/>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w:t>
            </w:r>
            <w:r>
              <w:rPr>
                <w:rFonts w:ascii="Arial" w:hAnsi="Arial" w:cs="Arial"/>
                <w:color w:val="000000"/>
                <w:sz w:val="18"/>
                <w:szCs w:val="18"/>
              </w:rPr>
              <w:t> </w:t>
            </w:r>
            <w:r w:rsidRPr="00E47444">
              <w:rPr>
                <w:rFonts w:ascii="Arial" w:hAnsi="Arial" w:cs="Arial"/>
                <w:color w:val="000000"/>
                <w:sz w:val="18"/>
                <w:szCs w:val="18"/>
              </w:rPr>
              <w:t>určení „obvyklé ceny“ je také v odůvodněných případech, kdy nelze obvyklou cenu určit, tržní hodnota. Součástí služby určení „obvyklé ceny“ nebo „tržní hodnoty“ je i určení ceny zjištěné (§ 2 odst. 3 ZOM a § 1c OV).</w:t>
            </w:r>
          </w:p>
        </w:tc>
        <w:tc>
          <w:tcPr>
            <w:tcW w:w="1199" w:type="dxa"/>
            <w:shd w:val="clear" w:color="auto" w:fill="auto"/>
            <w:vAlign w:val="center"/>
          </w:tcPr>
          <w:p w14:paraId="46931C24" w14:textId="77777777" w:rsidR="000F2FE6" w:rsidRPr="003D05EC"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shd w:val="clear" w:color="auto" w:fill="auto"/>
            <w:noWrap/>
            <w:vAlign w:val="center"/>
          </w:tcPr>
          <w:p w14:paraId="14AB66B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0E90924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5 980,-</w:t>
            </w:r>
          </w:p>
        </w:tc>
        <w:tc>
          <w:tcPr>
            <w:tcW w:w="1047" w:type="dxa"/>
            <w:shd w:val="clear" w:color="auto" w:fill="auto"/>
            <w:noWrap/>
            <w:vAlign w:val="center"/>
          </w:tcPr>
          <w:p w14:paraId="5B48D48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40D5ED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7 235,80</w:t>
            </w:r>
          </w:p>
        </w:tc>
      </w:tr>
      <w:tr w:rsidR="000F2FE6" w:rsidRPr="003D05EC" w14:paraId="2FEA9B3D" w14:textId="77777777" w:rsidTr="00B8715C">
        <w:trPr>
          <w:trHeight w:val="563"/>
          <w:jc w:val="center"/>
        </w:trPr>
        <w:tc>
          <w:tcPr>
            <w:tcW w:w="1230" w:type="dxa"/>
            <w:vMerge/>
            <w:shd w:val="clear" w:color="000000" w:fill="FFFFFF"/>
            <w:noWrap/>
            <w:vAlign w:val="center"/>
          </w:tcPr>
          <w:p w14:paraId="62EDE1CD"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5AFC608B"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1F10A3FE"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5C70058A" w14:textId="77777777" w:rsidR="000F2FE6" w:rsidRPr="003D05EC" w:rsidRDefault="000F2FE6" w:rsidP="00B8715C">
            <w:pPr>
              <w:spacing w:before="40" w:after="40" w:line="276" w:lineRule="auto"/>
              <w:rPr>
                <w:rFonts w:ascii="Arial" w:hAnsi="Arial" w:cs="Arial"/>
                <w:color w:val="000000"/>
                <w:sz w:val="18"/>
                <w:szCs w:val="18"/>
              </w:rPr>
            </w:pPr>
          </w:p>
        </w:tc>
        <w:tc>
          <w:tcPr>
            <w:tcW w:w="1199" w:type="dxa"/>
            <w:shd w:val="clear" w:color="auto" w:fill="auto"/>
            <w:vAlign w:val="center"/>
          </w:tcPr>
          <w:p w14:paraId="509156C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shd w:val="clear" w:color="auto" w:fill="auto"/>
            <w:noWrap/>
            <w:vAlign w:val="center"/>
          </w:tcPr>
          <w:p w14:paraId="72BBBDE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27703E8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6 840,-</w:t>
            </w:r>
          </w:p>
        </w:tc>
        <w:tc>
          <w:tcPr>
            <w:tcW w:w="1047" w:type="dxa"/>
            <w:shd w:val="clear" w:color="auto" w:fill="auto"/>
            <w:noWrap/>
            <w:vAlign w:val="center"/>
          </w:tcPr>
          <w:p w14:paraId="181C6A9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531BB4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8 276,40</w:t>
            </w:r>
          </w:p>
        </w:tc>
      </w:tr>
      <w:tr w:rsidR="000F2FE6" w:rsidRPr="003D05EC" w14:paraId="1A965F7C" w14:textId="77777777" w:rsidTr="00B8715C">
        <w:trPr>
          <w:trHeight w:val="638"/>
          <w:jc w:val="center"/>
        </w:trPr>
        <w:tc>
          <w:tcPr>
            <w:tcW w:w="1230" w:type="dxa"/>
            <w:shd w:val="clear" w:color="000000" w:fill="FFFFFF"/>
            <w:noWrap/>
            <w:vAlign w:val="center"/>
          </w:tcPr>
          <w:p w14:paraId="56524415"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w:t>
            </w:r>
          </w:p>
        </w:tc>
        <w:tc>
          <w:tcPr>
            <w:tcW w:w="1389" w:type="dxa"/>
            <w:shd w:val="clear" w:color="auto" w:fill="auto"/>
            <w:vAlign w:val="center"/>
          </w:tcPr>
          <w:p w14:paraId="2D0ABA1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shd w:val="clear" w:color="auto" w:fill="auto"/>
            <w:vAlign w:val="center"/>
          </w:tcPr>
          <w:p w14:paraId="0F90C8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shd w:val="clear" w:color="auto" w:fill="auto"/>
            <w:vAlign w:val="center"/>
          </w:tcPr>
          <w:p w14:paraId="40777479" w14:textId="77777777" w:rsidR="000F2FE6" w:rsidRPr="00C31A43"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shd w:val="clear" w:color="auto" w:fill="auto"/>
            <w:noWrap/>
            <w:vAlign w:val="center"/>
          </w:tcPr>
          <w:p w14:paraId="41BC0EC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6690242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7 690,-</w:t>
            </w:r>
          </w:p>
        </w:tc>
        <w:tc>
          <w:tcPr>
            <w:tcW w:w="1047" w:type="dxa"/>
            <w:shd w:val="clear" w:color="auto" w:fill="auto"/>
            <w:noWrap/>
            <w:vAlign w:val="center"/>
          </w:tcPr>
          <w:p w14:paraId="42C73AD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702A1C8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9 304,90</w:t>
            </w:r>
          </w:p>
        </w:tc>
      </w:tr>
      <w:tr w:rsidR="000F2FE6" w:rsidRPr="003D05EC" w14:paraId="629D801B" w14:textId="77777777" w:rsidTr="00B8715C">
        <w:trPr>
          <w:trHeight w:val="375"/>
          <w:jc w:val="center"/>
        </w:trPr>
        <w:tc>
          <w:tcPr>
            <w:tcW w:w="15216" w:type="dxa"/>
            <w:gridSpan w:val="10"/>
            <w:shd w:val="clear" w:color="000000" w:fill="C5D9F1"/>
            <w:noWrap/>
            <w:vAlign w:val="center"/>
            <w:hideMark/>
          </w:tcPr>
          <w:p w14:paraId="15D9E11B" w14:textId="77777777" w:rsidR="000F2FE6" w:rsidRPr="009411CD" w:rsidRDefault="000F2FE6" w:rsidP="00B8715C">
            <w:pPr>
              <w:spacing w:before="60" w:after="60" w:line="276" w:lineRule="auto"/>
              <w:rPr>
                <w:rFonts w:ascii="Arial" w:hAnsi="Arial" w:cs="Arial"/>
                <w:b/>
                <w:bCs/>
                <w:color w:val="000000"/>
              </w:rPr>
            </w:pPr>
            <w:r w:rsidRPr="003D05EC">
              <w:rPr>
                <w:rFonts w:ascii="Arial" w:hAnsi="Arial" w:cs="Arial"/>
                <w:b/>
                <w:bCs/>
                <w:color w:val="000000"/>
              </w:rPr>
              <w:t>Rybníky</w:t>
            </w:r>
          </w:p>
        </w:tc>
      </w:tr>
      <w:tr w:rsidR="000F2FE6" w:rsidRPr="003D05EC" w14:paraId="4A7C1891" w14:textId="77777777" w:rsidTr="00B8715C">
        <w:trPr>
          <w:trHeight w:val="595"/>
          <w:jc w:val="center"/>
        </w:trPr>
        <w:tc>
          <w:tcPr>
            <w:tcW w:w="1230" w:type="dxa"/>
            <w:shd w:val="clear" w:color="000000" w:fill="EEECE1"/>
            <w:vAlign w:val="center"/>
            <w:hideMark/>
          </w:tcPr>
          <w:p w14:paraId="4F48679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27BB1F9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50B8AB5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57930D1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3F6AF4D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53EC34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53D5597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3AD64E0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0FF03549" w14:textId="77777777" w:rsidTr="00B8715C">
        <w:trPr>
          <w:trHeight w:val="825"/>
          <w:jc w:val="center"/>
        </w:trPr>
        <w:tc>
          <w:tcPr>
            <w:tcW w:w="1230" w:type="dxa"/>
            <w:shd w:val="clear" w:color="auto" w:fill="auto"/>
            <w:noWrap/>
            <w:vAlign w:val="center"/>
            <w:hideMark/>
          </w:tcPr>
          <w:p w14:paraId="15C74B1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w:t>
            </w:r>
          </w:p>
        </w:tc>
        <w:tc>
          <w:tcPr>
            <w:tcW w:w="1389" w:type="dxa"/>
            <w:shd w:val="clear" w:color="auto" w:fill="auto"/>
            <w:noWrap/>
            <w:vAlign w:val="center"/>
            <w:hideMark/>
          </w:tcPr>
          <w:p w14:paraId="1998981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0E0F389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3"/>
            <w:shd w:val="clear" w:color="auto" w:fill="auto"/>
            <w:vAlign w:val="center"/>
            <w:hideMark/>
          </w:tcPr>
          <w:p w14:paraId="78FAE653"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tc>
        <w:tc>
          <w:tcPr>
            <w:tcW w:w="1211" w:type="dxa"/>
            <w:shd w:val="clear" w:color="auto" w:fill="auto"/>
            <w:noWrap/>
            <w:vAlign w:val="center"/>
            <w:hideMark/>
          </w:tcPr>
          <w:p w14:paraId="4C62E67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tcPr>
          <w:p w14:paraId="092FC3F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4 030,-</w:t>
            </w:r>
          </w:p>
        </w:tc>
        <w:tc>
          <w:tcPr>
            <w:tcW w:w="1047" w:type="dxa"/>
            <w:shd w:val="clear" w:color="auto" w:fill="auto"/>
            <w:noWrap/>
            <w:vAlign w:val="center"/>
          </w:tcPr>
          <w:p w14:paraId="087E7E3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77BC5AB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4 876,30</w:t>
            </w:r>
          </w:p>
        </w:tc>
      </w:tr>
      <w:tr w:rsidR="000F2FE6" w:rsidRPr="003D05EC" w14:paraId="19562B39" w14:textId="77777777" w:rsidTr="00B8715C">
        <w:trPr>
          <w:trHeight w:val="705"/>
          <w:jc w:val="center"/>
        </w:trPr>
        <w:tc>
          <w:tcPr>
            <w:tcW w:w="1230" w:type="dxa"/>
            <w:shd w:val="clear" w:color="auto" w:fill="auto"/>
            <w:noWrap/>
            <w:vAlign w:val="center"/>
            <w:hideMark/>
          </w:tcPr>
          <w:p w14:paraId="0D38E41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w:t>
            </w:r>
          </w:p>
        </w:tc>
        <w:tc>
          <w:tcPr>
            <w:tcW w:w="1389" w:type="dxa"/>
            <w:shd w:val="clear" w:color="auto" w:fill="auto"/>
            <w:noWrap/>
            <w:vAlign w:val="center"/>
            <w:hideMark/>
          </w:tcPr>
          <w:p w14:paraId="5A935DD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6284A56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tc>
        <w:tc>
          <w:tcPr>
            <w:tcW w:w="6162" w:type="dxa"/>
            <w:gridSpan w:val="3"/>
            <w:shd w:val="clear" w:color="auto" w:fill="auto"/>
            <w:vAlign w:val="center"/>
            <w:hideMark/>
          </w:tcPr>
          <w:p w14:paraId="15CA2A26"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211" w:type="dxa"/>
            <w:shd w:val="clear" w:color="auto" w:fill="auto"/>
            <w:noWrap/>
            <w:vAlign w:val="center"/>
            <w:hideMark/>
          </w:tcPr>
          <w:p w14:paraId="07BFC37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tcPr>
          <w:p w14:paraId="62BA163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10 390,-</w:t>
            </w:r>
          </w:p>
        </w:tc>
        <w:tc>
          <w:tcPr>
            <w:tcW w:w="1047" w:type="dxa"/>
            <w:shd w:val="clear" w:color="auto" w:fill="auto"/>
            <w:noWrap/>
            <w:vAlign w:val="center"/>
          </w:tcPr>
          <w:p w14:paraId="17F2934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50098C3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12 571,90</w:t>
            </w:r>
          </w:p>
        </w:tc>
      </w:tr>
      <w:tr w:rsidR="000F2FE6" w:rsidRPr="003D05EC" w14:paraId="2C34977F" w14:textId="77777777" w:rsidTr="00B8715C">
        <w:trPr>
          <w:trHeight w:val="600"/>
          <w:jc w:val="center"/>
        </w:trPr>
        <w:tc>
          <w:tcPr>
            <w:tcW w:w="1230" w:type="dxa"/>
            <w:shd w:val="clear" w:color="auto" w:fill="auto"/>
            <w:noWrap/>
            <w:vAlign w:val="center"/>
            <w:hideMark/>
          </w:tcPr>
          <w:p w14:paraId="19C4F77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w:t>
            </w:r>
          </w:p>
        </w:tc>
        <w:tc>
          <w:tcPr>
            <w:tcW w:w="1389" w:type="dxa"/>
            <w:shd w:val="clear" w:color="auto" w:fill="auto"/>
            <w:noWrap/>
            <w:vAlign w:val="center"/>
            <w:hideMark/>
          </w:tcPr>
          <w:p w14:paraId="3457185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0C4E196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auto" w:fill="auto"/>
            <w:vAlign w:val="center"/>
            <w:hideMark/>
          </w:tcPr>
          <w:p w14:paraId="2B313CB1"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1AF21597"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 xml:space="preserve">Součástí služby při určení „obvyklé ceny“ je také v odůvodněných případech, kdy nelze obvyklou cenu určit, tržní hodnota. Součástí služby </w:t>
            </w:r>
            <w:r w:rsidRPr="00E47444">
              <w:rPr>
                <w:rFonts w:ascii="Arial" w:hAnsi="Arial" w:cs="Arial"/>
                <w:color w:val="000000"/>
                <w:sz w:val="18"/>
                <w:szCs w:val="18"/>
              </w:rPr>
              <w:lastRenderedPageBreak/>
              <w:t>určení „obvyklé ceny“ nebo „tržní hodnoty“ je i určení ceny zjištěné (§ 2 odst. 3 ZOM a § 1c OV).</w:t>
            </w:r>
          </w:p>
        </w:tc>
        <w:tc>
          <w:tcPr>
            <w:tcW w:w="1211" w:type="dxa"/>
            <w:shd w:val="clear" w:color="auto" w:fill="auto"/>
            <w:noWrap/>
            <w:vAlign w:val="center"/>
            <w:hideMark/>
          </w:tcPr>
          <w:p w14:paraId="5432F9A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lastRenderedPageBreak/>
              <w:t>1 rybník</w:t>
            </w:r>
          </w:p>
        </w:tc>
        <w:tc>
          <w:tcPr>
            <w:tcW w:w="1134" w:type="dxa"/>
            <w:shd w:val="clear" w:color="auto" w:fill="auto"/>
            <w:noWrap/>
            <w:vAlign w:val="center"/>
          </w:tcPr>
          <w:p w14:paraId="42A1480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14 310,-</w:t>
            </w:r>
          </w:p>
        </w:tc>
        <w:tc>
          <w:tcPr>
            <w:tcW w:w="1047" w:type="dxa"/>
            <w:shd w:val="clear" w:color="auto" w:fill="auto"/>
            <w:noWrap/>
            <w:vAlign w:val="center"/>
          </w:tcPr>
          <w:p w14:paraId="4055EB4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B2F9A0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17 315,10</w:t>
            </w:r>
          </w:p>
        </w:tc>
      </w:tr>
      <w:tr w:rsidR="000F2FE6" w:rsidRPr="003D05EC" w14:paraId="5FFE9681" w14:textId="77777777" w:rsidTr="00B8715C">
        <w:trPr>
          <w:trHeight w:val="375"/>
          <w:jc w:val="center"/>
        </w:trPr>
        <w:tc>
          <w:tcPr>
            <w:tcW w:w="15216" w:type="dxa"/>
            <w:gridSpan w:val="10"/>
            <w:shd w:val="clear" w:color="000000" w:fill="C5D9F1"/>
            <w:noWrap/>
            <w:vAlign w:val="center"/>
            <w:hideMark/>
          </w:tcPr>
          <w:p w14:paraId="78A4A944"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0F2FE6" w:rsidRPr="003D05EC" w14:paraId="3D08D377" w14:textId="77777777" w:rsidTr="00B8715C">
        <w:trPr>
          <w:trHeight w:val="595"/>
          <w:jc w:val="center"/>
        </w:trPr>
        <w:tc>
          <w:tcPr>
            <w:tcW w:w="1230" w:type="dxa"/>
            <w:shd w:val="clear" w:color="000000" w:fill="EEECE1"/>
            <w:vAlign w:val="center"/>
            <w:hideMark/>
          </w:tcPr>
          <w:p w14:paraId="44E0B5F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7BB2B706"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122454A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16D0145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47A8EB4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3656D9E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3CF3892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65E27E0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2EC07C41" w14:textId="77777777" w:rsidTr="00B8715C">
        <w:trPr>
          <w:trHeight w:val="600"/>
          <w:jc w:val="center"/>
        </w:trPr>
        <w:tc>
          <w:tcPr>
            <w:tcW w:w="1230" w:type="dxa"/>
            <w:shd w:val="clear" w:color="000000" w:fill="FFFFFF"/>
            <w:noWrap/>
            <w:vAlign w:val="center"/>
            <w:hideMark/>
          </w:tcPr>
          <w:p w14:paraId="16A553A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10</w:t>
            </w:r>
          </w:p>
        </w:tc>
        <w:tc>
          <w:tcPr>
            <w:tcW w:w="1389" w:type="dxa"/>
            <w:shd w:val="clear" w:color="000000" w:fill="FFFFFF"/>
            <w:vAlign w:val="center"/>
            <w:hideMark/>
          </w:tcPr>
          <w:p w14:paraId="5F87C65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hideMark/>
          </w:tcPr>
          <w:p w14:paraId="76D12E8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000000" w:fill="FFFFFF"/>
            <w:vAlign w:val="center"/>
            <w:hideMark/>
          </w:tcPr>
          <w:p w14:paraId="51F1F376"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 </w:t>
            </w:r>
            <w:r w:rsidRPr="003D05EC">
              <w:rPr>
                <w:rFonts w:ascii="Arial" w:hAnsi="Arial" w:cs="Arial"/>
                <w:color w:val="000000"/>
                <w:sz w:val="18"/>
                <w:szCs w:val="18"/>
              </w:rPr>
              <w:t>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4A15E596"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shd w:val="clear" w:color="000000" w:fill="FFFFFF"/>
            <w:noWrap/>
            <w:vAlign w:val="center"/>
            <w:hideMark/>
          </w:tcPr>
          <w:p w14:paraId="45157EA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64A90B0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870,-</w:t>
            </w:r>
          </w:p>
        </w:tc>
        <w:tc>
          <w:tcPr>
            <w:tcW w:w="1047" w:type="dxa"/>
            <w:shd w:val="clear" w:color="auto" w:fill="auto"/>
            <w:noWrap/>
            <w:vAlign w:val="center"/>
          </w:tcPr>
          <w:p w14:paraId="441A2D5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B4A5C3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1 052,70</w:t>
            </w:r>
          </w:p>
        </w:tc>
      </w:tr>
      <w:tr w:rsidR="000F2FE6" w:rsidRPr="003D05EC" w14:paraId="206DFE3E" w14:textId="77777777" w:rsidTr="00B8715C">
        <w:trPr>
          <w:trHeight w:val="600"/>
          <w:jc w:val="center"/>
        </w:trPr>
        <w:tc>
          <w:tcPr>
            <w:tcW w:w="1230" w:type="dxa"/>
            <w:shd w:val="clear" w:color="000000" w:fill="FFFFFF"/>
            <w:noWrap/>
            <w:vAlign w:val="center"/>
          </w:tcPr>
          <w:p w14:paraId="296B8E06"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11</w:t>
            </w:r>
          </w:p>
        </w:tc>
        <w:tc>
          <w:tcPr>
            <w:tcW w:w="1389" w:type="dxa"/>
            <w:shd w:val="clear" w:color="000000" w:fill="FFFFFF"/>
            <w:vAlign w:val="center"/>
          </w:tcPr>
          <w:p w14:paraId="1E344FC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Věcné břemeno</w:t>
            </w:r>
          </w:p>
        </w:tc>
        <w:tc>
          <w:tcPr>
            <w:tcW w:w="1779" w:type="dxa"/>
            <w:shd w:val="clear" w:color="000000" w:fill="FFFFFF"/>
            <w:vAlign w:val="center"/>
          </w:tcPr>
          <w:p w14:paraId="57E63A39" w14:textId="77777777" w:rsidR="000F2FE6" w:rsidRPr="00403030" w:rsidRDefault="000F2FE6" w:rsidP="00B8715C">
            <w:pPr>
              <w:spacing w:before="40" w:after="40" w:line="276" w:lineRule="auto"/>
              <w:jc w:val="center"/>
              <w:rPr>
                <w:rFonts w:ascii="Arial" w:hAnsi="Arial" w:cs="Arial"/>
                <w:sz w:val="18"/>
                <w:szCs w:val="18"/>
              </w:rPr>
            </w:pPr>
            <w:r w:rsidRPr="00403030">
              <w:rPr>
                <w:rFonts w:ascii="Arial" w:hAnsi="Arial" w:cs="Arial"/>
                <w:sz w:val="18"/>
                <w:szCs w:val="18"/>
              </w:rPr>
              <w:t>„Zjištěná“ a</w:t>
            </w:r>
            <w:r>
              <w:rPr>
                <w:rFonts w:ascii="Arial" w:hAnsi="Arial" w:cs="Arial"/>
                <w:sz w:val="18"/>
                <w:szCs w:val="18"/>
              </w:rPr>
              <w:t> </w:t>
            </w:r>
            <w:r w:rsidRPr="00403030">
              <w:rPr>
                <w:rFonts w:ascii="Arial" w:hAnsi="Arial" w:cs="Arial"/>
                <w:sz w:val="18"/>
                <w:szCs w:val="18"/>
              </w:rPr>
              <w:t>„Obvyklá“</w:t>
            </w:r>
          </w:p>
        </w:tc>
        <w:tc>
          <w:tcPr>
            <w:tcW w:w="6162" w:type="dxa"/>
            <w:gridSpan w:val="3"/>
            <w:shd w:val="clear" w:color="000000" w:fill="FFFFFF"/>
            <w:vAlign w:val="center"/>
          </w:tcPr>
          <w:p w14:paraId="365472E0"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zjištěnou.</w:t>
            </w:r>
          </w:p>
          <w:p w14:paraId="60C7D0DE"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v místě a čase obvyklou.</w:t>
            </w:r>
          </w:p>
        </w:tc>
        <w:tc>
          <w:tcPr>
            <w:tcW w:w="1211" w:type="dxa"/>
            <w:shd w:val="clear" w:color="000000" w:fill="FFFFFF"/>
            <w:noWrap/>
            <w:vAlign w:val="center"/>
          </w:tcPr>
          <w:p w14:paraId="6CA4B82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shd w:val="clear" w:color="auto" w:fill="auto"/>
            <w:noWrap/>
            <w:vAlign w:val="center"/>
          </w:tcPr>
          <w:p w14:paraId="0639926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10 100,-</w:t>
            </w:r>
          </w:p>
        </w:tc>
        <w:tc>
          <w:tcPr>
            <w:tcW w:w="1047" w:type="dxa"/>
            <w:shd w:val="clear" w:color="auto" w:fill="auto"/>
            <w:noWrap/>
            <w:vAlign w:val="center"/>
          </w:tcPr>
          <w:p w14:paraId="69B231F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7434961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12 221,00</w:t>
            </w:r>
          </w:p>
        </w:tc>
      </w:tr>
      <w:tr w:rsidR="000F2FE6" w:rsidRPr="003D05EC" w14:paraId="64B72D9E" w14:textId="77777777" w:rsidTr="00B8715C">
        <w:trPr>
          <w:trHeight w:val="364"/>
          <w:jc w:val="center"/>
        </w:trPr>
        <w:tc>
          <w:tcPr>
            <w:tcW w:w="15216" w:type="dxa"/>
            <w:gridSpan w:val="10"/>
            <w:shd w:val="clear" w:color="auto" w:fill="BDD6EE" w:themeFill="accent1" w:themeFillTint="66"/>
            <w:noWrap/>
            <w:vAlign w:val="center"/>
          </w:tcPr>
          <w:p w14:paraId="36BF51F0"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0F2FE6" w:rsidRPr="003D05EC" w14:paraId="39F0D9FB" w14:textId="77777777" w:rsidTr="00B8715C">
        <w:trPr>
          <w:trHeight w:val="595"/>
          <w:jc w:val="center"/>
        </w:trPr>
        <w:tc>
          <w:tcPr>
            <w:tcW w:w="1230" w:type="dxa"/>
            <w:shd w:val="clear" w:color="000000" w:fill="EEECE1"/>
            <w:vAlign w:val="center"/>
            <w:hideMark/>
          </w:tcPr>
          <w:p w14:paraId="625DE08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467BD551"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17B34D5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54AA859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2CD448F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6700651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15337ED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7395191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4B41EE40" w14:textId="77777777" w:rsidTr="00B8715C">
        <w:trPr>
          <w:trHeight w:val="600"/>
          <w:jc w:val="center"/>
        </w:trPr>
        <w:tc>
          <w:tcPr>
            <w:tcW w:w="1230" w:type="dxa"/>
            <w:shd w:val="clear" w:color="000000" w:fill="FFFFFF"/>
            <w:noWrap/>
            <w:vAlign w:val="center"/>
          </w:tcPr>
          <w:p w14:paraId="67E73C6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12</w:t>
            </w:r>
          </w:p>
        </w:tc>
        <w:tc>
          <w:tcPr>
            <w:tcW w:w="1389" w:type="dxa"/>
            <w:shd w:val="clear" w:color="000000" w:fill="FFFFFF"/>
            <w:vAlign w:val="center"/>
          </w:tcPr>
          <w:p w14:paraId="2D066EC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tcPr>
          <w:p w14:paraId="6AD3A25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shd w:val="clear" w:color="000000" w:fill="FFFFFF"/>
            <w:vAlign w:val="center"/>
          </w:tcPr>
          <w:p w14:paraId="54073D8A"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shd w:val="clear" w:color="000000" w:fill="FFFFFF"/>
            <w:noWrap/>
            <w:vAlign w:val="center"/>
          </w:tcPr>
          <w:p w14:paraId="34D0CCD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494F620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870,-</w:t>
            </w:r>
          </w:p>
        </w:tc>
        <w:tc>
          <w:tcPr>
            <w:tcW w:w="1047" w:type="dxa"/>
            <w:shd w:val="clear" w:color="auto" w:fill="auto"/>
            <w:noWrap/>
            <w:vAlign w:val="center"/>
          </w:tcPr>
          <w:p w14:paraId="057034B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CA2C3E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1 052,70</w:t>
            </w:r>
          </w:p>
        </w:tc>
      </w:tr>
      <w:tr w:rsidR="000F2FE6" w:rsidRPr="003D05EC" w14:paraId="1B82DA06" w14:textId="77777777" w:rsidTr="00B8715C">
        <w:trPr>
          <w:trHeight w:val="202"/>
          <w:jc w:val="center"/>
        </w:trPr>
        <w:tc>
          <w:tcPr>
            <w:tcW w:w="15216" w:type="dxa"/>
            <w:gridSpan w:val="10"/>
            <w:shd w:val="clear" w:color="000000" w:fill="C5D9F1"/>
            <w:noWrap/>
            <w:vAlign w:val="center"/>
            <w:hideMark/>
          </w:tcPr>
          <w:p w14:paraId="3B5DE0B9"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Škody na majetku</w:t>
            </w:r>
          </w:p>
        </w:tc>
      </w:tr>
      <w:tr w:rsidR="000F2FE6" w:rsidRPr="003D05EC" w14:paraId="7B1D663F" w14:textId="77777777" w:rsidTr="00B8715C">
        <w:trPr>
          <w:trHeight w:val="595"/>
          <w:jc w:val="center"/>
        </w:trPr>
        <w:tc>
          <w:tcPr>
            <w:tcW w:w="1230" w:type="dxa"/>
            <w:shd w:val="clear" w:color="000000" w:fill="EEECE1"/>
            <w:vAlign w:val="center"/>
            <w:hideMark/>
          </w:tcPr>
          <w:p w14:paraId="05F2D03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4F2B15D0"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42F0B71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27AD924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48D07C5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13FD0D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083B351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626FEE7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1DF30914" w14:textId="77777777" w:rsidTr="00B8715C">
        <w:trPr>
          <w:trHeight w:val="978"/>
          <w:jc w:val="center"/>
        </w:trPr>
        <w:tc>
          <w:tcPr>
            <w:tcW w:w="1230" w:type="dxa"/>
            <w:shd w:val="clear" w:color="000000" w:fill="FFFFFF"/>
            <w:noWrap/>
            <w:vAlign w:val="center"/>
            <w:hideMark/>
          </w:tcPr>
          <w:p w14:paraId="31E87AD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13</w:t>
            </w:r>
          </w:p>
        </w:tc>
        <w:tc>
          <w:tcPr>
            <w:tcW w:w="1389" w:type="dxa"/>
            <w:shd w:val="clear" w:color="000000" w:fill="FFFFFF"/>
            <w:vAlign w:val="center"/>
            <w:hideMark/>
          </w:tcPr>
          <w:p w14:paraId="3EBC8E8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Škody na</w:t>
            </w:r>
            <w:r>
              <w:rPr>
                <w:rFonts w:ascii="Arial" w:hAnsi="Arial" w:cs="Arial"/>
                <w:color w:val="000000"/>
                <w:sz w:val="18"/>
                <w:szCs w:val="18"/>
              </w:rPr>
              <w:t> </w:t>
            </w:r>
            <w:r w:rsidRPr="003D05EC">
              <w:rPr>
                <w:rFonts w:ascii="Arial" w:hAnsi="Arial" w:cs="Arial"/>
                <w:color w:val="000000"/>
                <w:sz w:val="18"/>
                <w:szCs w:val="18"/>
              </w:rPr>
              <w:t xml:space="preserve">majetku </w:t>
            </w:r>
          </w:p>
        </w:tc>
        <w:tc>
          <w:tcPr>
            <w:tcW w:w="1779" w:type="dxa"/>
            <w:shd w:val="clear" w:color="000000" w:fill="FFFFFF"/>
            <w:vAlign w:val="center"/>
            <w:hideMark/>
          </w:tcPr>
          <w:p w14:paraId="62B57CE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shd w:val="clear" w:color="000000" w:fill="FFFFFF"/>
            <w:vAlign w:val="center"/>
            <w:hideMark/>
          </w:tcPr>
          <w:p w14:paraId="6785A745"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211" w:type="dxa"/>
            <w:shd w:val="clear" w:color="000000" w:fill="FFFFFF"/>
            <w:noWrap/>
            <w:vAlign w:val="center"/>
            <w:hideMark/>
          </w:tcPr>
          <w:p w14:paraId="0D6EFDD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760D4A5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870,-</w:t>
            </w:r>
          </w:p>
        </w:tc>
        <w:tc>
          <w:tcPr>
            <w:tcW w:w="1047" w:type="dxa"/>
            <w:shd w:val="clear" w:color="auto" w:fill="auto"/>
            <w:noWrap/>
            <w:vAlign w:val="center"/>
          </w:tcPr>
          <w:p w14:paraId="76EADE7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2B66B32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1 052,70</w:t>
            </w:r>
          </w:p>
        </w:tc>
      </w:tr>
      <w:tr w:rsidR="000F2FE6" w:rsidRPr="003D05EC" w14:paraId="6E72122A" w14:textId="77777777" w:rsidTr="00B8715C">
        <w:trPr>
          <w:trHeight w:val="375"/>
          <w:jc w:val="center"/>
        </w:trPr>
        <w:tc>
          <w:tcPr>
            <w:tcW w:w="15216" w:type="dxa"/>
            <w:gridSpan w:val="10"/>
            <w:shd w:val="clear" w:color="000000" w:fill="C5D9F1"/>
            <w:noWrap/>
            <w:vAlign w:val="center"/>
            <w:hideMark/>
          </w:tcPr>
          <w:p w14:paraId="0FB0030F"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Srovnatelné nájemné obvyklé v daném místě (byty a domy)</w:t>
            </w:r>
          </w:p>
        </w:tc>
      </w:tr>
      <w:tr w:rsidR="000F2FE6" w:rsidRPr="003D05EC" w14:paraId="5E12C1B1" w14:textId="77777777" w:rsidTr="00B8715C">
        <w:trPr>
          <w:trHeight w:val="595"/>
          <w:jc w:val="center"/>
        </w:trPr>
        <w:tc>
          <w:tcPr>
            <w:tcW w:w="1230" w:type="dxa"/>
            <w:shd w:val="clear" w:color="000000" w:fill="EEECE1"/>
            <w:vAlign w:val="center"/>
            <w:hideMark/>
          </w:tcPr>
          <w:p w14:paraId="292FCC8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29C6D0E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4B4A0B8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72A94EC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643FF11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0412216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46976E6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3A72B83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08B35DD8" w14:textId="77777777" w:rsidTr="00B8715C">
        <w:trPr>
          <w:trHeight w:val="615"/>
          <w:jc w:val="center"/>
        </w:trPr>
        <w:tc>
          <w:tcPr>
            <w:tcW w:w="1230" w:type="dxa"/>
            <w:shd w:val="clear" w:color="000000" w:fill="FFFFFF"/>
            <w:noWrap/>
            <w:vAlign w:val="center"/>
            <w:hideMark/>
          </w:tcPr>
          <w:p w14:paraId="109D92B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shd w:val="clear" w:color="000000" w:fill="FFFFFF"/>
            <w:vAlign w:val="center"/>
            <w:hideMark/>
          </w:tcPr>
          <w:p w14:paraId="08127A8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shd w:val="clear" w:color="000000" w:fill="FFFFFF"/>
            <w:vAlign w:val="center"/>
            <w:hideMark/>
          </w:tcPr>
          <w:p w14:paraId="47F282A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shd w:val="clear" w:color="000000" w:fill="FFFFFF"/>
            <w:vAlign w:val="center"/>
            <w:hideMark/>
          </w:tcPr>
          <w:p w14:paraId="3D8B07B3"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shd w:val="clear" w:color="000000" w:fill="FFFFFF"/>
            <w:noWrap/>
            <w:vAlign w:val="center"/>
            <w:hideMark/>
          </w:tcPr>
          <w:p w14:paraId="19B33F5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0C92846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870,-</w:t>
            </w:r>
          </w:p>
        </w:tc>
        <w:tc>
          <w:tcPr>
            <w:tcW w:w="1047" w:type="dxa"/>
            <w:shd w:val="clear" w:color="auto" w:fill="auto"/>
            <w:noWrap/>
            <w:vAlign w:val="center"/>
          </w:tcPr>
          <w:p w14:paraId="6BEDAD3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81C173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1 052,70</w:t>
            </w:r>
          </w:p>
        </w:tc>
      </w:tr>
      <w:tr w:rsidR="000F2FE6" w:rsidRPr="003D05EC" w14:paraId="4E28EC5F" w14:textId="77777777" w:rsidTr="00B8715C">
        <w:trPr>
          <w:trHeight w:val="330"/>
          <w:jc w:val="center"/>
        </w:trPr>
        <w:tc>
          <w:tcPr>
            <w:tcW w:w="15216" w:type="dxa"/>
            <w:gridSpan w:val="10"/>
            <w:shd w:val="clear" w:color="000000" w:fill="C5D9F1"/>
            <w:noWrap/>
            <w:vAlign w:val="center"/>
            <w:hideMark/>
          </w:tcPr>
          <w:p w14:paraId="6423D82C" w14:textId="77777777" w:rsidR="000F2FE6" w:rsidRPr="00D6389E" w:rsidRDefault="000F2FE6" w:rsidP="00B8715C">
            <w:pPr>
              <w:spacing w:before="60" w:after="60" w:line="276" w:lineRule="auto"/>
              <w:rPr>
                <w:rFonts w:ascii="Arial" w:hAnsi="Arial" w:cs="Arial"/>
                <w:b/>
                <w:bCs/>
                <w:color w:val="000000"/>
              </w:rPr>
            </w:pPr>
            <w:r w:rsidRPr="003D05EC">
              <w:rPr>
                <w:rFonts w:ascii="Arial" w:hAnsi="Arial" w:cs="Arial"/>
                <w:b/>
                <w:bCs/>
                <w:color w:val="000000"/>
              </w:rPr>
              <w:t>Revizní znalecký posudek</w:t>
            </w:r>
          </w:p>
        </w:tc>
      </w:tr>
      <w:tr w:rsidR="000F2FE6" w:rsidRPr="003D05EC" w14:paraId="1008701A" w14:textId="77777777" w:rsidTr="00B8715C">
        <w:trPr>
          <w:trHeight w:val="840"/>
          <w:jc w:val="center"/>
        </w:trPr>
        <w:tc>
          <w:tcPr>
            <w:tcW w:w="1230" w:type="dxa"/>
            <w:shd w:val="clear" w:color="000000" w:fill="EEECE1"/>
            <w:vAlign w:val="center"/>
            <w:hideMark/>
          </w:tcPr>
          <w:p w14:paraId="1300D0E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215BFAD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60B24B9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330BB38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62F2442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032DD31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5358DD36" w14:textId="77777777" w:rsidTr="00B8715C">
        <w:trPr>
          <w:trHeight w:val="300"/>
          <w:jc w:val="center"/>
        </w:trPr>
        <w:tc>
          <w:tcPr>
            <w:tcW w:w="1230" w:type="dxa"/>
            <w:shd w:val="clear" w:color="000000" w:fill="FFFFFF"/>
            <w:noWrap/>
            <w:vAlign w:val="center"/>
            <w:hideMark/>
          </w:tcPr>
          <w:p w14:paraId="2EC15F4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15</w:t>
            </w:r>
          </w:p>
        </w:tc>
        <w:tc>
          <w:tcPr>
            <w:tcW w:w="9330" w:type="dxa"/>
            <w:gridSpan w:val="5"/>
            <w:shd w:val="clear" w:color="000000" w:fill="FFFFFF"/>
            <w:noWrap/>
            <w:vAlign w:val="center"/>
            <w:hideMark/>
          </w:tcPr>
          <w:p w14:paraId="4B7007DF"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Podle revidovaného ZP</w:t>
            </w:r>
          </w:p>
        </w:tc>
        <w:tc>
          <w:tcPr>
            <w:tcW w:w="1211" w:type="dxa"/>
            <w:shd w:val="clear" w:color="000000" w:fill="FFFFFF"/>
            <w:noWrap/>
            <w:vAlign w:val="center"/>
            <w:hideMark/>
          </w:tcPr>
          <w:p w14:paraId="23EAC5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000000" w:fill="FFFFFF"/>
            <w:noWrap/>
            <w:vAlign w:val="center"/>
          </w:tcPr>
          <w:p w14:paraId="00B6611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870,-</w:t>
            </w:r>
          </w:p>
        </w:tc>
        <w:tc>
          <w:tcPr>
            <w:tcW w:w="1047" w:type="dxa"/>
            <w:shd w:val="clear" w:color="000000" w:fill="FFFFFF"/>
            <w:noWrap/>
            <w:vAlign w:val="center"/>
          </w:tcPr>
          <w:p w14:paraId="6FB6AD9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000000" w:fill="FFFFFF"/>
            <w:noWrap/>
            <w:vAlign w:val="center"/>
          </w:tcPr>
          <w:p w14:paraId="4E2DEFE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1 052,70</w:t>
            </w:r>
          </w:p>
        </w:tc>
      </w:tr>
      <w:tr w:rsidR="000F2FE6" w:rsidRPr="003D05EC" w14:paraId="7DBEBD0B" w14:textId="77777777" w:rsidTr="00B8715C">
        <w:trPr>
          <w:trHeight w:val="330"/>
          <w:jc w:val="center"/>
        </w:trPr>
        <w:tc>
          <w:tcPr>
            <w:tcW w:w="15216" w:type="dxa"/>
            <w:gridSpan w:val="10"/>
            <w:shd w:val="clear" w:color="000000" w:fill="C5D9F1"/>
            <w:noWrap/>
            <w:vAlign w:val="center"/>
            <w:hideMark/>
          </w:tcPr>
          <w:p w14:paraId="132B433A" w14:textId="77777777" w:rsidR="000F2FE6" w:rsidRPr="00D6389E" w:rsidRDefault="000F2FE6" w:rsidP="00B8715C">
            <w:pPr>
              <w:spacing w:before="60" w:after="60" w:line="276" w:lineRule="auto"/>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r>
      <w:tr w:rsidR="000F2FE6" w:rsidRPr="003D05EC" w14:paraId="0C684027" w14:textId="77777777" w:rsidTr="00B8715C">
        <w:trPr>
          <w:trHeight w:val="840"/>
          <w:jc w:val="center"/>
        </w:trPr>
        <w:tc>
          <w:tcPr>
            <w:tcW w:w="1230" w:type="dxa"/>
            <w:shd w:val="clear" w:color="000000" w:fill="EEECE1"/>
            <w:vAlign w:val="center"/>
            <w:hideMark/>
          </w:tcPr>
          <w:p w14:paraId="196738F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28006FC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33CC492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shd w:val="clear" w:color="000000" w:fill="EEECE1"/>
            <w:vAlign w:val="center"/>
            <w:hideMark/>
          </w:tcPr>
          <w:p w14:paraId="3F1E672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p>
        </w:tc>
      </w:tr>
      <w:tr w:rsidR="000F2FE6" w:rsidRPr="003D05EC" w14:paraId="2BC0DAFA" w14:textId="77777777" w:rsidTr="00B8715C">
        <w:trPr>
          <w:trHeight w:val="300"/>
          <w:jc w:val="center"/>
        </w:trPr>
        <w:tc>
          <w:tcPr>
            <w:tcW w:w="1230" w:type="dxa"/>
            <w:shd w:val="clear" w:color="000000" w:fill="FFFFFF"/>
            <w:noWrap/>
            <w:vAlign w:val="center"/>
            <w:hideMark/>
          </w:tcPr>
          <w:p w14:paraId="1671CAB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16</w:t>
            </w:r>
          </w:p>
        </w:tc>
        <w:tc>
          <w:tcPr>
            <w:tcW w:w="9330" w:type="dxa"/>
            <w:gridSpan w:val="5"/>
            <w:shd w:val="clear" w:color="000000" w:fill="FFFFFF"/>
            <w:noWrap/>
            <w:vAlign w:val="center"/>
            <w:hideMark/>
          </w:tcPr>
          <w:p w14:paraId="267BCC2B"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shd w:val="clear" w:color="000000" w:fill="FFFFFF"/>
            <w:noWrap/>
            <w:vAlign w:val="center"/>
            <w:hideMark/>
          </w:tcPr>
          <w:p w14:paraId="76544BB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shd w:val="clear" w:color="000000" w:fill="FFFFFF"/>
            <w:noWrap/>
            <w:vAlign w:val="center"/>
            <w:hideMark/>
          </w:tcPr>
          <w:p w14:paraId="1AEA5B6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80</w:t>
            </w:r>
          </w:p>
        </w:tc>
      </w:tr>
    </w:tbl>
    <w:p w14:paraId="209D85E2" w14:textId="77777777" w:rsidR="000F2FE6" w:rsidRDefault="000F2FE6" w:rsidP="000F2FE6">
      <w:pPr>
        <w:spacing w:line="276" w:lineRule="auto"/>
        <w:jc w:val="both"/>
        <w:rPr>
          <w:rFonts w:ascii="Arial" w:hAnsi="Arial" w:cs="Arial"/>
          <w:i/>
          <w:sz w:val="18"/>
          <w:szCs w:val="18"/>
        </w:rPr>
      </w:pPr>
    </w:p>
    <w:p w14:paraId="5625F981" w14:textId="77777777" w:rsidR="000F2FE6" w:rsidRDefault="000F2FE6" w:rsidP="000F2FE6">
      <w:pPr>
        <w:spacing w:after="160" w:line="259" w:lineRule="auto"/>
        <w:rPr>
          <w:rFonts w:ascii="Arial" w:hAnsi="Arial" w:cs="Arial"/>
          <w:i/>
          <w:sz w:val="18"/>
          <w:szCs w:val="18"/>
        </w:rPr>
      </w:pPr>
      <w:r>
        <w:rPr>
          <w:rFonts w:ascii="Arial" w:hAnsi="Arial" w:cs="Arial"/>
          <w:i/>
          <w:sz w:val="18"/>
          <w:szCs w:val="18"/>
        </w:rPr>
        <w:br w:type="page"/>
      </w:r>
    </w:p>
    <w:p w14:paraId="09E1B1DE" w14:textId="77777777" w:rsidR="000F2FE6" w:rsidRPr="009A013B" w:rsidRDefault="000F2FE6" w:rsidP="000F2FE6">
      <w:pPr>
        <w:spacing w:after="200" w:line="276" w:lineRule="auto"/>
        <w:jc w:val="center"/>
        <w:rPr>
          <w:rFonts w:ascii="Arial" w:hAnsi="Arial" w:cs="Arial"/>
          <w:b/>
          <w:sz w:val="22"/>
          <w:szCs w:val="22"/>
        </w:rPr>
      </w:pPr>
      <w:r>
        <w:rPr>
          <w:rFonts w:ascii="Arial" w:hAnsi="Arial" w:cs="Arial"/>
          <w:b/>
          <w:sz w:val="22"/>
          <w:szCs w:val="22"/>
        </w:rPr>
        <w:lastRenderedPageBreak/>
        <w:t>Zhotovitel č. 4 - Zdeněk Bartoš</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0"/>
        <w:gridCol w:w="1389"/>
        <w:gridCol w:w="1779"/>
        <w:gridCol w:w="4679"/>
        <w:gridCol w:w="284"/>
        <w:gridCol w:w="1199"/>
        <w:gridCol w:w="1211"/>
        <w:gridCol w:w="1134"/>
        <w:gridCol w:w="1047"/>
        <w:gridCol w:w="1264"/>
      </w:tblGrid>
      <w:tr w:rsidR="000F2FE6" w:rsidRPr="003D05EC" w14:paraId="3F22268A" w14:textId="77777777" w:rsidTr="00B8715C">
        <w:trPr>
          <w:trHeight w:val="375"/>
          <w:jc w:val="center"/>
        </w:trPr>
        <w:tc>
          <w:tcPr>
            <w:tcW w:w="15216" w:type="dxa"/>
            <w:gridSpan w:val="10"/>
            <w:tcBorders>
              <w:top w:val="single" w:sz="4" w:space="0" w:color="auto"/>
            </w:tcBorders>
            <w:shd w:val="clear" w:color="000000" w:fill="C5D9F1"/>
            <w:noWrap/>
            <w:vAlign w:val="center"/>
            <w:hideMark/>
          </w:tcPr>
          <w:p w14:paraId="3271499F" w14:textId="77777777" w:rsidR="000F2FE6" w:rsidRPr="003D05EC" w:rsidRDefault="000F2FE6" w:rsidP="00B8715C">
            <w:pPr>
              <w:spacing w:before="60" w:after="60" w:line="276" w:lineRule="auto"/>
              <w:rPr>
                <w:rFonts w:ascii="Arial" w:hAnsi="Arial" w:cs="Arial"/>
                <w:color w:val="000000"/>
                <w:sz w:val="18"/>
                <w:szCs w:val="18"/>
              </w:rPr>
            </w:pPr>
            <w:r w:rsidRPr="003D05EC">
              <w:rPr>
                <w:rFonts w:ascii="Arial" w:hAnsi="Arial" w:cs="Arial"/>
                <w:b/>
                <w:bCs/>
                <w:color w:val="000000"/>
              </w:rPr>
              <w:t>Pozemky</w:t>
            </w:r>
          </w:p>
        </w:tc>
      </w:tr>
      <w:tr w:rsidR="000F2FE6" w:rsidRPr="003D05EC" w14:paraId="2CBEE155" w14:textId="77777777" w:rsidTr="00B8715C">
        <w:trPr>
          <w:trHeight w:val="595"/>
          <w:jc w:val="center"/>
        </w:trPr>
        <w:tc>
          <w:tcPr>
            <w:tcW w:w="1230" w:type="dxa"/>
            <w:shd w:val="clear" w:color="000000" w:fill="EEECE1"/>
            <w:vAlign w:val="center"/>
            <w:hideMark/>
          </w:tcPr>
          <w:p w14:paraId="1C2D447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0FA7616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235017F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52B4220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6389D1A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393C406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5780196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685C01D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6210647C" w14:textId="77777777" w:rsidTr="00B8715C">
        <w:trPr>
          <w:trHeight w:val="240"/>
          <w:jc w:val="center"/>
        </w:trPr>
        <w:tc>
          <w:tcPr>
            <w:tcW w:w="1230" w:type="dxa"/>
            <w:vMerge w:val="restart"/>
            <w:shd w:val="clear" w:color="auto" w:fill="auto"/>
            <w:noWrap/>
            <w:vAlign w:val="center"/>
            <w:hideMark/>
          </w:tcPr>
          <w:p w14:paraId="31D7400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w:t>
            </w:r>
          </w:p>
        </w:tc>
        <w:tc>
          <w:tcPr>
            <w:tcW w:w="1389" w:type="dxa"/>
            <w:vMerge w:val="restart"/>
            <w:shd w:val="clear" w:color="auto" w:fill="auto"/>
            <w:noWrap/>
            <w:vAlign w:val="center"/>
            <w:hideMark/>
          </w:tcPr>
          <w:p w14:paraId="29BF8D8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34A5571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 xml:space="preserve">316/1990 Sb.“ </w:t>
            </w:r>
          </w:p>
        </w:tc>
        <w:tc>
          <w:tcPr>
            <w:tcW w:w="4679" w:type="dxa"/>
            <w:vMerge w:val="restart"/>
            <w:shd w:val="clear" w:color="auto" w:fill="auto"/>
            <w:vAlign w:val="center"/>
            <w:hideMark/>
          </w:tcPr>
          <w:p w14:paraId="460B38DE"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které se na základě rozhodnutí pozemkového úřadu nevydávají</w:t>
            </w:r>
          </w:p>
        </w:tc>
        <w:tc>
          <w:tcPr>
            <w:tcW w:w="1483" w:type="dxa"/>
            <w:gridSpan w:val="2"/>
            <w:shd w:val="clear" w:color="auto" w:fill="auto"/>
            <w:noWrap/>
            <w:vAlign w:val="center"/>
            <w:hideMark/>
          </w:tcPr>
          <w:p w14:paraId="37916DD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6130D9F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2A264C9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3 870,-</w:t>
            </w:r>
          </w:p>
        </w:tc>
        <w:tc>
          <w:tcPr>
            <w:tcW w:w="1047" w:type="dxa"/>
            <w:shd w:val="clear" w:color="auto" w:fill="auto"/>
            <w:noWrap/>
            <w:vAlign w:val="center"/>
          </w:tcPr>
          <w:p w14:paraId="1A552CB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50A1965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4 682,70</w:t>
            </w:r>
          </w:p>
        </w:tc>
      </w:tr>
      <w:tr w:rsidR="000F2FE6" w:rsidRPr="003D05EC" w14:paraId="4233F6C4" w14:textId="77777777" w:rsidTr="00B8715C">
        <w:trPr>
          <w:trHeight w:val="272"/>
          <w:jc w:val="center"/>
        </w:trPr>
        <w:tc>
          <w:tcPr>
            <w:tcW w:w="1230" w:type="dxa"/>
            <w:vMerge/>
            <w:vAlign w:val="center"/>
            <w:hideMark/>
          </w:tcPr>
          <w:p w14:paraId="29EBD8B1"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57E4CA80"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7F398649"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5CE18D0A"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53EC8F7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354902C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CFD574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3 870,-</w:t>
            </w:r>
          </w:p>
        </w:tc>
        <w:tc>
          <w:tcPr>
            <w:tcW w:w="1047" w:type="dxa"/>
            <w:shd w:val="clear" w:color="auto" w:fill="auto"/>
            <w:noWrap/>
            <w:vAlign w:val="center"/>
          </w:tcPr>
          <w:p w14:paraId="2E0917D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2DE4EBB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4 682,70</w:t>
            </w:r>
          </w:p>
        </w:tc>
      </w:tr>
      <w:tr w:rsidR="000F2FE6" w:rsidRPr="003D05EC" w14:paraId="31BC4730" w14:textId="77777777" w:rsidTr="00B8715C">
        <w:trPr>
          <w:trHeight w:val="275"/>
          <w:jc w:val="center"/>
        </w:trPr>
        <w:tc>
          <w:tcPr>
            <w:tcW w:w="1230" w:type="dxa"/>
            <w:vMerge/>
            <w:vAlign w:val="center"/>
            <w:hideMark/>
          </w:tcPr>
          <w:p w14:paraId="5E8E9FE2"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20988369"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15F6129D"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C34BEBE"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2E86513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71E6B52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3AC04A8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3 810,-</w:t>
            </w:r>
          </w:p>
        </w:tc>
        <w:tc>
          <w:tcPr>
            <w:tcW w:w="1047" w:type="dxa"/>
            <w:shd w:val="clear" w:color="auto" w:fill="auto"/>
            <w:noWrap/>
            <w:vAlign w:val="center"/>
          </w:tcPr>
          <w:p w14:paraId="7DF8AB4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7D0D65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4 610,10</w:t>
            </w:r>
          </w:p>
        </w:tc>
      </w:tr>
      <w:tr w:rsidR="000F2FE6" w:rsidRPr="003D05EC" w14:paraId="71811A74" w14:textId="77777777" w:rsidTr="00B8715C">
        <w:trPr>
          <w:trHeight w:val="279"/>
          <w:jc w:val="center"/>
        </w:trPr>
        <w:tc>
          <w:tcPr>
            <w:tcW w:w="1230" w:type="dxa"/>
            <w:vMerge/>
            <w:vAlign w:val="center"/>
            <w:hideMark/>
          </w:tcPr>
          <w:p w14:paraId="1F03C605"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6ED06F87"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4D537358"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57CE6FD"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73B6409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31D8C20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6398C3B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3 490,-</w:t>
            </w:r>
          </w:p>
        </w:tc>
        <w:tc>
          <w:tcPr>
            <w:tcW w:w="1047" w:type="dxa"/>
            <w:shd w:val="clear" w:color="auto" w:fill="auto"/>
            <w:noWrap/>
            <w:vAlign w:val="center"/>
          </w:tcPr>
          <w:p w14:paraId="7699F5C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0B770ED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4 222,90</w:t>
            </w:r>
          </w:p>
        </w:tc>
      </w:tr>
      <w:tr w:rsidR="000F2FE6" w:rsidRPr="003D05EC" w14:paraId="693D8838" w14:textId="77777777" w:rsidTr="00B8715C">
        <w:trPr>
          <w:trHeight w:val="283"/>
          <w:jc w:val="center"/>
        </w:trPr>
        <w:tc>
          <w:tcPr>
            <w:tcW w:w="1230" w:type="dxa"/>
            <w:vMerge/>
            <w:shd w:val="clear" w:color="auto" w:fill="auto"/>
            <w:noWrap/>
            <w:vAlign w:val="center"/>
          </w:tcPr>
          <w:p w14:paraId="00E0D7DE"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4CC61FB6"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67BB6E9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tcPr>
          <w:p w14:paraId="1C8DBA19"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 xml:space="preserve">, </w:t>
            </w:r>
            <w:r w:rsidRPr="00403030">
              <w:rPr>
                <w:rFonts w:ascii="Arial" w:hAnsi="Arial" w:cs="Arial"/>
                <w:sz w:val="18"/>
                <w:szCs w:val="18"/>
              </w:rPr>
              <w:t xml:space="preserve">které jsou určeny k převodu jako pozemky náhradní k vypořádání restitučních nároků podle zákona č. 229/1991 Sb. ve znění pozdějších předpisů </w:t>
            </w:r>
          </w:p>
        </w:tc>
        <w:tc>
          <w:tcPr>
            <w:tcW w:w="1483" w:type="dxa"/>
            <w:gridSpan w:val="2"/>
            <w:shd w:val="clear" w:color="auto" w:fill="auto"/>
            <w:noWrap/>
            <w:vAlign w:val="center"/>
          </w:tcPr>
          <w:p w14:paraId="0429098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MJ</w:t>
            </w:r>
          </w:p>
        </w:tc>
        <w:tc>
          <w:tcPr>
            <w:tcW w:w="1211" w:type="dxa"/>
            <w:shd w:val="clear" w:color="auto" w:fill="auto"/>
            <w:noWrap/>
            <w:vAlign w:val="center"/>
          </w:tcPr>
          <w:p w14:paraId="355E6B1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023F00F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3 870,-</w:t>
            </w:r>
          </w:p>
        </w:tc>
        <w:tc>
          <w:tcPr>
            <w:tcW w:w="1047" w:type="dxa"/>
            <w:shd w:val="clear" w:color="auto" w:fill="auto"/>
            <w:noWrap/>
            <w:vAlign w:val="center"/>
          </w:tcPr>
          <w:p w14:paraId="4613B7C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7D7E16C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4 682,70</w:t>
            </w:r>
          </w:p>
        </w:tc>
      </w:tr>
      <w:tr w:rsidR="000F2FE6" w:rsidRPr="003D05EC" w14:paraId="06B10550" w14:textId="77777777" w:rsidTr="00B8715C">
        <w:trPr>
          <w:trHeight w:val="283"/>
          <w:jc w:val="center"/>
        </w:trPr>
        <w:tc>
          <w:tcPr>
            <w:tcW w:w="1230" w:type="dxa"/>
            <w:vMerge/>
            <w:shd w:val="clear" w:color="auto" w:fill="auto"/>
            <w:noWrap/>
            <w:vAlign w:val="center"/>
          </w:tcPr>
          <w:p w14:paraId="789FACC6"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20B41F5E"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3924214E"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3A1E841B"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3FBEC05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2-5 MJ </w:t>
            </w:r>
          </w:p>
        </w:tc>
        <w:tc>
          <w:tcPr>
            <w:tcW w:w="1211" w:type="dxa"/>
            <w:shd w:val="clear" w:color="auto" w:fill="auto"/>
            <w:noWrap/>
            <w:vAlign w:val="center"/>
          </w:tcPr>
          <w:p w14:paraId="13E4F2B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513F2F2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3 870,-</w:t>
            </w:r>
          </w:p>
        </w:tc>
        <w:tc>
          <w:tcPr>
            <w:tcW w:w="1047" w:type="dxa"/>
            <w:shd w:val="clear" w:color="auto" w:fill="auto"/>
            <w:noWrap/>
            <w:vAlign w:val="center"/>
          </w:tcPr>
          <w:p w14:paraId="0001475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C196E8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4 682,70</w:t>
            </w:r>
          </w:p>
        </w:tc>
      </w:tr>
      <w:tr w:rsidR="000F2FE6" w:rsidRPr="003D05EC" w14:paraId="78CE4B0A" w14:textId="77777777" w:rsidTr="00B8715C">
        <w:trPr>
          <w:trHeight w:val="283"/>
          <w:jc w:val="center"/>
        </w:trPr>
        <w:tc>
          <w:tcPr>
            <w:tcW w:w="1230" w:type="dxa"/>
            <w:vMerge/>
            <w:shd w:val="clear" w:color="auto" w:fill="auto"/>
            <w:noWrap/>
            <w:vAlign w:val="center"/>
          </w:tcPr>
          <w:p w14:paraId="5025831C"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4A23BA17"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57A6D3EE"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361D278E"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1783411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6-10 MJ </w:t>
            </w:r>
          </w:p>
        </w:tc>
        <w:tc>
          <w:tcPr>
            <w:tcW w:w="1211" w:type="dxa"/>
            <w:shd w:val="clear" w:color="auto" w:fill="auto"/>
            <w:noWrap/>
            <w:vAlign w:val="center"/>
          </w:tcPr>
          <w:p w14:paraId="2165B6C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562291F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3 810,-</w:t>
            </w:r>
          </w:p>
        </w:tc>
        <w:tc>
          <w:tcPr>
            <w:tcW w:w="1047" w:type="dxa"/>
            <w:shd w:val="clear" w:color="auto" w:fill="auto"/>
            <w:noWrap/>
            <w:vAlign w:val="center"/>
          </w:tcPr>
          <w:p w14:paraId="0746931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98685F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4 610,10</w:t>
            </w:r>
          </w:p>
        </w:tc>
      </w:tr>
      <w:tr w:rsidR="000F2FE6" w:rsidRPr="003D05EC" w14:paraId="050AE4A7" w14:textId="77777777" w:rsidTr="00B8715C">
        <w:trPr>
          <w:trHeight w:val="283"/>
          <w:jc w:val="center"/>
        </w:trPr>
        <w:tc>
          <w:tcPr>
            <w:tcW w:w="1230" w:type="dxa"/>
            <w:vMerge/>
            <w:shd w:val="clear" w:color="auto" w:fill="auto"/>
            <w:noWrap/>
            <w:vAlign w:val="center"/>
          </w:tcPr>
          <w:p w14:paraId="1D21B79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noWrap/>
            <w:vAlign w:val="center"/>
          </w:tcPr>
          <w:p w14:paraId="318C161C"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noWrap/>
            <w:vAlign w:val="center"/>
          </w:tcPr>
          <w:p w14:paraId="6639013E"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shd w:val="clear" w:color="auto" w:fill="auto"/>
            <w:vAlign w:val="center"/>
          </w:tcPr>
          <w:p w14:paraId="33F195E5"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tcPr>
          <w:p w14:paraId="56103B0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xml:space="preserve">11 a více MJ </w:t>
            </w:r>
          </w:p>
        </w:tc>
        <w:tc>
          <w:tcPr>
            <w:tcW w:w="1211" w:type="dxa"/>
            <w:shd w:val="clear" w:color="auto" w:fill="auto"/>
            <w:noWrap/>
            <w:vAlign w:val="center"/>
          </w:tcPr>
          <w:p w14:paraId="47B51DE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pozemek</w:t>
            </w:r>
          </w:p>
        </w:tc>
        <w:tc>
          <w:tcPr>
            <w:tcW w:w="1134" w:type="dxa"/>
            <w:shd w:val="clear" w:color="auto" w:fill="auto"/>
            <w:noWrap/>
            <w:vAlign w:val="center"/>
          </w:tcPr>
          <w:p w14:paraId="0A4A41F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3 490,-</w:t>
            </w:r>
          </w:p>
        </w:tc>
        <w:tc>
          <w:tcPr>
            <w:tcW w:w="1047" w:type="dxa"/>
            <w:shd w:val="clear" w:color="auto" w:fill="auto"/>
            <w:noWrap/>
            <w:vAlign w:val="center"/>
          </w:tcPr>
          <w:p w14:paraId="5DD1D9B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569AA07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4 222,90</w:t>
            </w:r>
          </w:p>
        </w:tc>
      </w:tr>
      <w:tr w:rsidR="000F2FE6" w:rsidRPr="003D05EC" w14:paraId="6885DC37" w14:textId="77777777" w:rsidTr="00B8715C">
        <w:trPr>
          <w:trHeight w:val="283"/>
          <w:jc w:val="center"/>
        </w:trPr>
        <w:tc>
          <w:tcPr>
            <w:tcW w:w="1230" w:type="dxa"/>
            <w:vMerge w:val="restart"/>
            <w:shd w:val="clear" w:color="auto" w:fill="auto"/>
            <w:noWrap/>
            <w:vAlign w:val="center"/>
            <w:hideMark/>
          </w:tcPr>
          <w:p w14:paraId="0DF291F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w:t>
            </w:r>
          </w:p>
        </w:tc>
        <w:tc>
          <w:tcPr>
            <w:tcW w:w="1389" w:type="dxa"/>
            <w:vMerge w:val="restart"/>
            <w:shd w:val="clear" w:color="auto" w:fill="auto"/>
            <w:noWrap/>
            <w:vAlign w:val="center"/>
            <w:hideMark/>
          </w:tcPr>
          <w:p w14:paraId="2DD68C8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1AD9915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p w14:paraId="27A9E4AA"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679" w:type="dxa"/>
            <w:vMerge w:val="restart"/>
            <w:shd w:val="clear" w:color="auto" w:fill="auto"/>
            <w:vAlign w:val="center"/>
            <w:hideMark/>
          </w:tcPr>
          <w:p w14:paraId="3BB625B9"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příslušenství</w:t>
            </w:r>
            <w:r>
              <w:rPr>
                <w:rFonts w:ascii="Arial" w:hAnsi="Arial" w:cs="Arial"/>
                <w:color w:val="000000"/>
                <w:sz w:val="18"/>
                <w:szCs w:val="18"/>
              </w:rPr>
              <w:t>.</w:t>
            </w:r>
          </w:p>
        </w:tc>
        <w:tc>
          <w:tcPr>
            <w:tcW w:w="1483" w:type="dxa"/>
            <w:gridSpan w:val="2"/>
            <w:shd w:val="clear" w:color="auto" w:fill="auto"/>
            <w:noWrap/>
            <w:vAlign w:val="center"/>
            <w:hideMark/>
          </w:tcPr>
          <w:p w14:paraId="55D20D7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MJ</w:t>
            </w:r>
          </w:p>
        </w:tc>
        <w:tc>
          <w:tcPr>
            <w:tcW w:w="1211" w:type="dxa"/>
            <w:shd w:val="clear" w:color="auto" w:fill="auto"/>
            <w:noWrap/>
            <w:vAlign w:val="center"/>
            <w:hideMark/>
          </w:tcPr>
          <w:p w14:paraId="765C41B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C52B48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6 110,-</w:t>
            </w:r>
          </w:p>
        </w:tc>
        <w:tc>
          <w:tcPr>
            <w:tcW w:w="1047" w:type="dxa"/>
            <w:shd w:val="clear" w:color="auto" w:fill="auto"/>
            <w:noWrap/>
            <w:vAlign w:val="center"/>
          </w:tcPr>
          <w:p w14:paraId="1BE4297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B1750D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7 393,10</w:t>
            </w:r>
          </w:p>
        </w:tc>
      </w:tr>
      <w:tr w:rsidR="000F2FE6" w:rsidRPr="003D05EC" w14:paraId="37D8EF5D" w14:textId="77777777" w:rsidTr="00B8715C">
        <w:trPr>
          <w:trHeight w:val="273"/>
          <w:jc w:val="center"/>
        </w:trPr>
        <w:tc>
          <w:tcPr>
            <w:tcW w:w="1230" w:type="dxa"/>
            <w:vMerge/>
            <w:vAlign w:val="center"/>
            <w:hideMark/>
          </w:tcPr>
          <w:p w14:paraId="725E1114"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1DC22A13"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3CD4CD7B"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4ADBB276"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695A3D5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45F0491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2E2FBA7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5 980,-</w:t>
            </w:r>
          </w:p>
        </w:tc>
        <w:tc>
          <w:tcPr>
            <w:tcW w:w="1047" w:type="dxa"/>
            <w:shd w:val="clear" w:color="auto" w:fill="auto"/>
            <w:noWrap/>
            <w:vAlign w:val="center"/>
          </w:tcPr>
          <w:p w14:paraId="78111DE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3B5FDD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7 235,80</w:t>
            </w:r>
          </w:p>
        </w:tc>
      </w:tr>
      <w:tr w:rsidR="000F2FE6" w:rsidRPr="003D05EC" w14:paraId="45651021" w14:textId="77777777" w:rsidTr="00B8715C">
        <w:trPr>
          <w:trHeight w:val="263"/>
          <w:jc w:val="center"/>
        </w:trPr>
        <w:tc>
          <w:tcPr>
            <w:tcW w:w="1230" w:type="dxa"/>
            <w:vMerge/>
            <w:vAlign w:val="center"/>
            <w:hideMark/>
          </w:tcPr>
          <w:p w14:paraId="186381BA"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3C74863A"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5D4E27C0"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A57D1EF"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361D87D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25F1A1B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41D5DC6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5 860,-</w:t>
            </w:r>
          </w:p>
        </w:tc>
        <w:tc>
          <w:tcPr>
            <w:tcW w:w="1047" w:type="dxa"/>
            <w:shd w:val="clear" w:color="auto" w:fill="auto"/>
            <w:noWrap/>
            <w:vAlign w:val="center"/>
          </w:tcPr>
          <w:p w14:paraId="4475E72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7A3103A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7 090,60</w:t>
            </w:r>
          </w:p>
        </w:tc>
      </w:tr>
      <w:tr w:rsidR="000F2FE6" w:rsidRPr="003D05EC" w14:paraId="4FA8FF12" w14:textId="77777777" w:rsidTr="00B8715C">
        <w:trPr>
          <w:trHeight w:val="281"/>
          <w:jc w:val="center"/>
        </w:trPr>
        <w:tc>
          <w:tcPr>
            <w:tcW w:w="1230" w:type="dxa"/>
            <w:vMerge/>
            <w:vAlign w:val="center"/>
            <w:hideMark/>
          </w:tcPr>
          <w:p w14:paraId="51289755"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1D426D73"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186D98E4"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3F8F1A93"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6FFB58A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188439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23AD76D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5 610,-</w:t>
            </w:r>
          </w:p>
        </w:tc>
        <w:tc>
          <w:tcPr>
            <w:tcW w:w="1047" w:type="dxa"/>
            <w:shd w:val="clear" w:color="auto" w:fill="auto"/>
            <w:noWrap/>
            <w:vAlign w:val="center"/>
          </w:tcPr>
          <w:p w14:paraId="50B49A2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B8A9CA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6 788,10</w:t>
            </w:r>
          </w:p>
        </w:tc>
      </w:tr>
      <w:tr w:rsidR="000F2FE6" w:rsidRPr="003D05EC" w14:paraId="2239963F" w14:textId="77777777" w:rsidTr="00B8715C">
        <w:trPr>
          <w:trHeight w:val="271"/>
          <w:jc w:val="center"/>
        </w:trPr>
        <w:tc>
          <w:tcPr>
            <w:tcW w:w="1230" w:type="dxa"/>
            <w:vMerge w:val="restart"/>
            <w:shd w:val="clear" w:color="auto" w:fill="auto"/>
            <w:noWrap/>
            <w:vAlign w:val="center"/>
            <w:hideMark/>
          </w:tcPr>
          <w:p w14:paraId="214E432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3</w:t>
            </w:r>
          </w:p>
        </w:tc>
        <w:tc>
          <w:tcPr>
            <w:tcW w:w="1389" w:type="dxa"/>
            <w:vMerge w:val="restart"/>
            <w:shd w:val="clear" w:color="auto" w:fill="auto"/>
            <w:noWrap/>
            <w:vAlign w:val="center"/>
            <w:hideMark/>
          </w:tcPr>
          <w:p w14:paraId="52734BC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Pozemky</w:t>
            </w:r>
          </w:p>
        </w:tc>
        <w:tc>
          <w:tcPr>
            <w:tcW w:w="1779" w:type="dxa"/>
            <w:vMerge w:val="restart"/>
            <w:shd w:val="clear" w:color="auto" w:fill="auto"/>
            <w:noWrap/>
            <w:vAlign w:val="center"/>
            <w:hideMark/>
          </w:tcPr>
          <w:p w14:paraId="2C2E902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679" w:type="dxa"/>
            <w:vMerge w:val="restart"/>
            <w:shd w:val="clear" w:color="auto" w:fill="auto"/>
            <w:vAlign w:val="center"/>
            <w:hideMark/>
          </w:tcPr>
          <w:p w14:paraId="115DA607"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Oceňují se pozemky včetně všech součástí a</w:t>
            </w:r>
            <w:r>
              <w:rPr>
                <w:rFonts w:ascii="Arial" w:hAnsi="Arial" w:cs="Arial"/>
                <w:color w:val="000000"/>
                <w:sz w:val="18"/>
                <w:szCs w:val="18"/>
              </w:rPr>
              <w:t> </w:t>
            </w:r>
            <w:r w:rsidRPr="003D05EC">
              <w:rPr>
                <w:rFonts w:ascii="Arial" w:hAnsi="Arial" w:cs="Arial"/>
                <w:color w:val="000000"/>
                <w:sz w:val="18"/>
                <w:szCs w:val="18"/>
              </w:rPr>
              <w:t xml:space="preserve">příslušenství. </w:t>
            </w:r>
          </w:p>
          <w:p w14:paraId="50B71D4E"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w:t>
            </w:r>
            <w:r>
              <w:rPr>
                <w:rFonts w:ascii="Arial" w:hAnsi="Arial" w:cs="Arial"/>
                <w:color w:val="000000"/>
                <w:sz w:val="18"/>
                <w:szCs w:val="18"/>
              </w:rPr>
              <w:t> </w:t>
            </w:r>
            <w:r w:rsidRPr="00E47444">
              <w:rPr>
                <w:rFonts w:ascii="Arial" w:hAnsi="Arial" w:cs="Arial"/>
                <w:color w:val="000000"/>
                <w:sz w:val="18"/>
                <w:szCs w:val="18"/>
              </w:rPr>
              <w:t>odůvodněných případech, kdy nelze obvyklou cenu určit, tržní hodnota. Součástí služby určení „obvyklé ceny“ nebo „tržní hodnoty“ je i určení ceny zjištěné (§ 2 odst. 3 ZOM a § 1c OV).</w:t>
            </w:r>
          </w:p>
        </w:tc>
        <w:tc>
          <w:tcPr>
            <w:tcW w:w="1483" w:type="dxa"/>
            <w:gridSpan w:val="2"/>
            <w:shd w:val="clear" w:color="auto" w:fill="auto"/>
            <w:noWrap/>
            <w:vAlign w:val="center"/>
            <w:hideMark/>
          </w:tcPr>
          <w:p w14:paraId="1BEC0D1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 1 MJ</w:t>
            </w:r>
          </w:p>
        </w:tc>
        <w:tc>
          <w:tcPr>
            <w:tcW w:w="1211" w:type="dxa"/>
            <w:shd w:val="clear" w:color="auto" w:fill="auto"/>
            <w:noWrap/>
            <w:vAlign w:val="center"/>
            <w:hideMark/>
          </w:tcPr>
          <w:p w14:paraId="49BFA17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57A3531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6 110,-</w:t>
            </w:r>
          </w:p>
        </w:tc>
        <w:tc>
          <w:tcPr>
            <w:tcW w:w="1047" w:type="dxa"/>
            <w:shd w:val="clear" w:color="auto" w:fill="auto"/>
            <w:noWrap/>
            <w:vAlign w:val="center"/>
          </w:tcPr>
          <w:p w14:paraId="2FB6630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0302EC8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7 393,10</w:t>
            </w:r>
          </w:p>
        </w:tc>
      </w:tr>
      <w:tr w:rsidR="000F2FE6" w:rsidRPr="003D05EC" w14:paraId="155AC9CC" w14:textId="77777777" w:rsidTr="00B8715C">
        <w:trPr>
          <w:trHeight w:val="275"/>
          <w:jc w:val="center"/>
        </w:trPr>
        <w:tc>
          <w:tcPr>
            <w:tcW w:w="1230" w:type="dxa"/>
            <w:vMerge/>
            <w:vAlign w:val="center"/>
            <w:hideMark/>
          </w:tcPr>
          <w:p w14:paraId="1645AB22"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09C30355"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19638E67"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1B5AB394"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01A7E40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2-5 MJ</w:t>
            </w:r>
          </w:p>
        </w:tc>
        <w:tc>
          <w:tcPr>
            <w:tcW w:w="1211" w:type="dxa"/>
            <w:shd w:val="clear" w:color="auto" w:fill="auto"/>
            <w:noWrap/>
            <w:vAlign w:val="center"/>
            <w:hideMark/>
          </w:tcPr>
          <w:p w14:paraId="20E46B7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75FA81A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5 980,-</w:t>
            </w:r>
          </w:p>
        </w:tc>
        <w:tc>
          <w:tcPr>
            <w:tcW w:w="1047" w:type="dxa"/>
            <w:shd w:val="clear" w:color="auto" w:fill="auto"/>
            <w:noWrap/>
            <w:vAlign w:val="center"/>
          </w:tcPr>
          <w:p w14:paraId="264DB4F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0E23FAD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7 235,80</w:t>
            </w:r>
          </w:p>
        </w:tc>
      </w:tr>
      <w:tr w:rsidR="000F2FE6" w:rsidRPr="003D05EC" w14:paraId="5AC5ADC3" w14:textId="77777777" w:rsidTr="00B8715C">
        <w:trPr>
          <w:trHeight w:val="265"/>
          <w:jc w:val="center"/>
        </w:trPr>
        <w:tc>
          <w:tcPr>
            <w:tcW w:w="1230" w:type="dxa"/>
            <w:vMerge/>
            <w:vAlign w:val="center"/>
            <w:hideMark/>
          </w:tcPr>
          <w:p w14:paraId="56FC59B8"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2A0AD40B"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7C75688F"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3F39297D"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0EF97DD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6-10 MJ</w:t>
            </w:r>
          </w:p>
        </w:tc>
        <w:tc>
          <w:tcPr>
            <w:tcW w:w="1211" w:type="dxa"/>
            <w:shd w:val="clear" w:color="auto" w:fill="auto"/>
            <w:noWrap/>
            <w:vAlign w:val="center"/>
            <w:hideMark/>
          </w:tcPr>
          <w:p w14:paraId="145DB4B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69EAA3E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5 390,-</w:t>
            </w:r>
          </w:p>
        </w:tc>
        <w:tc>
          <w:tcPr>
            <w:tcW w:w="1047" w:type="dxa"/>
            <w:shd w:val="clear" w:color="auto" w:fill="auto"/>
            <w:noWrap/>
            <w:vAlign w:val="center"/>
          </w:tcPr>
          <w:p w14:paraId="699DA89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60593EA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6 521,90</w:t>
            </w:r>
          </w:p>
        </w:tc>
      </w:tr>
      <w:tr w:rsidR="000F2FE6" w:rsidRPr="003D05EC" w14:paraId="64E9B92C" w14:textId="77777777" w:rsidTr="00B8715C">
        <w:trPr>
          <w:trHeight w:val="283"/>
          <w:jc w:val="center"/>
        </w:trPr>
        <w:tc>
          <w:tcPr>
            <w:tcW w:w="1230" w:type="dxa"/>
            <w:vMerge/>
            <w:vAlign w:val="center"/>
            <w:hideMark/>
          </w:tcPr>
          <w:p w14:paraId="6CA7FFE8" w14:textId="77777777" w:rsidR="000F2FE6" w:rsidRPr="003D05EC" w:rsidRDefault="000F2FE6" w:rsidP="00B8715C">
            <w:pPr>
              <w:spacing w:before="40" w:after="40" w:line="276" w:lineRule="auto"/>
              <w:rPr>
                <w:rFonts w:ascii="Arial" w:hAnsi="Arial" w:cs="Arial"/>
                <w:color w:val="000000"/>
                <w:sz w:val="18"/>
                <w:szCs w:val="18"/>
              </w:rPr>
            </w:pPr>
          </w:p>
        </w:tc>
        <w:tc>
          <w:tcPr>
            <w:tcW w:w="1389" w:type="dxa"/>
            <w:vMerge/>
            <w:vAlign w:val="center"/>
            <w:hideMark/>
          </w:tcPr>
          <w:p w14:paraId="041160F8" w14:textId="77777777" w:rsidR="000F2FE6" w:rsidRPr="003D05EC" w:rsidRDefault="000F2FE6" w:rsidP="00B8715C">
            <w:pPr>
              <w:spacing w:before="40" w:after="40" w:line="276" w:lineRule="auto"/>
              <w:rPr>
                <w:rFonts w:ascii="Arial" w:hAnsi="Arial" w:cs="Arial"/>
                <w:color w:val="000000"/>
                <w:sz w:val="18"/>
                <w:szCs w:val="18"/>
              </w:rPr>
            </w:pPr>
          </w:p>
        </w:tc>
        <w:tc>
          <w:tcPr>
            <w:tcW w:w="1779" w:type="dxa"/>
            <w:vMerge/>
            <w:vAlign w:val="center"/>
            <w:hideMark/>
          </w:tcPr>
          <w:p w14:paraId="29C1BCF9" w14:textId="77777777" w:rsidR="000F2FE6" w:rsidRPr="003D05EC" w:rsidRDefault="000F2FE6" w:rsidP="00B8715C">
            <w:pPr>
              <w:spacing w:before="40" w:after="40" w:line="276" w:lineRule="auto"/>
              <w:rPr>
                <w:rFonts w:ascii="Arial" w:hAnsi="Arial" w:cs="Arial"/>
                <w:color w:val="000000"/>
                <w:sz w:val="18"/>
                <w:szCs w:val="18"/>
              </w:rPr>
            </w:pPr>
          </w:p>
        </w:tc>
        <w:tc>
          <w:tcPr>
            <w:tcW w:w="4679" w:type="dxa"/>
            <w:vMerge/>
            <w:vAlign w:val="center"/>
            <w:hideMark/>
          </w:tcPr>
          <w:p w14:paraId="087B5CC0" w14:textId="77777777" w:rsidR="000F2FE6" w:rsidRPr="003D05EC" w:rsidRDefault="000F2FE6" w:rsidP="00B8715C">
            <w:pPr>
              <w:spacing w:before="40" w:after="40" w:line="276" w:lineRule="auto"/>
              <w:rPr>
                <w:rFonts w:ascii="Arial" w:hAnsi="Arial" w:cs="Arial"/>
                <w:color w:val="000000"/>
                <w:sz w:val="18"/>
                <w:szCs w:val="18"/>
              </w:rPr>
            </w:pPr>
          </w:p>
        </w:tc>
        <w:tc>
          <w:tcPr>
            <w:tcW w:w="1483" w:type="dxa"/>
            <w:gridSpan w:val="2"/>
            <w:shd w:val="clear" w:color="auto" w:fill="auto"/>
            <w:noWrap/>
            <w:vAlign w:val="center"/>
            <w:hideMark/>
          </w:tcPr>
          <w:p w14:paraId="7FA1DF6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11 a více MJ</w:t>
            </w:r>
          </w:p>
        </w:tc>
        <w:tc>
          <w:tcPr>
            <w:tcW w:w="1211" w:type="dxa"/>
            <w:shd w:val="clear" w:color="auto" w:fill="auto"/>
            <w:noWrap/>
            <w:vAlign w:val="center"/>
            <w:hideMark/>
          </w:tcPr>
          <w:p w14:paraId="00037DD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pozemek</w:t>
            </w:r>
          </w:p>
        </w:tc>
        <w:tc>
          <w:tcPr>
            <w:tcW w:w="1134" w:type="dxa"/>
            <w:shd w:val="clear" w:color="auto" w:fill="auto"/>
            <w:noWrap/>
            <w:vAlign w:val="center"/>
          </w:tcPr>
          <w:p w14:paraId="20FF15F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4 190,-</w:t>
            </w:r>
          </w:p>
        </w:tc>
        <w:tc>
          <w:tcPr>
            <w:tcW w:w="1047" w:type="dxa"/>
            <w:shd w:val="clear" w:color="auto" w:fill="auto"/>
            <w:noWrap/>
            <w:vAlign w:val="center"/>
          </w:tcPr>
          <w:p w14:paraId="74F995E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25F9381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5 069,90</w:t>
            </w:r>
          </w:p>
        </w:tc>
      </w:tr>
      <w:tr w:rsidR="000F2FE6" w:rsidRPr="003D05EC" w14:paraId="27D13385" w14:textId="77777777" w:rsidTr="00B8715C">
        <w:trPr>
          <w:trHeight w:val="335"/>
          <w:jc w:val="center"/>
        </w:trPr>
        <w:tc>
          <w:tcPr>
            <w:tcW w:w="15216" w:type="dxa"/>
            <w:gridSpan w:val="10"/>
            <w:shd w:val="clear" w:color="000000" w:fill="C5D9F1"/>
            <w:noWrap/>
            <w:vAlign w:val="center"/>
            <w:hideMark/>
          </w:tcPr>
          <w:p w14:paraId="7571BF9F" w14:textId="77777777" w:rsidR="000F2FE6" w:rsidRPr="009C6A2C" w:rsidRDefault="000F2FE6" w:rsidP="00B8715C">
            <w:pPr>
              <w:spacing w:before="60" w:after="60" w:line="276" w:lineRule="auto"/>
              <w:rPr>
                <w:rFonts w:ascii="Arial" w:hAnsi="Arial" w:cs="Arial"/>
                <w:b/>
                <w:bCs/>
                <w:color w:val="000000"/>
              </w:rPr>
            </w:pPr>
            <w:r w:rsidRPr="003D05EC">
              <w:rPr>
                <w:rFonts w:ascii="Arial" w:hAnsi="Arial" w:cs="Arial"/>
                <w:b/>
                <w:bCs/>
                <w:color w:val="000000"/>
              </w:rPr>
              <w:t>Stavby</w:t>
            </w:r>
          </w:p>
        </w:tc>
      </w:tr>
      <w:tr w:rsidR="000F2FE6" w:rsidRPr="003D05EC" w14:paraId="13A3FB37" w14:textId="77777777" w:rsidTr="00B8715C">
        <w:trPr>
          <w:trHeight w:val="595"/>
          <w:jc w:val="center"/>
        </w:trPr>
        <w:tc>
          <w:tcPr>
            <w:tcW w:w="1230" w:type="dxa"/>
            <w:shd w:val="clear" w:color="000000" w:fill="EEECE1"/>
            <w:vAlign w:val="center"/>
            <w:hideMark/>
          </w:tcPr>
          <w:p w14:paraId="1FB2396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1351E8B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485946F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24052C9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758C0D5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18E8D22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36D3965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6E3C1FF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6E4A911D" w14:textId="77777777" w:rsidTr="00B8715C">
        <w:trPr>
          <w:trHeight w:val="564"/>
          <w:jc w:val="center"/>
        </w:trPr>
        <w:tc>
          <w:tcPr>
            <w:tcW w:w="1230" w:type="dxa"/>
            <w:vMerge w:val="restart"/>
            <w:shd w:val="clear" w:color="000000" w:fill="FFFFFF"/>
            <w:noWrap/>
            <w:vAlign w:val="center"/>
          </w:tcPr>
          <w:p w14:paraId="14E9196A"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w:t>
            </w:r>
          </w:p>
        </w:tc>
        <w:tc>
          <w:tcPr>
            <w:tcW w:w="1389" w:type="dxa"/>
            <w:vMerge w:val="restart"/>
            <w:shd w:val="clear" w:color="auto" w:fill="auto"/>
            <w:vAlign w:val="center"/>
          </w:tcPr>
          <w:p w14:paraId="4D80C65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6045880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w:t>
            </w:r>
            <w:r w:rsidRPr="003D05EC">
              <w:rPr>
                <w:rFonts w:ascii="Arial" w:hAnsi="Arial" w:cs="Arial"/>
                <w:color w:val="000000"/>
                <w:sz w:val="18"/>
                <w:szCs w:val="18"/>
              </w:rPr>
              <w:lastRenderedPageBreak/>
              <w:t>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4963" w:type="dxa"/>
            <w:gridSpan w:val="2"/>
            <w:vMerge w:val="restart"/>
            <w:shd w:val="clear" w:color="auto" w:fill="auto"/>
            <w:vAlign w:val="center"/>
          </w:tcPr>
          <w:p w14:paraId="667FD2D3" w14:textId="77777777" w:rsidR="000F2FE6" w:rsidRPr="00C949AF" w:rsidRDefault="000F2FE6" w:rsidP="00B8715C">
            <w:pPr>
              <w:spacing w:before="40" w:after="40" w:line="276" w:lineRule="auto"/>
              <w:rPr>
                <w:rFonts w:ascii="Arial" w:hAnsi="Arial" w:cs="Arial"/>
                <w:color w:val="000000" w:themeColor="text1"/>
                <w:sz w:val="18"/>
                <w:szCs w:val="18"/>
              </w:rPr>
            </w:pPr>
            <w:r w:rsidRPr="008A61F0">
              <w:rPr>
                <w:rFonts w:ascii="Arial" w:hAnsi="Arial" w:cs="Arial"/>
                <w:color w:val="000000"/>
                <w:sz w:val="18"/>
                <w:szCs w:val="18"/>
              </w:rPr>
              <w:lastRenderedPageBreak/>
              <w:t>Oceňování zemědělských nebo ostatních budov a staveb včetně všech součástí a příslušenství</w:t>
            </w:r>
            <w:r>
              <w:rPr>
                <w:rFonts w:ascii="Arial" w:hAnsi="Arial" w:cs="Arial"/>
                <w:color w:val="000000"/>
                <w:sz w:val="18"/>
                <w:szCs w:val="18"/>
              </w:rPr>
              <w:t>,</w:t>
            </w:r>
            <w:r w:rsidRPr="008A61F0">
              <w:rPr>
                <w:rFonts w:ascii="Arial" w:hAnsi="Arial" w:cs="Arial"/>
                <w:color w:val="000000"/>
                <w:sz w:val="18"/>
                <w:szCs w:val="18"/>
              </w:rPr>
              <w:t xml:space="preserve"> </w:t>
            </w:r>
            <w:r>
              <w:rPr>
                <w:rFonts w:ascii="Arial" w:hAnsi="Arial" w:cs="Arial"/>
                <w:color w:val="000000" w:themeColor="text1"/>
                <w:sz w:val="18"/>
                <w:szCs w:val="18"/>
              </w:rPr>
              <w:t xml:space="preserve">případně včetně </w:t>
            </w:r>
            <w:r w:rsidRPr="008A61F0">
              <w:rPr>
                <w:rFonts w:ascii="Arial" w:hAnsi="Arial" w:cs="Arial"/>
                <w:color w:val="000000"/>
                <w:sz w:val="18"/>
                <w:szCs w:val="18"/>
              </w:rPr>
              <w:lastRenderedPageBreak/>
              <w:t>pozemku pod stavbou</w:t>
            </w:r>
            <w:r>
              <w:rPr>
                <w:rFonts w:ascii="Arial" w:hAnsi="Arial" w:cs="Arial"/>
                <w:color w:val="000000"/>
                <w:sz w:val="18"/>
                <w:szCs w:val="18"/>
              </w:rPr>
              <w:t xml:space="preserve">, </w:t>
            </w:r>
            <w:r w:rsidRPr="008A61F0">
              <w:rPr>
                <w:rFonts w:ascii="Arial" w:hAnsi="Arial" w:cs="Arial"/>
                <w:color w:val="000000"/>
                <w:sz w:val="18"/>
                <w:szCs w:val="18"/>
              </w:rPr>
              <w:t>cenou zjištěnou podle vyhlášky č.</w:t>
            </w:r>
            <w:r>
              <w:rPr>
                <w:rFonts w:ascii="Arial" w:hAnsi="Arial" w:cs="Arial"/>
                <w:color w:val="000000"/>
                <w:sz w:val="18"/>
                <w:szCs w:val="18"/>
              </w:rPr>
              <w:t> </w:t>
            </w:r>
            <w:r w:rsidRPr="008A61F0">
              <w:rPr>
                <w:rFonts w:ascii="Arial" w:hAnsi="Arial" w:cs="Arial"/>
                <w:color w:val="000000"/>
                <w:sz w:val="18"/>
                <w:szCs w:val="18"/>
              </w:rPr>
              <w:t>182/1988 Sb., ve znění vyhlášky č. 316/1990 Sb., pro</w:t>
            </w:r>
            <w:r>
              <w:rPr>
                <w:rFonts w:ascii="Arial" w:hAnsi="Arial" w:cs="Arial"/>
                <w:color w:val="000000"/>
                <w:sz w:val="18"/>
                <w:szCs w:val="18"/>
              </w:rPr>
              <w:t> </w:t>
            </w:r>
            <w:r w:rsidRPr="008A61F0">
              <w:rPr>
                <w:rFonts w:ascii="Arial" w:hAnsi="Arial" w:cs="Arial"/>
                <w:color w:val="000000"/>
                <w:sz w:val="18"/>
                <w:szCs w:val="18"/>
              </w:rPr>
              <w:t>účely zákona č. 229/1991 Sb., ve znění pozdějších předpisů.</w:t>
            </w:r>
          </w:p>
        </w:tc>
        <w:tc>
          <w:tcPr>
            <w:tcW w:w="1199" w:type="dxa"/>
            <w:shd w:val="clear" w:color="auto" w:fill="auto"/>
            <w:vAlign w:val="center"/>
          </w:tcPr>
          <w:p w14:paraId="50C7CC88" w14:textId="77777777" w:rsidR="000F2FE6" w:rsidRPr="00C949AF" w:rsidRDefault="000F2FE6" w:rsidP="00B8715C">
            <w:pPr>
              <w:spacing w:before="40" w:after="40" w:line="276" w:lineRule="auto"/>
              <w:jc w:val="center"/>
              <w:rPr>
                <w:rFonts w:ascii="Arial" w:hAnsi="Arial" w:cs="Arial"/>
                <w:color w:val="000000" w:themeColor="text1"/>
                <w:sz w:val="18"/>
                <w:szCs w:val="18"/>
              </w:rPr>
            </w:pPr>
            <w:r w:rsidRPr="002C2CEF">
              <w:rPr>
                <w:rFonts w:ascii="Arial" w:hAnsi="Arial" w:cs="Arial"/>
                <w:color w:val="000000"/>
                <w:sz w:val="18"/>
                <w:szCs w:val="18"/>
              </w:rPr>
              <w:lastRenderedPageBreak/>
              <w:t>do 2500 m</w:t>
            </w:r>
            <w:r w:rsidRPr="002C2CEF">
              <w:rPr>
                <w:rFonts w:ascii="Arial" w:hAnsi="Arial" w:cs="Arial"/>
                <w:color w:val="000000"/>
                <w:sz w:val="18"/>
                <w:szCs w:val="18"/>
                <w:vertAlign w:val="superscript"/>
              </w:rPr>
              <w:t>3</w:t>
            </w:r>
          </w:p>
        </w:tc>
        <w:tc>
          <w:tcPr>
            <w:tcW w:w="1211" w:type="dxa"/>
            <w:shd w:val="clear" w:color="auto" w:fill="auto"/>
            <w:noWrap/>
            <w:vAlign w:val="center"/>
          </w:tcPr>
          <w:p w14:paraId="1BFE5C1E"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0820B52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3 740,-</w:t>
            </w:r>
          </w:p>
        </w:tc>
        <w:tc>
          <w:tcPr>
            <w:tcW w:w="1047" w:type="dxa"/>
            <w:shd w:val="clear" w:color="auto" w:fill="auto"/>
            <w:noWrap/>
            <w:vAlign w:val="center"/>
          </w:tcPr>
          <w:p w14:paraId="69D2733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99B850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4 525,40</w:t>
            </w:r>
          </w:p>
        </w:tc>
      </w:tr>
      <w:tr w:rsidR="000F2FE6" w:rsidRPr="003D05EC" w14:paraId="3D876D34" w14:textId="77777777" w:rsidTr="00B8715C">
        <w:trPr>
          <w:trHeight w:val="563"/>
          <w:jc w:val="center"/>
        </w:trPr>
        <w:tc>
          <w:tcPr>
            <w:tcW w:w="1230" w:type="dxa"/>
            <w:vMerge/>
            <w:shd w:val="clear" w:color="000000" w:fill="FFFFFF"/>
            <w:noWrap/>
            <w:vAlign w:val="center"/>
          </w:tcPr>
          <w:p w14:paraId="3DADFB3F"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568C8783"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68378E72"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36608DCC" w14:textId="77777777" w:rsidR="000F2FE6" w:rsidRPr="00C949AF" w:rsidRDefault="000F2FE6" w:rsidP="00B8715C">
            <w:pPr>
              <w:spacing w:before="40" w:after="40" w:line="276" w:lineRule="auto"/>
              <w:rPr>
                <w:rFonts w:ascii="Arial" w:hAnsi="Arial" w:cs="Arial"/>
                <w:color w:val="000000" w:themeColor="text1"/>
                <w:sz w:val="18"/>
                <w:szCs w:val="18"/>
              </w:rPr>
            </w:pPr>
          </w:p>
        </w:tc>
        <w:tc>
          <w:tcPr>
            <w:tcW w:w="1199" w:type="dxa"/>
            <w:shd w:val="clear" w:color="auto" w:fill="auto"/>
            <w:vAlign w:val="center"/>
          </w:tcPr>
          <w:p w14:paraId="312C918B" w14:textId="77777777" w:rsidR="000F2FE6" w:rsidRPr="00C949AF" w:rsidRDefault="000F2FE6" w:rsidP="00B8715C">
            <w:pPr>
              <w:spacing w:before="40" w:after="40" w:line="276" w:lineRule="auto"/>
              <w:jc w:val="center"/>
              <w:rPr>
                <w:rFonts w:ascii="Arial" w:hAnsi="Arial" w:cs="Arial"/>
                <w:color w:val="000000" w:themeColor="text1"/>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2C2CEF">
              <w:rPr>
                <w:rFonts w:ascii="Arial" w:hAnsi="Arial" w:cs="Arial"/>
                <w:color w:val="000000"/>
                <w:sz w:val="18"/>
                <w:szCs w:val="18"/>
              </w:rPr>
              <w:t xml:space="preserve"> 250</w:t>
            </w:r>
            <w:r>
              <w:rPr>
                <w:rFonts w:ascii="Arial" w:hAnsi="Arial" w:cs="Arial"/>
                <w:color w:val="000000"/>
                <w:sz w:val="18"/>
                <w:szCs w:val="18"/>
              </w:rPr>
              <w:t>1</w:t>
            </w:r>
            <w:r w:rsidRPr="002C2CEF">
              <w:rPr>
                <w:rFonts w:ascii="Arial" w:hAnsi="Arial" w:cs="Arial"/>
                <w:color w:val="000000"/>
                <w:sz w:val="18"/>
                <w:szCs w:val="18"/>
              </w:rPr>
              <w:t xml:space="preserve"> m</w:t>
            </w:r>
            <w:r w:rsidRPr="002C2CEF">
              <w:rPr>
                <w:rFonts w:ascii="Arial" w:hAnsi="Arial" w:cs="Arial"/>
                <w:color w:val="000000"/>
                <w:sz w:val="18"/>
                <w:szCs w:val="18"/>
                <w:vertAlign w:val="superscript"/>
              </w:rPr>
              <w:t>3</w:t>
            </w:r>
          </w:p>
        </w:tc>
        <w:tc>
          <w:tcPr>
            <w:tcW w:w="1211" w:type="dxa"/>
            <w:shd w:val="clear" w:color="auto" w:fill="auto"/>
            <w:noWrap/>
            <w:vAlign w:val="center"/>
          </w:tcPr>
          <w:p w14:paraId="15D85173" w14:textId="77777777" w:rsidR="000F2FE6" w:rsidRPr="00C949AF"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1 stavba</w:t>
            </w:r>
          </w:p>
        </w:tc>
        <w:tc>
          <w:tcPr>
            <w:tcW w:w="1134" w:type="dxa"/>
            <w:shd w:val="clear" w:color="auto" w:fill="auto"/>
            <w:noWrap/>
            <w:vAlign w:val="center"/>
          </w:tcPr>
          <w:p w14:paraId="26B954F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4 120,-</w:t>
            </w:r>
          </w:p>
        </w:tc>
        <w:tc>
          <w:tcPr>
            <w:tcW w:w="1047" w:type="dxa"/>
            <w:shd w:val="clear" w:color="auto" w:fill="auto"/>
            <w:noWrap/>
            <w:vAlign w:val="center"/>
          </w:tcPr>
          <w:p w14:paraId="2EFE27D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674AD98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4 985,20</w:t>
            </w:r>
          </w:p>
        </w:tc>
      </w:tr>
      <w:tr w:rsidR="000F2FE6" w:rsidRPr="003D05EC" w14:paraId="1FDEA0F2" w14:textId="77777777" w:rsidTr="00B8715C">
        <w:trPr>
          <w:trHeight w:val="900"/>
          <w:jc w:val="center"/>
        </w:trPr>
        <w:tc>
          <w:tcPr>
            <w:tcW w:w="1230" w:type="dxa"/>
            <w:vMerge/>
            <w:shd w:val="clear" w:color="000000" w:fill="FFFFFF"/>
            <w:noWrap/>
            <w:vAlign w:val="center"/>
          </w:tcPr>
          <w:p w14:paraId="0F752BFA"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389" w:type="dxa"/>
            <w:vMerge/>
            <w:shd w:val="clear" w:color="auto" w:fill="auto"/>
            <w:vAlign w:val="center"/>
          </w:tcPr>
          <w:p w14:paraId="1D24BF42"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1779" w:type="dxa"/>
            <w:vMerge/>
            <w:shd w:val="clear" w:color="auto" w:fill="auto"/>
            <w:vAlign w:val="center"/>
          </w:tcPr>
          <w:p w14:paraId="25CA0B9D" w14:textId="77777777" w:rsidR="000F2FE6" w:rsidRPr="001740BD" w:rsidRDefault="000F2FE6" w:rsidP="00B8715C">
            <w:pPr>
              <w:spacing w:before="40" w:after="40" w:line="276" w:lineRule="auto"/>
              <w:jc w:val="center"/>
              <w:rPr>
                <w:rFonts w:ascii="Arial" w:hAnsi="Arial" w:cs="Arial"/>
                <w:strike/>
                <w:color w:val="000000"/>
                <w:sz w:val="18"/>
                <w:szCs w:val="18"/>
              </w:rPr>
            </w:pPr>
          </w:p>
        </w:tc>
        <w:tc>
          <w:tcPr>
            <w:tcW w:w="6162" w:type="dxa"/>
            <w:gridSpan w:val="3"/>
            <w:shd w:val="clear" w:color="auto" w:fill="auto"/>
            <w:vAlign w:val="center"/>
          </w:tcPr>
          <w:p w14:paraId="532C4832" w14:textId="77777777" w:rsidR="000F2FE6" w:rsidRPr="00403030" w:rsidRDefault="000F2FE6" w:rsidP="00B8715C">
            <w:pPr>
              <w:spacing w:before="40" w:after="40" w:line="276" w:lineRule="auto"/>
              <w:rPr>
                <w:rFonts w:ascii="Arial" w:hAnsi="Arial" w:cs="Arial"/>
                <w:strike/>
                <w:sz w:val="18"/>
                <w:szCs w:val="18"/>
              </w:rPr>
            </w:pPr>
            <w:r w:rsidRPr="00403030">
              <w:rPr>
                <w:rFonts w:ascii="Arial" w:hAnsi="Arial" w:cs="Arial"/>
                <w:sz w:val="20"/>
                <w:szCs w:val="20"/>
              </w:rPr>
              <w:t xml:space="preserve">Oceňování budov a staveb nevydaných, odstraněných, znehodnocených, případně zhodnocených, a to na základě rozhodnutí pozemkového úřadu, dle </w:t>
            </w:r>
            <w:proofErr w:type="spellStart"/>
            <w:r w:rsidRPr="00403030">
              <w:rPr>
                <w:rFonts w:ascii="Arial" w:hAnsi="Arial" w:cs="Arial"/>
                <w:sz w:val="20"/>
                <w:szCs w:val="20"/>
              </w:rPr>
              <w:t>vyhl</w:t>
            </w:r>
            <w:proofErr w:type="spellEnd"/>
            <w:r w:rsidRPr="00403030">
              <w:rPr>
                <w:rFonts w:ascii="Arial" w:hAnsi="Arial" w:cs="Arial"/>
                <w:sz w:val="20"/>
                <w:szCs w:val="20"/>
              </w:rPr>
              <w:t>. č. 182/1988 Sb.</w:t>
            </w:r>
            <w:r>
              <w:rPr>
                <w:rFonts w:ascii="Arial" w:hAnsi="Arial" w:cs="Arial"/>
                <w:sz w:val="20"/>
                <w:szCs w:val="20"/>
              </w:rPr>
              <w:t xml:space="preserve">, </w:t>
            </w:r>
            <w:r w:rsidRPr="00403030">
              <w:rPr>
                <w:rFonts w:ascii="Arial" w:hAnsi="Arial" w:cs="Arial"/>
                <w:sz w:val="20"/>
                <w:szCs w:val="20"/>
              </w:rPr>
              <w:t>ve</w:t>
            </w:r>
            <w:r>
              <w:rPr>
                <w:rFonts w:ascii="Arial" w:hAnsi="Arial" w:cs="Arial"/>
                <w:sz w:val="20"/>
                <w:szCs w:val="20"/>
              </w:rPr>
              <w:t> </w:t>
            </w:r>
            <w:r w:rsidRPr="00403030">
              <w:rPr>
                <w:rFonts w:ascii="Arial" w:hAnsi="Arial" w:cs="Arial"/>
                <w:sz w:val="20"/>
                <w:szCs w:val="20"/>
              </w:rPr>
              <w:t xml:space="preserve">znění </w:t>
            </w:r>
            <w:proofErr w:type="spellStart"/>
            <w:r w:rsidRPr="00403030">
              <w:rPr>
                <w:rFonts w:ascii="Arial" w:hAnsi="Arial" w:cs="Arial"/>
                <w:sz w:val="20"/>
                <w:szCs w:val="20"/>
              </w:rPr>
              <w:t>vyhl</w:t>
            </w:r>
            <w:proofErr w:type="spellEnd"/>
            <w:r w:rsidRPr="00403030">
              <w:rPr>
                <w:rFonts w:ascii="Arial" w:hAnsi="Arial" w:cs="Arial"/>
                <w:sz w:val="20"/>
                <w:szCs w:val="20"/>
              </w:rPr>
              <w:t>. č. 316/1990 Sb., za účelem stanovení náhrady dle</w:t>
            </w:r>
            <w:r>
              <w:rPr>
                <w:rFonts w:ascii="Arial" w:hAnsi="Arial" w:cs="Arial"/>
                <w:sz w:val="20"/>
                <w:szCs w:val="20"/>
              </w:rPr>
              <w:t> </w:t>
            </w:r>
            <w:proofErr w:type="spellStart"/>
            <w:r w:rsidRPr="00403030">
              <w:rPr>
                <w:rFonts w:ascii="Arial" w:hAnsi="Arial" w:cs="Arial"/>
                <w:sz w:val="20"/>
                <w:szCs w:val="20"/>
              </w:rPr>
              <w:t>ust</w:t>
            </w:r>
            <w:proofErr w:type="spellEnd"/>
            <w:r w:rsidRPr="00403030">
              <w:rPr>
                <w:rFonts w:ascii="Arial" w:hAnsi="Arial" w:cs="Arial"/>
                <w:sz w:val="20"/>
                <w:szCs w:val="20"/>
              </w:rPr>
              <w:t>. §18a zák.</w:t>
            </w:r>
            <w:r>
              <w:rPr>
                <w:rFonts w:ascii="Arial" w:hAnsi="Arial" w:cs="Arial"/>
                <w:sz w:val="20"/>
                <w:szCs w:val="20"/>
              </w:rPr>
              <w:t xml:space="preserve"> </w:t>
            </w:r>
            <w:r w:rsidRPr="00403030">
              <w:rPr>
                <w:rFonts w:ascii="Arial" w:hAnsi="Arial" w:cs="Arial"/>
                <w:sz w:val="20"/>
                <w:szCs w:val="20"/>
              </w:rPr>
              <w:t>č. 229/1991 Sb. v platném znění</w:t>
            </w:r>
          </w:p>
        </w:tc>
        <w:tc>
          <w:tcPr>
            <w:tcW w:w="1211" w:type="dxa"/>
            <w:shd w:val="clear" w:color="auto" w:fill="auto"/>
            <w:noWrap/>
            <w:vAlign w:val="center"/>
          </w:tcPr>
          <w:p w14:paraId="64DA8EE9" w14:textId="77777777" w:rsidR="000F2FE6" w:rsidRPr="00C54444" w:rsidRDefault="000F2FE6" w:rsidP="00B8715C">
            <w:pPr>
              <w:spacing w:before="40" w:after="40" w:line="276" w:lineRule="auto"/>
              <w:jc w:val="center"/>
              <w:rPr>
                <w:rFonts w:ascii="Arial" w:hAnsi="Arial" w:cs="Arial"/>
                <w:color w:val="000000"/>
                <w:sz w:val="18"/>
                <w:szCs w:val="18"/>
              </w:rPr>
            </w:pPr>
            <w:r w:rsidRPr="00C54444">
              <w:rPr>
                <w:rFonts w:ascii="Arial" w:hAnsi="Arial" w:cs="Arial"/>
                <w:color w:val="000000"/>
                <w:sz w:val="18"/>
                <w:szCs w:val="18"/>
              </w:rPr>
              <w:t>1 stavb</w:t>
            </w:r>
            <w:r>
              <w:rPr>
                <w:rFonts w:ascii="Arial" w:hAnsi="Arial" w:cs="Arial"/>
                <w:color w:val="000000"/>
                <w:sz w:val="18"/>
                <w:szCs w:val="18"/>
              </w:rPr>
              <w:t>a</w:t>
            </w:r>
          </w:p>
        </w:tc>
        <w:tc>
          <w:tcPr>
            <w:tcW w:w="1134" w:type="dxa"/>
            <w:shd w:val="clear" w:color="auto" w:fill="auto"/>
            <w:noWrap/>
            <w:vAlign w:val="center"/>
          </w:tcPr>
          <w:p w14:paraId="2FA97E4D" w14:textId="77777777" w:rsidR="000F2FE6" w:rsidRPr="001206BF"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4 120,-</w:t>
            </w:r>
          </w:p>
        </w:tc>
        <w:tc>
          <w:tcPr>
            <w:tcW w:w="1047" w:type="dxa"/>
            <w:shd w:val="clear" w:color="auto" w:fill="auto"/>
            <w:noWrap/>
            <w:vAlign w:val="center"/>
          </w:tcPr>
          <w:p w14:paraId="145F1AE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F97DBF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4 985,20</w:t>
            </w:r>
          </w:p>
        </w:tc>
      </w:tr>
      <w:tr w:rsidR="000F2FE6" w:rsidRPr="003D05EC" w14:paraId="6DD07003" w14:textId="77777777" w:rsidTr="00B8715C">
        <w:trPr>
          <w:trHeight w:val="564"/>
          <w:jc w:val="center"/>
        </w:trPr>
        <w:tc>
          <w:tcPr>
            <w:tcW w:w="1230" w:type="dxa"/>
            <w:vMerge w:val="restart"/>
            <w:shd w:val="clear" w:color="000000" w:fill="FFFFFF"/>
            <w:noWrap/>
            <w:vAlign w:val="center"/>
          </w:tcPr>
          <w:p w14:paraId="3AD13450"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5</w:t>
            </w:r>
          </w:p>
        </w:tc>
        <w:tc>
          <w:tcPr>
            <w:tcW w:w="1389" w:type="dxa"/>
            <w:vMerge w:val="restart"/>
            <w:shd w:val="clear" w:color="auto" w:fill="auto"/>
            <w:vAlign w:val="center"/>
          </w:tcPr>
          <w:p w14:paraId="06D0B71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vMerge w:val="restart"/>
            <w:shd w:val="clear" w:color="auto" w:fill="auto"/>
            <w:vAlign w:val="center"/>
          </w:tcPr>
          <w:p w14:paraId="100C683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4963" w:type="dxa"/>
            <w:gridSpan w:val="2"/>
            <w:vMerge w:val="restart"/>
            <w:shd w:val="clear" w:color="auto" w:fill="auto"/>
            <w:vAlign w:val="center"/>
          </w:tcPr>
          <w:p w14:paraId="4705BED2" w14:textId="77777777" w:rsidR="000F2FE6" w:rsidRPr="003D05EC" w:rsidRDefault="000F2FE6" w:rsidP="00B8715C">
            <w:pPr>
              <w:spacing w:before="40" w:after="40" w:line="276" w:lineRule="auto"/>
              <w:rPr>
                <w:rFonts w:ascii="Arial" w:hAnsi="Arial" w:cs="Arial"/>
                <w:color w:val="000000"/>
                <w:sz w:val="18"/>
                <w:szCs w:val="18"/>
              </w:rPr>
            </w:pPr>
            <w:r w:rsidRPr="002C2CEF">
              <w:rPr>
                <w:rFonts w:ascii="Arial" w:hAnsi="Arial" w:cs="Arial"/>
                <w:sz w:val="18"/>
                <w:szCs w:val="18"/>
              </w:rPr>
              <w:t xml:space="preserve">Oceňování zemědělských nebo ostatních budov a staveb včetně všech součástí a příslušenství, </w:t>
            </w:r>
            <w:r>
              <w:rPr>
                <w:rFonts w:ascii="Arial" w:hAnsi="Arial" w:cs="Arial"/>
                <w:color w:val="000000" w:themeColor="text1"/>
                <w:sz w:val="18"/>
                <w:szCs w:val="18"/>
              </w:rPr>
              <w:t xml:space="preserve">případně včetně </w:t>
            </w:r>
            <w:r w:rsidRPr="002C2CEF">
              <w:rPr>
                <w:rFonts w:ascii="Arial" w:hAnsi="Arial" w:cs="Arial"/>
                <w:sz w:val="18"/>
                <w:szCs w:val="18"/>
              </w:rPr>
              <w:t>pozemku pod stavbou</w:t>
            </w:r>
            <w:r>
              <w:rPr>
                <w:rFonts w:ascii="Arial" w:hAnsi="Arial" w:cs="Arial"/>
                <w:sz w:val="18"/>
                <w:szCs w:val="18"/>
              </w:rPr>
              <w:t xml:space="preserve">, </w:t>
            </w:r>
            <w:r w:rsidRPr="002C2CEF">
              <w:rPr>
                <w:rFonts w:ascii="Arial" w:hAnsi="Arial" w:cs="Arial"/>
                <w:sz w:val="18"/>
                <w:szCs w:val="18"/>
              </w:rPr>
              <w:t>obvyklou cenou</w:t>
            </w:r>
            <w:r>
              <w:rPr>
                <w:rFonts w:ascii="Arial" w:hAnsi="Arial" w:cs="Arial"/>
                <w:sz w:val="18"/>
                <w:szCs w:val="18"/>
              </w:rPr>
              <w:t>.</w:t>
            </w:r>
            <w:r w:rsidRPr="00E47444">
              <w:rPr>
                <w:rFonts w:ascii="Arial" w:hAnsi="Arial" w:cs="Arial"/>
                <w:color w:val="000000"/>
                <w:sz w:val="18"/>
                <w:szCs w:val="18"/>
              </w:rPr>
              <w:t xml:space="preserve"> Součástí služby při</w:t>
            </w:r>
            <w:r>
              <w:rPr>
                <w:rFonts w:ascii="Arial" w:hAnsi="Arial" w:cs="Arial"/>
                <w:color w:val="000000"/>
                <w:sz w:val="18"/>
                <w:szCs w:val="18"/>
              </w:rPr>
              <w:t> </w:t>
            </w:r>
            <w:r w:rsidRPr="00E47444">
              <w:rPr>
                <w:rFonts w:ascii="Arial" w:hAnsi="Arial" w:cs="Arial"/>
                <w:color w:val="000000"/>
                <w:sz w:val="18"/>
                <w:szCs w:val="18"/>
              </w:rPr>
              <w:t>určení „obvyklé ceny“ je také v odůvodněných případech, kdy nelze obvyklou cenu určit, tržní hodnota. Součástí služby určení „obvyklé ceny“ nebo „tržní hodnoty“ je i určení ceny zjištěné (§ 2 odst. 3 ZOM a § 1c OV).</w:t>
            </w:r>
          </w:p>
        </w:tc>
        <w:tc>
          <w:tcPr>
            <w:tcW w:w="1199" w:type="dxa"/>
            <w:shd w:val="clear" w:color="auto" w:fill="auto"/>
            <w:vAlign w:val="center"/>
          </w:tcPr>
          <w:p w14:paraId="42765FC5" w14:textId="77777777" w:rsidR="000F2FE6" w:rsidRPr="003D05EC" w:rsidRDefault="000F2FE6" w:rsidP="00B8715C">
            <w:pPr>
              <w:spacing w:before="40" w:after="40" w:line="276" w:lineRule="auto"/>
              <w:jc w:val="center"/>
              <w:rPr>
                <w:rFonts w:ascii="Arial" w:hAnsi="Arial" w:cs="Arial"/>
                <w:color w:val="000000"/>
                <w:sz w:val="18"/>
                <w:szCs w:val="18"/>
              </w:rPr>
            </w:pPr>
            <w:r w:rsidRPr="008A61F0">
              <w:rPr>
                <w:rFonts w:ascii="Arial" w:hAnsi="Arial" w:cs="Arial"/>
                <w:color w:val="000000"/>
                <w:sz w:val="18"/>
                <w:szCs w:val="18"/>
              </w:rPr>
              <w:t>do 2500 m</w:t>
            </w:r>
            <w:r w:rsidRPr="008A61F0">
              <w:rPr>
                <w:rFonts w:ascii="Arial" w:hAnsi="Arial" w:cs="Arial"/>
                <w:color w:val="000000"/>
                <w:sz w:val="18"/>
                <w:szCs w:val="18"/>
                <w:vertAlign w:val="superscript"/>
              </w:rPr>
              <w:t>3</w:t>
            </w:r>
          </w:p>
        </w:tc>
        <w:tc>
          <w:tcPr>
            <w:tcW w:w="1211" w:type="dxa"/>
            <w:shd w:val="clear" w:color="auto" w:fill="auto"/>
            <w:noWrap/>
            <w:vAlign w:val="center"/>
          </w:tcPr>
          <w:p w14:paraId="5244EE7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397D4CA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7 600,-</w:t>
            </w:r>
          </w:p>
        </w:tc>
        <w:tc>
          <w:tcPr>
            <w:tcW w:w="1047" w:type="dxa"/>
            <w:shd w:val="clear" w:color="auto" w:fill="auto"/>
            <w:noWrap/>
            <w:vAlign w:val="center"/>
          </w:tcPr>
          <w:p w14:paraId="16F1B0E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511D584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9 196,00</w:t>
            </w:r>
          </w:p>
        </w:tc>
      </w:tr>
      <w:tr w:rsidR="000F2FE6" w:rsidRPr="003D05EC" w14:paraId="5A095FA6" w14:textId="77777777" w:rsidTr="00B8715C">
        <w:trPr>
          <w:trHeight w:val="563"/>
          <w:jc w:val="center"/>
        </w:trPr>
        <w:tc>
          <w:tcPr>
            <w:tcW w:w="1230" w:type="dxa"/>
            <w:vMerge/>
            <w:shd w:val="clear" w:color="000000" w:fill="FFFFFF"/>
            <w:noWrap/>
            <w:vAlign w:val="center"/>
          </w:tcPr>
          <w:p w14:paraId="70660338" w14:textId="77777777" w:rsidR="000F2FE6" w:rsidRDefault="000F2FE6" w:rsidP="00B8715C">
            <w:pPr>
              <w:spacing w:before="40" w:after="40" w:line="276" w:lineRule="auto"/>
              <w:jc w:val="center"/>
              <w:rPr>
                <w:rFonts w:ascii="Arial" w:hAnsi="Arial" w:cs="Arial"/>
                <w:color w:val="000000"/>
                <w:sz w:val="18"/>
                <w:szCs w:val="18"/>
              </w:rPr>
            </w:pPr>
          </w:p>
        </w:tc>
        <w:tc>
          <w:tcPr>
            <w:tcW w:w="1389" w:type="dxa"/>
            <w:vMerge/>
            <w:shd w:val="clear" w:color="auto" w:fill="auto"/>
            <w:vAlign w:val="center"/>
          </w:tcPr>
          <w:p w14:paraId="14967D59"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1779" w:type="dxa"/>
            <w:vMerge/>
            <w:shd w:val="clear" w:color="auto" w:fill="auto"/>
            <w:vAlign w:val="center"/>
          </w:tcPr>
          <w:p w14:paraId="6C537880" w14:textId="77777777" w:rsidR="000F2FE6" w:rsidRPr="003D05EC" w:rsidRDefault="000F2FE6" w:rsidP="00B8715C">
            <w:pPr>
              <w:spacing w:before="40" w:after="40" w:line="276" w:lineRule="auto"/>
              <w:jc w:val="center"/>
              <w:rPr>
                <w:rFonts w:ascii="Arial" w:hAnsi="Arial" w:cs="Arial"/>
                <w:color w:val="000000"/>
                <w:sz w:val="18"/>
                <w:szCs w:val="18"/>
              </w:rPr>
            </w:pPr>
          </w:p>
        </w:tc>
        <w:tc>
          <w:tcPr>
            <w:tcW w:w="4963" w:type="dxa"/>
            <w:gridSpan w:val="2"/>
            <w:vMerge/>
            <w:shd w:val="clear" w:color="auto" w:fill="auto"/>
            <w:vAlign w:val="center"/>
          </w:tcPr>
          <w:p w14:paraId="5942B70B" w14:textId="77777777" w:rsidR="000F2FE6" w:rsidRPr="003D05EC" w:rsidRDefault="000F2FE6" w:rsidP="00B8715C">
            <w:pPr>
              <w:spacing w:before="40" w:after="40" w:line="276" w:lineRule="auto"/>
              <w:rPr>
                <w:rFonts w:ascii="Arial" w:hAnsi="Arial" w:cs="Arial"/>
                <w:color w:val="000000"/>
                <w:sz w:val="18"/>
                <w:szCs w:val="18"/>
              </w:rPr>
            </w:pPr>
          </w:p>
        </w:tc>
        <w:tc>
          <w:tcPr>
            <w:tcW w:w="1199" w:type="dxa"/>
            <w:shd w:val="clear" w:color="auto" w:fill="auto"/>
            <w:vAlign w:val="center"/>
          </w:tcPr>
          <w:p w14:paraId="6F74F43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themeColor="text1"/>
                <w:sz w:val="18"/>
                <w:szCs w:val="18"/>
              </w:rPr>
              <w:t>o</w:t>
            </w:r>
            <w:r w:rsidRPr="00C949AF">
              <w:rPr>
                <w:rFonts w:ascii="Arial" w:hAnsi="Arial" w:cs="Arial"/>
                <w:color w:val="000000" w:themeColor="text1"/>
                <w:sz w:val="18"/>
                <w:szCs w:val="18"/>
              </w:rPr>
              <w:t>d</w:t>
            </w:r>
            <w:r w:rsidRPr="008A61F0">
              <w:rPr>
                <w:rFonts w:ascii="Arial" w:hAnsi="Arial" w:cs="Arial"/>
                <w:color w:val="000000"/>
                <w:sz w:val="18"/>
                <w:szCs w:val="18"/>
              </w:rPr>
              <w:t xml:space="preserve"> 250</w:t>
            </w:r>
            <w:r>
              <w:rPr>
                <w:rFonts w:ascii="Arial" w:hAnsi="Arial" w:cs="Arial"/>
                <w:color w:val="000000"/>
                <w:sz w:val="18"/>
                <w:szCs w:val="18"/>
              </w:rPr>
              <w:t>1</w:t>
            </w:r>
            <w:r w:rsidRPr="008A61F0">
              <w:rPr>
                <w:rFonts w:ascii="Arial" w:hAnsi="Arial" w:cs="Arial"/>
                <w:color w:val="000000"/>
                <w:sz w:val="18"/>
                <w:szCs w:val="18"/>
              </w:rPr>
              <w:t xml:space="preserve"> m</w:t>
            </w:r>
            <w:r w:rsidRPr="008A61F0">
              <w:rPr>
                <w:rFonts w:ascii="Arial" w:hAnsi="Arial" w:cs="Arial"/>
                <w:color w:val="000000"/>
                <w:sz w:val="18"/>
                <w:szCs w:val="18"/>
                <w:vertAlign w:val="superscript"/>
              </w:rPr>
              <w:t>3</w:t>
            </w:r>
          </w:p>
        </w:tc>
        <w:tc>
          <w:tcPr>
            <w:tcW w:w="1211" w:type="dxa"/>
            <w:shd w:val="clear" w:color="auto" w:fill="auto"/>
            <w:noWrap/>
            <w:vAlign w:val="center"/>
          </w:tcPr>
          <w:p w14:paraId="74CAC0C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215316A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8 100,-</w:t>
            </w:r>
          </w:p>
        </w:tc>
        <w:tc>
          <w:tcPr>
            <w:tcW w:w="1047" w:type="dxa"/>
            <w:shd w:val="clear" w:color="auto" w:fill="auto"/>
            <w:noWrap/>
            <w:vAlign w:val="center"/>
          </w:tcPr>
          <w:p w14:paraId="0B997FC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AC6DC9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9 801,00</w:t>
            </w:r>
          </w:p>
        </w:tc>
      </w:tr>
      <w:tr w:rsidR="000F2FE6" w:rsidRPr="003D05EC" w14:paraId="202014FA" w14:textId="77777777" w:rsidTr="00B8715C">
        <w:trPr>
          <w:trHeight w:val="638"/>
          <w:jc w:val="center"/>
        </w:trPr>
        <w:tc>
          <w:tcPr>
            <w:tcW w:w="1230" w:type="dxa"/>
            <w:shd w:val="clear" w:color="000000" w:fill="FFFFFF"/>
            <w:noWrap/>
            <w:vAlign w:val="center"/>
          </w:tcPr>
          <w:p w14:paraId="34A7587E"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6</w:t>
            </w:r>
          </w:p>
        </w:tc>
        <w:tc>
          <w:tcPr>
            <w:tcW w:w="1389" w:type="dxa"/>
            <w:shd w:val="clear" w:color="auto" w:fill="auto"/>
            <w:vAlign w:val="center"/>
          </w:tcPr>
          <w:p w14:paraId="12FAB6E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Stavby</w:t>
            </w:r>
          </w:p>
        </w:tc>
        <w:tc>
          <w:tcPr>
            <w:tcW w:w="1779" w:type="dxa"/>
            <w:shd w:val="clear" w:color="auto" w:fill="auto"/>
            <w:vAlign w:val="center"/>
          </w:tcPr>
          <w:p w14:paraId="3747DA0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r>
              <w:rPr>
                <w:rFonts w:ascii="Arial" w:hAnsi="Arial" w:cs="Arial"/>
                <w:color w:val="000000"/>
                <w:sz w:val="18"/>
                <w:szCs w:val="18"/>
              </w:rPr>
              <w:t>Zjištěná“</w:t>
            </w:r>
          </w:p>
        </w:tc>
        <w:tc>
          <w:tcPr>
            <w:tcW w:w="6162" w:type="dxa"/>
            <w:gridSpan w:val="3"/>
            <w:shd w:val="clear" w:color="auto" w:fill="auto"/>
            <w:vAlign w:val="center"/>
          </w:tcPr>
          <w:p w14:paraId="5A83AF55" w14:textId="77777777" w:rsidR="000F2FE6" w:rsidRPr="00C31A43"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Oceňují se </w:t>
            </w:r>
            <w:r>
              <w:rPr>
                <w:rFonts w:ascii="Arial" w:hAnsi="Arial" w:cs="Arial"/>
                <w:color w:val="000000"/>
                <w:sz w:val="18"/>
                <w:szCs w:val="18"/>
              </w:rPr>
              <w:t>stavby společně s pozemky pod stavbou nebo bez pozemků,</w:t>
            </w:r>
            <w:r w:rsidRPr="003D05EC">
              <w:rPr>
                <w:rFonts w:ascii="Arial" w:hAnsi="Arial" w:cs="Arial"/>
                <w:color w:val="000000"/>
                <w:sz w:val="18"/>
                <w:szCs w:val="18"/>
              </w:rPr>
              <w:t xml:space="preserve"> včetně všech součástí a příslušenství</w:t>
            </w:r>
            <w:r>
              <w:rPr>
                <w:rFonts w:ascii="Arial" w:hAnsi="Arial" w:cs="Arial"/>
                <w:color w:val="000000"/>
                <w:sz w:val="18"/>
                <w:szCs w:val="18"/>
              </w:rPr>
              <w:t>.</w:t>
            </w:r>
            <w:r w:rsidRPr="003D05EC">
              <w:rPr>
                <w:rFonts w:ascii="Arial" w:hAnsi="Arial" w:cs="Arial"/>
                <w:color w:val="000000"/>
                <w:sz w:val="18"/>
                <w:szCs w:val="18"/>
              </w:rPr>
              <w:t xml:space="preserve"> </w:t>
            </w:r>
          </w:p>
        </w:tc>
        <w:tc>
          <w:tcPr>
            <w:tcW w:w="1211" w:type="dxa"/>
            <w:shd w:val="clear" w:color="auto" w:fill="auto"/>
            <w:noWrap/>
            <w:vAlign w:val="center"/>
          </w:tcPr>
          <w:p w14:paraId="08EA2E9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stavba</w:t>
            </w:r>
          </w:p>
        </w:tc>
        <w:tc>
          <w:tcPr>
            <w:tcW w:w="1134" w:type="dxa"/>
            <w:shd w:val="clear" w:color="auto" w:fill="auto"/>
            <w:noWrap/>
            <w:vAlign w:val="center"/>
          </w:tcPr>
          <w:p w14:paraId="1B0A211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7 470,-</w:t>
            </w:r>
          </w:p>
        </w:tc>
        <w:tc>
          <w:tcPr>
            <w:tcW w:w="1047" w:type="dxa"/>
            <w:shd w:val="clear" w:color="auto" w:fill="auto"/>
            <w:noWrap/>
            <w:vAlign w:val="center"/>
          </w:tcPr>
          <w:p w14:paraId="6EA5093C"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C602960"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9 038,70</w:t>
            </w:r>
          </w:p>
        </w:tc>
      </w:tr>
      <w:tr w:rsidR="000F2FE6" w:rsidRPr="003D05EC" w14:paraId="47B9CF25" w14:textId="77777777" w:rsidTr="00B8715C">
        <w:trPr>
          <w:trHeight w:val="375"/>
          <w:jc w:val="center"/>
        </w:trPr>
        <w:tc>
          <w:tcPr>
            <w:tcW w:w="15216" w:type="dxa"/>
            <w:gridSpan w:val="10"/>
            <w:shd w:val="clear" w:color="000000" w:fill="C5D9F1"/>
            <w:noWrap/>
            <w:vAlign w:val="center"/>
            <w:hideMark/>
          </w:tcPr>
          <w:p w14:paraId="09D19124" w14:textId="77777777" w:rsidR="000F2FE6" w:rsidRPr="009411CD" w:rsidRDefault="000F2FE6" w:rsidP="00B8715C">
            <w:pPr>
              <w:spacing w:before="60" w:after="60" w:line="276" w:lineRule="auto"/>
              <w:rPr>
                <w:rFonts w:ascii="Arial" w:hAnsi="Arial" w:cs="Arial"/>
                <w:b/>
                <w:bCs/>
                <w:color w:val="000000"/>
              </w:rPr>
            </w:pPr>
            <w:r w:rsidRPr="003D05EC">
              <w:rPr>
                <w:rFonts w:ascii="Arial" w:hAnsi="Arial" w:cs="Arial"/>
                <w:b/>
                <w:bCs/>
                <w:color w:val="000000"/>
              </w:rPr>
              <w:t>Rybníky</w:t>
            </w:r>
          </w:p>
        </w:tc>
      </w:tr>
      <w:tr w:rsidR="000F2FE6" w:rsidRPr="003D05EC" w14:paraId="29296ACF" w14:textId="77777777" w:rsidTr="00B8715C">
        <w:trPr>
          <w:trHeight w:val="595"/>
          <w:jc w:val="center"/>
        </w:trPr>
        <w:tc>
          <w:tcPr>
            <w:tcW w:w="1230" w:type="dxa"/>
            <w:shd w:val="clear" w:color="000000" w:fill="EEECE1"/>
            <w:vAlign w:val="center"/>
            <w:hideMark/>
          </w:tcPr>
          <w:p w14:paraId="3E4C99B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1BB1716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0157215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06A668D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3911957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72A0D26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1EB3B86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6FB5B68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68998AA9" w14:textId="77777777" w:rsidTr="00B8715C">
        <w:trPr>
          <w:trHeight w:val="825"/>
          <w:jc w:val="center"/>
        </w:trPr>
        <w:tc>
          <w:tcPr>
            <w:tcW w:w="1230" w:type="dxa"/>
            <w:shd w:val="clear" w:color="auto" w:fill="auto"/>
            <w:noWrap/>
            <w:vAlign w:val="center"/>
            <w:hideMark/>
          </w:tcPr>
          <w:p w14:paraId="34F35F8A"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w:t>
            </w:r>
          </w:p>
        </w:tc>
        <w:tc>
          <w:tcPr>
            <w:tcW w:w="1389" w:type="dxa"/>
            <w:shd w:val="clear" w:color="auto" w:fill="auto"/>
            <w:noWrap/>
            <w:vAlign w:val="center"/>
            <w:hideMark/>
          </w:tcPr>
          <w:p w14:paraId="77A510E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1285D9E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vyhlášky č.</w:t>
            </w:r>
            <w:r>
              <w:rPr>
                <w:rFonts w:ascii="Arial" w:hAnsi="Arial" w:cs="Arial"/>
                <w:color w:val="000000"/>
                <w:sz w:val="18"/>
                <w:szCs w:val="18"/>
              </w:rPr>
              <w:t> </w:t>
            </w:r>
            <w:r w:rsidRPr="003D05EC">
              <w:rPr>
                <w:rFonts w:ascii="Arial" w:hAnsi="Arial" w:cs="Arial"/>
                <w:color w:val="000000"/>
                <w:sz w:val="18"/>
                <w:szCs w:val="18"/>
              </w:rPr>
              <w:t>182/1988 Sb.</w:t>
            </w:r>
            <w:r>
              <w:rPr>
                <w:rFonts w:ascii="Arial" w:hAnsi="Arial" w:cs="Arial"/>
                <w:color w:val="000000"/>
                <w:sz w:val="18"/>
                <w:szCs w:val="18"/>
              </w:rPr>
              <w:t>,</w:t>
            </w:r>
            <w:r w:rsidRPr="003D05EC">
              <w:rPr>
                <w:rFonts w:ascii="Arial" w:hAnsi="Arial" w:cs="Arial"/>
                <w:color w:val="000000"/>
                <w:sz w:val="18"/>
                <w:szCs w:val="18"/>
              </w:rPr>
              <w:t xml:space="preserve"> ve</w:t>
            </w:r>
            <w:r>
              <w:rPr>
                <w:rFonts w:ascii="Arial" w:hAnsi="Arial" w:cs="Arial"/>
                <w:color w:val="000000"/>
                <w:sz w:val="18"/>
                <w:szCs w:val="18"/>
              </w:rPr>
              <w:t> </w:t>
            </w:r>
            <w:r w:rsidRPr="003D05EC">
              <w:rPr>
                <w:rFonts w:ascii="Arial" w:hAnsi="Arial" w:cs="Arial"/>
                <w:color w:val="000000"/>
                <w:sz w:val="18"/>
                <w:szCs w:val="18"/>
              </w:rPr>
              <w:t>znění vyhlášky č.</w:t>
            </w:r>
            <w:r>
              <w:rPr>
                <w:rFonts w:ascii="Arial" w:hAnsi="Arial" w:cs="Arial"/>
                <w:color w:val="000000"/>
                <w:sz w:val="18"/>
                <w:szCs w:val="18"/>
              </w:rPr>
              <w:t> </w:t>
            </w:r>
            <w:r w:rsidRPr="003D05EC">
              <w:rPr>
                <w:rFonts w:ascii="Arial" w:hAnsi="Arial" w:cs="Arial"/>
                <w:color w:val="000000"/>
                <w:sz w:val="18"/>
                <w:szCs w:val="18"/>
              </w:rPr>
              <w:t>316/1990 Sb.</w:t>
            </w:r>
          </w:p>
        </w:tc>
        <w:tc>
          <w:tcPr>
            <w:tcW w:w="6162" w:type="dxa"/>
            <w:gridSpan w:val="3"/>
            <w:shd w:val="clear" w:color="auto" w:fill="auto"/>
            <w:vAlign w:val="center"/>
            <w:hideMark/>
          </w:tcPr>
          <w:p w14:paraId="3405ACD1"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tc>
        <w:tc>
          <w:tcPr>
            <w:tcW w:w="1211" w:type="dxa"/>
            <w:shd w:val="clear" w:color="auto" w:fill="auto"/>
            <w:noWrap/>
            <w:vAlign w:val="center"/>
            <w:hideMark/>
          </w:tcPr>
          <w:p w14:paraId="58C39A5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tcPr>
          <w:p w14:paraId="6305530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7 470,-</w:t>
            </w:r>
          </w:p>
        </w:tc>
        <w:tc>
          <w:tcPr>
            <w:tcW w:w="1047" w:type="dxa"/>
            <w:shd w:val="clear" w:color="auto" w:fill="auto"/>
            <w:noWrap/>
            <w:vAlign w:val="center"/>
          </w:tcPr>
          <w:p w14:paraId="5E4EEF5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15408E2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9 038,70</w:t>
            </w:r>
          </w:p>
        </w:tc>
      </w:tr>
      <w:tr w:rsidR="000F2FE6" w:rsidRPr="003D05EC" w14:paraId="7123484A" w14:textId="77777777" w:rsidTr="00B8715C">
        <w:trPr>
          <w:trHeight w:val="705"/>
          <w:jc w:val="center"/>
        </w:trPr>
        <w:tc>
          <w:tcPr>
            <w:tcW w:w="1230" w:type="dxa"/>
            <w:shd w:val="clear" w:color="auto" w:fill="auto"/>
            <w:noWrap/>
            <w:vAlign w:val="center"/>
            <w:hideMark/>
          </w:tcPr>
          <w:p w14:paraId="65696D3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w:t>
            </w:r>
          </w:p>
        </w:tc>
        <w:tc>
          <w:tcPr>
            <w:tcW w:w="1389" w:type="dxa"/>
            <w:shd w:val="clear" w:color="auto" w:fill="auto"/>
            <w:noWrap/>
            <w:vAlign w:val="center"/>
            <w:hideMark/>
          </w:tcPr>
          <w:p w14:paraId="188F4EB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4CCC833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„Zjištěná“</w:t>
            </w:r>
          </w:p>
        </w:tc>
        <w:tc>
          <w:tcPr>
            <w:tcW w:w="6162" w:type="dxa"/>
            <w:gridSpan w:val="3"/>
            <w:shd w:val="clear" w:color="auto" w:fill="auto"/>
            <w:vAlign w:val="center"/>
            <w:hideMark/>
          </w:tcPr>
          <w:p w14:paraId="5CD3F8E1"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Oceňování rybníku včetně všech součástí a příslušenství a souvisejících pozemků </w:t>
            </w:r>
          </w:p>
        </w:tc>
        <w:tc>
          <w:tcPr>
            <w:tcW w:w="1211" w:type="dxa"/>
            <w:shd w:val="clear" w:color="auto" w:fill="auto"/>
            <w:noWrap/>
            <w:vAlign w:val="center"/>
            <w:hideMark/>
          </w:tcPr>
          <w:p w14:paraId="4AFFA64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rybník</w:t>
            </w:r>
          </w:p>
        </w:tc>
        <w:tc>
          <w:tcPr>
            <w:tcW w:w="1134" w:type="dxa"/>
            <w:shd w:val="clear" w:color="auto" w:fill="auto"/>
            <w:noWrap/>
            <w:vAlign w:val="center"/>
          </w:tcPr>
          <w:p w14:paraId="4C9AEA2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10 590,-</w:t>
            </w:r>
          </w:p>
        </w:tc>
        <w:tc>
          <w:tcPr>
            <w:tcW w:w="1047" w:type="dxa"/>
            <w:shd w:val="clear" w:color="auto" w:fill="auto"/>
            <w:noWrap/>
            <w:vAlign w:val="center"/>
          </w:tcPr>
          <w:p w14:paraId="6E14C2E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2D85629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12 813,90</w:t>
            </w:r>
          </w:p>
        </w:tc>
      </w:tr>
      <w:tr w:rsidR="000F2FE6" w:rsidRPr="003D05EC" w14:paraId="5D2E437F" w14:textId="77777777" w:rsidTr="00B8715C">
        <w:trPr>
          <w:trHeight w:val="600"/>
          <w:jc w:val="center"/>
        </w:trPr>
        <w:tc>
          <w:tcPr>
            <w:tcW w:w="1230" w:type="dxa"/>
            <w:shd w:val="clear" w:color="auto" w:fill="auto"/>
            <w:noWrap/>
            <w:vAlign w:val="center"/>
            <w:hideMark/>
          </w:tcPr>
          <w:p w14:paraId="7199232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w:t>
            </w:r>
          </w:p>
        </w:tc>
        <w:tc>
          <w:tcPr>
            <w:tcW w:w="1389" w:type="dxa"/>
            <w:shd w:val="clear" w:color="auto" w:fill="auto"/>
            <w:noWrap/>
            <w:vAlign w:val="center"/>
            <w:hideMark/>
          </w:tcPr>
          <w:p w14:paraId="1AE5D10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Rybníky</w:t>
            </w:r>
          </w:p>
        </w:tc>
        <w:tc>
          <w:tcPr>
            <w:tcW w:w="1779" w:type="dxa"/>
            <w:shd w:val="clear" w:color="auto" w:fill="auto"/>
            <w:noWrap/>
            <w:vAlign w:val="center"/>
            <w:hideMark/>
          </w:tcPr>
          <w:p w14:paraId="7D91C9B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auto" w:fill="auto"/>
            <w:vAlign w:val="center"/>
            <w:hideMark/>
          </w:tcPr>
          <w:p w14:paraId="5CF57F0C" w14:textId="77777777" w:rsidR="000F2FE6"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Oceňování rybníku včetně všech součástí a příslušenství a souvisejících pozemků.</w:t>
            </w:r>
          </w:p>
          <w:p w14:paraId="5117E778"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 xml:space="preserve">Součástí služby při určení „obvyklé ceny“ je také v odůvodněných případech, kdy nelze obvyklou cenu určit, tržní hodnota. Součástí služby </w:t>
            </w:r>
            <w:r w:rsidRPr="00E47444">
              <w:rPr>
                <w:rFonts w:ascii="Arial" w:hAnsi="Arial" w:cs="Arial"/>
                <w:color w:val="000000"/>
                <w:sz w:val="18"/>
                <w:szCs w:val="18"/>
              </w:rPr>
              <w:lastRenderedPageBreak/>
              <w:t>určení „obvyklé ceny“ nebo „tržní hodnoty“ je i určení ceny zjištěné (§ 2 odst. 3 ZOM a § 1c OV).</w:t>
            </w:r>
          </w:p>
        </w:tc>
        <w:tc>
          <w:tcPr>
            <w:tcW w:w="1211" w:type="dxa"/>
            <w:shd w:val="clear" w:color="auto" w:fill="auto"/>
            <w:noWrap/>
            <w:vAlign w:val="center"/>
            <w:hideMark/>
          </w:tcPr>
          <w:p w14:paraId="1D17C6F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lastRenderedPageBreak/>
              <w:t>1 rybník</w:t>
            </w:r>
          </w:p>
        </w:tc>
        <w:tc>
          <w:tcPr>
            <w:tcW w:w="1134" w:type="dxa"/>
            <w:shd w:val="clear" w:color="auto" w:fill="auto"/>
            <w:noWrap/>
            <w:vAlign w:val="center"/>
          </w:tcPr>
          <w:p w14:paraId="343848B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15 570,-</w:t>
            </w:r>
          </w:p>
        </w:tc>
        <w:tc>
          <w:tcPr>
            <w:tcW w:w="1047" w:type="dxa"/>
            <w:shd w:val="clear" w:color="auto" w:fill="auto"/>
            <w:noWrap/>
            <w:vAlign w:val="center"/>
          </w:tcPr>
          <w:p w14:paraId="6E4B938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6466F76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18 539,70</w:t>
            </w:r>
          </w:p>
        </w:tc>
      </w:tr>
      <w:tr w:rsidR="000F2FE6" w:rsidRPr="003D05EC" w14:paraId="7F7DBA69" w14:textId="77777777" w:rsidTr="00B8715C">
        <w:trPr>
          <w:trHeight w:val="375"/>
          <w:jc w:val="center"/>
        </w:trPr>
        <w:tc>
          <w:tcPr>
            <w:tcW w:w="15216" w:type="dxa"/>
            <w:gridSpan w:val="10"/>
            <w:shd w:val="clear" w:color="000000" w:fill="C5D9F1"/>
            <w:noWrap/>
            <w:vAlign w:val="center"/>
            <w:hideMark/>
          </w:tcPr>
          <w:p w14:paraId="52E03C7F"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Právo a jiné majetkové hodnoty (obvyklé nájemné, cena věcných břemen aj.)</w:t>
            </w:r>
          </w:p>
        </w:tc>
      </w:tr>
      <w:tr w:rsidR="000F2FE6" w:rsidRPr="003D05EC" w14:paraId="6D8D4EA9" w14:textId="77777777" w:rsidTr="00B8715C">
        <w:trPr>
          <w:trHeight w:val="595"/>
          <w:jc w:val="center"/>
        </w:trPr>
        <w:tc>
          <w:tcPr>
            <w:tcW w:w="1230" w:type="dxa"/>
            <w:shd w:val="clear" w:color="000000" w:fill="EEECE1"/>
            <w:vAlign w:val="center"/>
            <w:hideMark/>
          </w:tcPr>
          <w:p w14:paraId="15654C0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6A226203"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4416F32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3F7A950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5CB4FFE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26CABF4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4B19BA2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3507211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2A285093" w14:textId="77777777" w:rsidTr="00B8715C">
        <w:trPr>
          <w:trHeight w:val="600"/>
          <w:jc w:val="center"/>
        </w:trPr>
        <w:tc>
          <w:tcPr>
            <w:tcW w:w="1230" w:type="dxa"/>
            <w:shd w:val="clear" w:color="000000" w:fill="FFFFFF"/>
            <w:noWrap/>
            <w:vAlign w:val="center"/>
            <w:hideMark/>
          </w:tcPr>
          <w:p w14:paraId="610FAB6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10</w:t>
            </w:r>
          </w:p>
        </w:tc>
        <w:tc>
          <w:tcPr>
            <w:tcW w:w="1389" w:type="dxa"/>
            <w:shd w:val="clear" w:color="000000" w:fill="FFFFFF"/>
            <w:vAlign w:val="center"/>
            <w:hideMark/>
          </w:tcPr>
          <w:p w14:paraId="312F213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hideMark/>
          </w:tcPr>
          <w:p w14:paraId="781A783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„Obvyklá“</w:t>
            </w:r>
          </w:p>
        </w:tc>
        <w:tc>
          <w:tcPr>
            <w:tcW w:w="6162" w:type="dxa"/>
            <w:gridSpan w:val="3"/>
            <w:shd w:val="clear" w:color="000000" w:fill="FFFFFF"/>
            <w:vAlign w:val="center"/>
            <w:hideMark/>
          </w:tcPr>
          <w:p w14:paraId="2A840259"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Určení ceny práv a jiných majetkových hodnot, nájemné</w:t>
            </w:r>
            <w:r>
              <w:rPr>
                <w:rFonts w:ascii="Arial" w:hAnsi="Arial" w:cs="Arial"/>
                <w:color w:val="000000"/>
                <w:sz w:val="18"/>
                <w:szCs w:val="18"/>
              </w:rPr>
              <w:t xml:space="preserve"> z</w:t>
            </w:r>
            <w:r w:rsidRPr="003D05EC">
              <w:rPr>
                <w:rFonts w:ascii="Arial" w:hAnsi="Arial" w:cs="Arial"/>
                <w:color w:val="000000"/>
                <w:sz w:val="18"/>
                <w:szCs w:val="18"/>
              </w:rPr>
              <w:t xml:space="preserve"> pozemků</w:t>
            </w:r>
            <w:r>
              <w:rPr>
                <w:rFonts w:ascii="Arial" w:hAnsi="Arial" w:cs="Arial"/>
                <w:color w:val="000000"/>
                <w:sz w:val="18"/>
                <w:szCs w:val="18"/>
              </w:rPr>
              <w:t xml:space="preserve"> a </w:t>
            </w:r>
            <w:r w:rsidRPr="003D05EC">
              <w:rPr>
                <w:rFonts w:ascii="Arial" w:hAnsi="Arial" w:cs="Arial"/>
                <w:color w:val="000000"/>
                <w:sz w:val="18"/>
                <w:szCs w:val="18"/>
              </w:rPr>
              <w:t>staveb</w:t>
            </w:r>
            <w:r>
              <w:rPr>
                <w:rFonts w:ascii="Arial" w:hAnsi="Arial" w:cs="Arial"/>
                <w:color w:val="000000"/>
                <w:sz w:val="18"/>
                <w:szCs w:val="18"/>
              </w:rPr>
              <w:t xml:space="preserve"> </w:t>
            </w:r>
            <w:r w:rsidRPr="003D05EC">
              <w:rPr>
                <w:rFonts w:ascii="Arial" w:hAnsi="Arial" w:cs="Arial"/>
                <w:color w:val="000000"/>
                <w:sz w:val="18"/>
                <w:szCs w:val="18"/>
              </w:rPr>
              <w:t xml:space="preserve">aj. </w:t>
            </w:r>
          </w:p>
          <w:p w14:paraId="255AD4BE" w14:textId="77777777" w:rsidR="000F2FE6" w:rsidRPr="003D05EC" w:rsidRDefault="000F2FE6" w:rsidP="00B8715C">
            <w:pPr>
              <w:spacing w:before="40" w:after="40" w:line="276" w:lineRule="auto"/>
              <w:rPr>
                <w:rFonts w:ascii="Arial" w:hAnsi="Arial" w:cs="Arial"/>
                <w:color w:val="000000"/>
                <w:sz w:val="18"/>
                <w:szCs w:val="18"/>
              </w:rPr>
            </w:pPr>
            <w:r w:rsidRPr="00E47444">
              <w:rPr>
                <w:rFonts w:ascii="Arial" w:hAnsi="Arial" w:cs="Arial"/>
                <w:color w:val="000000"/>
                <w:sz w:val="18"/>
                <w:szCs w:val="18"/>
              </w:rPr>
              <w:t>Součástí služby při určení „obvyklé ceny“ je také v odůvodněných případech, kdy nelze obvyklou cenu určit, tržní hodnota. Součástí služby určení „obvyklé ceny“ nebo „tržní hodnoty“ je i určení ceny zjištěné (§ 2 odst. 3 ZOM a § 1c OV).</w:t>
            </w:r>
          </w:p>
        </w:tc>
        <w:tc>
          <w:tcPr>
            <w:tcW w:w="1211" w:type="dxa"/>
            <w:shd w:val="clear" w:color="000000" w:fill="FFFFFF"/>
            <w:noWrap/>
            <w:vAlign w:val="center"/>
            <w:hideMark/>
          </w:tcPr>
          <w:p w14:paraId="28A050A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294298B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840,-</w:t>
            </w:r>
          </w:p>
        </w:tc>
        <w:tc>
          <w:tcPr>
            <w:tcW w:w="1047" w:type="dxa"/>
            <w:shd w:val="clear" w:color="auto" w:fill="auto"/>
            <w:noWrap/>
            <w:vAlign w:val="center"/>
          </w:tcPr>
          <w:p w14:paraId="7AE8947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4794951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1 016,40</w:t>
            </w:r>
          </w:p>
        </w:tc>
      </w:tr>
      <w:tr w:rsidR="000F2FE6" w:rsidRPr="003D05EC" w14:paraId="1F3C0A34" w14:textId="77777777" w:rsidTr="00B8715C">
        <w:trPr>
          <w:trHeight w:val="600"/>
          <w:jc w:val="center"/>
        </w:trPr>
        <w:tc>
          <w:tcPr>
            <w:tcW w:w="1230" w:type="dxa"/>
            <w:shd w:val="clear" w:color="000000" w:fill="FFFFFF"/>
            <w:noWrap/>
            <w:vAlign w:val="center"/>
          </w:tcPr>
          <w:p w14:paraId="67A7DA3C" w14:textId="77777777" w:rsidR="000F2FE6"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11</w:t>
            </w:r>
          </w:p>
        </w:tc>
        <w:tc>
          <w:tcPr>
            <w:tcW w:w="1389" w:type="dxa"/>
            <w:shd w:val="clear" w:color="000000" w:fill="FFFFFF"/>
            <w:vAlign w:val="center"/>
          </w:tcPr>
          <w:p w14:paraId="2D6C30E6"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Věcné břemeno</w:t>
            </w:r>
          </w:p>
        </w:tc>
        <w:tc>
          <w:tcPr>
            <w:tcW w:w="1779" w:type="dxa"/>
            <w:shd w:val="clear" w:color="000000" w:fill="FFFFFF"/>
            <w:vAlign w:val="center"/>
          </w:tcPr>
          <w:p w14:paraId="2A9CC01F" w14:textId="77777777" w:rsidR="000F2FE6" w:rsidRPr="00403030" w:rsidRDefault="000F2FE6" w:rsidP="00B8715C">
            <w:pPr>
              <w:spacing w:before="40" w:after="40" w:line="276" w:lineRule="auto"/>
              <w:jc w:val="center"/>
              <w:rPr>
                <w:rFonts w:ascii="Arial" w:hAnsi="Arial" w:cs="Arial"/>
                <w:sz w:val="18"/>
                <w:szCs w:val="18"/>
              </w:rPr>
            </w:pPr>
            <w:r w:rsidRPr="00403030">
              <w:rPr>
                <w:rFonts w:ascii="Arial" w:hAnsi="Arial" w:cs="Arial"/>
                <w:sz w:val="18"/>
                <w:szCs w:val="18"/>
              </w:rPr>
              <w:t>„Zjištěná“ a</w:t>
            </w:r>
            <w:r>
              <w:rPr>
                <w:rFonts w:ascii="Arial" w:hAnsi="Arial" w:cs="Arial"/>
                <w:sz w:val="18"/>
                <w:szCs w:val="18"/>
              </w:rPr>
              <w:t> </w:t>
            </w:r>
            <w:r w:rsidRPr="00403030">
              <w:rPr>
                <w:rFonts w:ascii="Arial" w:hAnsi="Arial" w:cs="Arial"/>
                <w:sz w:val="18"/>
                <w:szCs w:val="18"/>
              </w:rPr>
              <w:t>„Obvyklá“</w:t>
            </w:r>
          </w:p>
        </w:tc>
        <w:tc>
          <w:tcPr>
            <w:tcW w:w="6162" w:type="dxa"/>
            <w:gridSpan w:val="3"/>
            <w:shd w:val="clear" w:color="000000" w:fill="FFFFFF"/>
            <w:vAlign w:val="center"/>
          </w:tcPr>
          <w:p w14:paraId="5A83338F"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zjištěnou.</w:t>
            </w:r>
          </w:p>
          <w:p w14:paraId="765DEE08" w14:textId="77777777" w:rsidR="000F2FE6" w:rsidRPr="00403030" w:rsidRDefault="000F2FE6" w:rsidP="00B8715C">
            <w:pPr>
              <w:spacing w:before="40" w:after="40" w:line="276" w:lineRule="auto"/>
              <w:rPr>
                <w:rFonts w:ascii="Arial" w:hAnsi="Arial" w:cs="Arial"/>
                <w:sz w:val="18"/>
                <w:szCs w:val="18"/>
              </w:rPr>
            </w:pPr>
            <w:r w:rsidRPr="00403030">
              <w:rPr>
                <w:rFonts w:ascii="Arial" w:hAnsi="Arial" w:cs="Arial"/>
                <w:sz w:val="18"/>
                <w:szCs w:val="18"/>
              </w:rPr>
              <w:t>Oceňuje se věcné břemeno cenou v místě a čase obvyklou.</w:t>
            </w:r>
          </w:p>
        </w:tc>
        <w:tc>
          <w:tcPr>
            <w:tcW w:w="1211" w:type="dxa"/>
            <w:shd w:val="clear" w:color="000000" w:fill="FFFFFF"/>
            <w:noWrap/>
            <w:vAlign w:val="center"/>
          </w:tcPr>
          <w:p w14:paraId="0C81972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věcné břemeno na 1 pozemku</w:t>
            </w:r>
          </w:p>
        </w:tc>
        <w:tc>
          <w:tcPr>
            <w:tcW w:w="1134" w:type="dxa"/>
            <w:shd w:val="clear" w:color="auto" w:fill="auto"/>
            <w:noWrap/>
            <w:vAlign w:val="center"/>
          </w:tcPr>
          <w:p w14:paraId="628F87F4"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9 340,-</w:t>
            </w:r>
          </w:p>
        </w:tc>
        <w:tc>
          <w:tcPr>
            <w:tcW w:w="1047" w:type="dxa"/>
            <w:shd w:val="clear" w:color="auto" w:fill="auto"/>
            <w:noWrap/>
            <w:vAlign w:val="center"/>
          </w:tcPr>
          <w:p w14:paraId="375F99F8"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69A2A25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11 301,40</w:t>
            </w:r>
          </w:p>
        </w:tc>
      </w:tr>
      <w:tr w:rsidR="000F2FE6" w:rsidRPr="003D05EC" w14:paraId="4E6169D1" w14:textId="77777777" w:rsidTr="00B8715C">
        <w:trPr>
          <w:trHeight w:val="364"/>
          <w:jc w:val="center"/>
        </w:trPr>
        <w:tc>
          <w:tcPr>
            <w:tcW w:w="15216" w:type="dxa"/>
            <w:gridSpan w:val="10"/>
            <w:shd w:val="clear" w:color="auto" w:fill="BDD6EE" w:themeFill="accent1" w:themeFillTint="66"/>
            <w:noWrap/>
            <w:vAlign w:val="center"/>
          </w:tcPr>
          <w:p w14:paraId="5D6031C0" w14:textId="77777777" w:rsidR="000F2FE6" w:rsidRPr="003D05EC" w:rsidRDefault="000F2FE6" w:rsidP="00B8715C">
            <w:pPr>
              <w:spacing w:before="60" w:after="60" w:line="276" w:lineRule="auto"/>
              <w:rPr>
                <w:rFonts w:ascii="Arial" w:hAnsi="Arial" w:cs="Arial"/>
                <w:b/>
                <w:bCs/>
                <w:color w:val="000000"/>
              </w:rPr>
            </w:pPr>
            <w:r w:rsidRPr="003D05EC">
              <w:rPr>
                <w:rFonts w:ascii="Arial" w:hAnsi="Arial" w:cs="Arial"/>
                <w:b/>
                <w:bCs/>
                <w:color w:val="000000"/>
              </w:rPr>
              <w:t>Specifické věci nemovité, právo a jiné majetkové hodnoty výše neuvedené</w:t>
            </w:r>
          </w:p>
        </w:tc>
      </w:tr>
      <w:tr w:rsidR="000F2FE6" w:rsidRPr="003D05EC" w14:paraId="582554C3" w14:textId="77777777" w:rsidTr="00B8715C">
        <w:trPr>
          <w:trHeight w:val="595"/>
          <w:jc w:val="center"/>
        </w:trPr>
        <w:tc>
          <w:tcPr>
            <w:tcW w:w="1230" w:type="dxa"/>
            <w:shd w:val="clear" w:color="000000" w:fill="EEECE1"/>
            <w:vAlign w:val="center"/>
            <w:hideMark/>
          </w:tcPr>
          <w:p w14:paraId="0A25535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54F9FC7A"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1557BB0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61AF965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2826B54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70048D4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79ACB0A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710140F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0267C0AB" w14:textId="77777777" w:rsidTr="00B8715C">
        <w:trPr>
          <w:trHeight w:val="600"/>
          <w:jc w:val="center"/>
        </w:trPr>
        <w:tc>
          <w:tcPr>
            <w:tcW w:w="1230" w:type="dxa"/>
            <w:shd w:val="clear" w:color="000000" w:fill="FFFFFF"/>
            <w:noWrap/>
            <w:vAlign w:val="center"/>
          </w:tcPr>
          <w:p w14:paraId="2B31966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12</w:t>
            </w:r>
          </w:p>
        </w:tc>
        <w:tc>
          <w:tcPr>
            <w:tcW w:w="1389" w:type="dxa"/>
            <w:shd w:val="clear" w:color="000000" w:fill="FFFFFF"/>
            <w:vAlign w:val="center"/>
          </w:tcPr>
          <w:p w14:paraId="2862E36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w:t>
            </w:r>
          </w:p>
        </w:tc>
        <w:tc>
          <w:tcPr>
            <w:tcW w:w="1779" w:type="dxa"/>
            <w:shd w:val="clear" w:color="000000" w:fill="FFFFFF"/>
            <w:vAlign w:val="center"/>
          </w:tcPr>
          <w:p w14:paraId="74BAA9E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 xml:space="preserve">Bude upřesněn objednávkou </w:t>
            </w:r>
          </w:p>
        </w:tc>
        <w:tc>
          <w:tcPr>
            <w:tcW w:w="6162" w:type="dxa"/>
            <w:gridSpan w:val="3"/>
            <w:shd w:val="clear" w:color="000000" w:fill="FFFFFF"/>
            <w:vAlign w:val="center"/>
          </w:tcPr>
          <w:p w14:paraId="3815DC30"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Ocenění</w:t>
            </w:r>
            <w:r>
              <w:rPr>
                <w:rFonts w:ascii="Arial" w:hAnsi="Arial" w:cs="Arial"/>
                <w:color w:val="000000"/>
                <w:sz w:val="18"/>
                <w:szCs w:val="18"/>
              </w:rPr>
              <w:t xml:space="preserve"> </w:t>
            </w:r>
            <w:r w:rsidRPr="00D9739D">
              <w:rPr>
                <w:rFonts w:ascii="Arial" w:hAnsi="Arial" w:cs="Arial"/>
                <w:color w:val="000000"/>
                <w:sz w:val="18"/>
                <w:szCs w:val="18"/>
              </w:rPr>
              <w:t>Specifické věci nemovité, práva a jiné majetkové hodnoty výše neuvedené</w:t>
            </w:r>
          </w:p>
        </w:tc>
        <w:tc>
          <w:tcPr>
            <w:tcW w:w="1211" w:type="dxa"/>
            <w:shd w:val="clear" w:color="000000" w:fill="FFFFFF"/>
            <w:noWrap/>
            <w:vAlign w:val="center"/>
          </w:tcPr>
          <w:p w14:paraId="39ACF74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3B97307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840,-</w:t>
            </w:r>
          </w:p>
        </w:tc>
        <w:tc>
          <w:tcPr>
            <w:tcW w:w="1047" w:type="dxa"/>
            <w:shd w:val="clear" w:color="auto" w:fill="auto"/>
            <w:noWrap/>
            <w:vAlign w:val="center"/>
          </w:tcPr>
          <w:p w14:paraId="322B1E9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B4287FD"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1 016,40</w:t>
            </w:r>
          </w:p>
        </w:tc>
      </w:tr>
      <w:tr w:rsidR="000F2FE6" w:rsidRPr="003D05EC" w14:paraId="6283DE2E" w14:textId="77777777" w:rsidTr="00B8715C">
        <w:trPr>
          <w:trHeight w:val="202"/>
          <w:jc w:val="center"/>
        </w:trPr>
        <w:tc>
          <w:tcPr>
            <w:tcW w:w="15216" w:type="dxa"/>
            <w:gridSpan w:val="10"/>
            <w:shd w:val="clear" w:color="000000" w:fill="C5D9F1"/>
            <w:noWrap/>
            <w:vAlign w:val="center"/>
            <w:hideMark/>
          </w:tcPr>
          <w:p w14:paraId="615705BC"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Škody na majetku</w:t>
            </w:r>
          </w:p>
        </w:tc>
      </w:tr>
      <w:tr w:rsidR="000F2FE6" w:rsidRPr="003D05EC" w14:paraId="4C4251B3" w14:textId="77777777" w:rsidTr="00B8715C">
        <w:trPr>
          <w:trHeight w:val="595"/>
          <w:jc w:val="center"/>
        </w:trPr>
        <w:tc>
          <w:tcPr>
            <w:tcW w:w="1230" w:type="dxa"/>
            <w:shd w:val="clear" w:color="000000" w:fill="EEECE1"/>
            <w:vAlign w:val="center"/>
            <w:hideMark/>
          </w:tcPr>
          <w:p w14:paraId="77EF763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3897A860" w14:textId="77777777" w:rsidR="000F2FE6" w:rsidRPr="003D05EC" w:rsidRDefault="000F2FE6" w:rsidP="00B8715C">
            <w:pPr>
              <w:spacing w:before="40" w:after="40" w:line="276" w:lineRule="auto"/>
              <w:jc w:val="center"/>
              <w:rPr>
                <w:rFonts w:ascii="Arial" w:hAnsi="Arial" w:cs="Arial"/>
                <w:color w:val="000000"/>
                <w:sz w:val="18"/>
                <w:szCs w:val="18"/>
              </w:rPr>
            </w:pPr>
            <w:r w:rsidRPr="0044577F">
              <w:rPr>
                <w:rFonts w:ascii="Arial" w:hAnsi="Arial" w:cs="Arial"/>
                <w:color w:val="000000"/>
                <w:sz w:val="18"/>
                <w:szCs w:val="18"/>
              </w:rPr>
              <w:t>Předmět ocenění</w:t>
            </w:r>
          </w:p>
        </w:tc>
        <w:tc>
          <w:tcPr>
            <w:tcW w:w="1779" w:type="dxa"/>
            <w:shd w:val="clear" w:color="000000" w:fill="EEECE1"/>
            <w:vAlign w:val="center"/>
            <w:hideMark/>
          </w:tcPr>
          <w:p w14:paraId="2D2336E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3AFF09F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652D7FAC"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1D87E5D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018A3D3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2F5ADFA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1D4E3983" w14:textId="77777777" w:rsidTr="00B8715C">
        <w:trPr>
          <w:trHeight w:val="978"/>
          <w:jc w:val="center"/>
        </w:trPr>
        <w:tc>
          <w:tcPr>
            <w:tcW w:w="1230" w:type="dxa"/>
            <w:shd w:val="clear" w:color="000000" w:fill="FFFFFF"/>
            <w:noWrap/>
            <w:vAlign w:val="center"/>
            <w:hideMark/>
          </w:tcPr>
          <w:p w14:paraId="27450B1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13</w:t>
            </w:r>
          </w:p>
        </w:tc>
        <w:tc>
          <w:tcPr>
            <w:tcW w:w="1389" w:type="dxa"/>
            <w:shd w:val="clear" w:color="000000" w:fill="FFFFFF"/>
            <w:vAlign w:val="center"/>
            <w:hideMark/>
          </w:tcPr>
          <w:p w14:paraId="1EC674D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Škody na</w:t>
            </w:r>
            <w:r>
              <w:rPr>
                <w:rFonts w:ascii="Arial" w:hAnsi="Arial" w:cs="Arial"/>
                <w:color w:val="000000"/>
                <w:sz w:val="18"/>
                <w:szCs w:val="18"/>
              </w:rPr>
              <w:t> </w:t>
            </w:r>
            <w:r w:rsidRPr="003D05EC">
              <w:rPr>
                <w:rFonts w:ascii="Arial" w:hAnsi="Arial" w:cs="Arial"/>
                <w:color w:val="000000"/>
                <w:sz w:val="18"/>
                <w:szCs w:val="18"/>
              </w:rPr>
              <w:t xml:space="preserve">majetku </w:t>
            </w:r>
          </w:p>
        </w:tc>
        <w:tc>
          <w:tcPr>
            <w:tcW w:w="1779" w:type="dxa"/>
            <w:shd w:val="clear" w:color="000000" w:fill="FFFFFF"/>
            <w:vAlign w:val="center"/>
            <w:hideMark/>
          </w:tcPr>
          <w:p w14:paraId="3E7CA0D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Bude upřesněn objednávkou dle charakteru škody</w:t>
            </w:r>
          </w:p>
        </w:tc>
        <w:tc>
          <w:tcPr>
            <w:tcW w:w="6162" w:type="dxa"/>
            <w:gridSpan w:val="3"/>
            <w:shd w:val="clear" w:color="000000" w:fill="FFFFFF"/>
            <w:vAlign w:val="center"/>
            <w:hideMark/>
          </w:tcPr>
          <w:p w14:paraId="4E3317F2"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Výpočet náhrady škody na majetku, například na stavbách, na trvalých porostech, může to být určení výše újmy vlastníka způsobené neoprávněným pokácením dřevin rostoucích mimo les nebo v lese.</w:t>
            </w:r>
          </w:p>
        </w:tc>
        <w:tc>
          <w:tcPr>
            <w:tcW w:w="1211" w:type="dxa"/>
            <w:shd w:val="clear" w:color="000000" w:fill="FFFFFF"/>
            <w:noWrap/>
            <w:vAlign w:val="center"/>
            <w:hideMark/>
          </w:tcPr>
          <w:p w14:paraId="192A6F7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0C02E5D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840,-</w:t>
            </w:r>
          </w:p>
        </w:tc>
        <w:tc>
          <w:tcPr>
            <w:tcW w:w="1047" w:type="dxa"/>
            <w:shd w:val="clear" w:color="auto" w:fill="auto"/>
            <w:noWrap/>
            <w:vAlign w:val="center"/>
          </w:tcPr>
          <w:p w14:paraId="66378EF7"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7C74863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1 016,40</w:t>
            </w:r>
          </w:p>
        </w:tc>
      </w:tr>
      <w:tr w:rsidR="000F2FE6" w:rsidRPr="003D05EC" w14:paraId="0D506FD1" w14:textId="77777777" w:rsidTr="00B8715C">
        <w:trPr>
          <w:trHeight w:val="375"/>
          <w:jc w:val="center"/>
        </w:trPr>
        <w:tc>
          <w:tcPr>
            <w:tcW w:w="15216" w:type="dxa"/>
            <w:gridSpan w:val="10"/>
            <w:shd w:val="clear" w:color="000000" w:fill="C5D9F1"/>
            <w:noWrap/>
            <w:vAlign w:val="center"/>
            <w:hideMark/>
          </w:tcPr>
          <w:p w14:paraId="5D01135B" w14:textId="77777777" w:rsidR="000F2FE6" w:rsidRPr="0044577F" w:rsidRDefault="000F2FE6" w:rsidP="00B8715C">
            <w:pPr>
              <w:spacing w:before="60" w:after="60" w:line="276" w:lineRule="auto"/>
              <w:rPr>
                <w:rFonts w:ascii="Arial" w:hAnsi="Arial" w:cs="Arial"/>
                <w:b/>
                <w:bCs/>
                <w:color w:val="000000"/>
              </w:rPr>
            </w:pPr>
            <w:r w:rsidRPr="003D05EC">
              <w:rPr>
                <w:rFonts w:ascii="Arial" w:hAnsi="Arial" w:cs="Arial"/>
                <w:b/>
                <w:bCs/>
                <w:color w:val="000000"/>
              </w:rPr>
              <w:t>Srovnatelné nájemné obvyklé v daném místě (byty a domy)</w:t>
            </w:r>
          </w:p>
        </w:tc>
      </w:tr>
      <w:tr w:rsidR="000F2FE6" w:rsidRPr="003D05EC" w14:paraId="0E2865AB" w14:textId="77777777" w:rsidTr="00B8715C">
        <w:trPr>
          <w:trHeight w:val="595"/>
          <w:jc w:val="center"/>
        </w:trPr>
        <w:tc>
          <w:tcPr>
            <w:tcW w:w="1230" w:type="dxa"/>
            <w:shd w:val="clear" w:color="000000" w:fill="EEECE1"/>
            <w:vAlign w:val="center"/>
            <w:hideMark/>
          </w:tcPr>
          <w:p w14:paraId="61DE4BA9"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1389" w:type="dxa"/>
            <w:shd w:val="clear" w:color="000000" w:fill="EEECE1"/>
            <w:vAlign w:val="center"/>
            <w:hideMark/>
          </w:tcPr>
          <w:p w14:paraId="28098F14"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Věc nemovitá</w:t>
            </w:r>
          </w:p>
        </w:tc>
        <w:tc>
          <w:tcPr>
            <w:tcW w:w="1779" w:type="dxa"/>
            <w:shd w:val="clear" w:color="000000" w:fill="EEECE1"/>
            <w:vAlign w:val="center"/>
            <w:hideMark/>
          </w:tcPr>
          <w:p w14:paraId="11C2AF5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Typ ceny</w:t>
            </w:r>
          </w:p>
        </w:tc>
        <w:tc>
          <w:tcPr>
            <w:tcW w:w="6162" w:type="dxa"/>
            <w:gridSpan w:val="3"/>
            <w:shd w:val="clear" w:color="000000" w:fill="EEECE1"/>
            <w:noWrap/>
            <w:vAlign w:val="center"/>
            <w:hideMark/>
          </w:tcPr>
          <w:p w14:paraId="74CD2B23"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w:t>
            </w:r>
          </w:p>
        </w:tc>
        <w:tc>
          <w:tcPr>
            <w:tcW w:w="1211" w:type="dxa"/>
            <w:shd w:val="clear" w:color="000000" w:fill="EEECE1"/>
            <w:vAlign w:val="center"/>
            <w:hideMark/>
          </w:tcPr>
          <w:p w14:paraId="7DFCE70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6A390256"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281B9FFE"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46D5ABB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5902379D" w14:textId="77777777" w:rsidTr="00B8715C">
        <w:trPr>
          <w:trHeight w:val="615"/>
          <w:jc w:val="center"/>
        </w:trPr>
        <w:tc>
          <w:tcPr>
            <w:tcW w:w="1230" w:type="dxa"/>
            <w:shd w:val="clear" w:color="000000" w:fill="FFFFFF"/>
            <w:noWrap/>
            <w:vAlign w:val="center"/>
            <w:hideMark/>
          </w:tcPr>
          <w:p w14:paraId="3ED105B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lastRenderedPageBreak/>
              <w:t>14</w:t>
            </w:r>
          </w:p>
        </w:tc>
        <w:tc>
          <w:tcPr>
            <w:tcW w:w="1389" w:type="dxa"/>
            <w:shd w:val="clear" w:color="000000" w:fill="FFFFFF"/>
            <w:vAlign w:val="center"/>
            <w:hideMark/>
          </w:tcPr>
          <w:p w14:paraId="73D55150"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Byt, dům</w:t>
            </w:r>
          </w:p>
        </w:tc>
        <w:tc>
          <w:tcPr>
            <w:tcW w:w="1779" w:type="dxa"/>
            <w:shd w:val="clear" w:color="000000" w:fill="FFFFFF"/>
            <w:vAlign w:val="center"/>
            <w:hideMark/>
          </w:tcPr>
          <w:p w14:paraId="599D525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Podle nařízení vlády</w:t>
            </w:r>
          </w:p>
        </w:tc>
        <w:tc>
          <w:tcPr>
            <w:tcW w:w="6162" w:type="dxa"/>
            <w:gridSpan w:val="3"/>
            <w:shd w:val="clear" w:color="000000" w:fill="FFFFFF"/>
            <w:vAlign w:val="center"/>
            <w:hideMark/>
          </w:tcPr>
          <w:p w14:paraId="036D8DA2"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Určení srovnatelného nájemného obvyklého v daném místě podle nařízení vlády č. 453/2013 Sb. </w:t>
            </w:r>
          </w:p>
        </w:tc>
        <w:tc>
          <w:tcPr>
            <w:tcW w:w="1211" w:type="dxa"/>
            <w:shd w:val="clear" w:color="000000" w:fill="FFFFFF"/>
            <w:noWrap/>
            <w:vAlign w:val="center"/>
            <w:hideMark/>
          </w:tcPr>
          <w:p w14:paraId="1CDF3D25"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auto" w:fill="auto"/>
            <w:noWrap/>
            <w:vAlign w:val="center"/>
          </w:tcPr>
          <w:p w14:paraId="3B397E3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840,-</w:t>
            </w:r>
          </w:p>
        </w:tc>
        <w:tc>
          <w:tcPr>
            <w:tcW w:w="1047" w:type="dxa"/>
            <w:shd w:val="clear" w:color="auto" w:fill="auto"/>
            <w:noWrap/>
            <w:vAlign w:val="center"/>
          </w:tcPr>
          <w:p w14:paraId="27AD0D81"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auto" w:fill="auto"/>
            <w:noWrap/>
            <w:vAlign w:val="center"/>
          </w:tcPr>
          <w:p w14:paraId="34EBE6CE"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1 016,40</w:t>
            </w:r>
          </w:p>
        </w:tc>
      </w:tr>
      <w:tr w:rsidR="000F2FE6" w:rsidRPr="003D05EC" w14:paraId="6D959FAE" w14:textId="77777777" w:rsidTr="00B8715C">
        <w:trPr>
          <w:trHeight w:val="330"/>
          <w:jc w:val="center"/>
        </w:trPr>
        <w:tc>
          <w:tcPr>
            <w:tcW w:w="15216" w:type="dxa"/>
            <w:gridSpan w:val="10"/>
            <w:shd w:val="clear" w:color="000000" w:fill="C5D9F1"/>
            <w:noWrap/>
            <w:vAlign w:val="center"/>
            <w:hideMark/>
          </w:tcPr>
          <w:p w14:paraId="451C6684" w14:textId="77777777" w:rsidR="000F2FE6" w:rsidRPr="00D6389E" w:rsidRDefault="000F2FE6" w:rsidP="00B8715C">
            <w:pPr>
              <w:spacing w:before="60" w:after="60" w:line="276" w:lineRule="auto"/>
              <w:rPr>
                <w:rFonts w:ascii="Arial" w:hAnsi="Arial" w:cs="Arial"/>
                <w:b/>
                <w:bCs/>
                <w:color w:val="000000"/>
              </w:rPr>
            </w:pPr>
            <w:r w:rsidRPr="003D05EC">
              <w:rPr>
                <w:rFonts w:ascii="Arial" w:hAnsi="Arial" w:cs="Arial"/>
                <w:b/>
                <w:bCs/>
                <w:color w:val="000000"/>
              </w:rPr>
              <w:t>Revizní znalecký posudek</w:t>
            </w:r>
          </w:p>
        </w:tc>
      </w:tr>
      <w:tr w:rsidR="000F2FE6" w:rsidRPr="003D05EC" w14:paraId="2F334693" w14:textId="77777777" w:rsidTr="00B8715C">
        <w:trPr>
          <w:trHeight w:val="840"/>
          <w:jc w:val="center"/>
        </w:trPr>
        <w:tc>
          <w:tcPr>
            <w:tcW w:w="1230" w:type="dxa"/>
            <w:shd w:val="clear" w:color="000000" w:fill="EEECE1"/>
            <w:vAlign w:val="center"/>
            <w:hideMark/>
          </w:tcPr>
          <w:p w14:paraId="201BCC3A"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657683D7"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0EACC6D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1134" w:type="dxa"/>
            <w:shd w:val="clear" w:color="000000" w:fill="EEECE1"/>
            <w:vAlign w:val="center"/>
            <w:hideMark/>
          </w:tcPr>
          <w:p w14:paraId="155509F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bez DPH Kč/MJ</w:t>
            </w:r>
          </w:p>
        </w:tc>
        <w:tc>
          <w:tcPr>
            <w:tcW w:w="1047" w:type="dxa"/>
            <w:shd w:val="clear" w:color="000000" w:fill="EEECE1"/>
            <w:vAlign w:val="center"/>
            <w:hideMark/>
          </w:tcPr>
          <w:p w14:paraId="7A6CE741"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sazba DPH %</w:t>
            </w:r>
          </w:p>
        </w:tc>
        <w:tc>
          <w:tcPr>
            <w:tcW w:w="1264" w:type="dxa"/>
            <w:shd w:val="clear" w:color="000000" w:fill="EEECE1"/>
            <w:vAlign w:val="center"/>
            <w:hideMark/>
          </w:tcPr>
          <w:p w14:paraId="3EF0993B"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Cena včetně DPH Kč/MJ</w:t>
            </w:r>
          </w:p>
        </w:tc>
      </w:tr>
      <w:tr w:rsidR="000F2FE6" w:rsidRPr="003D05EC" w14:paraId="11133ED8" w14:textId="77777777" w:rsidTr="00B8715C">
        <w:trPr>
          <w:trHeight w:val="300"/>
          <w:jc w:val="center"/>
        </w:trPr>
        <w:tc>
          <w:tcPr>
            <w:tcW w:w="1230" w:type="dxa"/>
            <w:shd w:val="clear" w:color="000000" w:fill="FFFFFF"/>
            <w:noWrap/>
            <w:vAlign w:val="center"/>
            <w:hideMark/>
          </w:tcPr>
          <w:p w14:paraId="5D273C95"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15</w:t>
            </w:r>
          </w:p>
        </w:tc>
        <w:tc>
          <w:tcPr>
            <w:tcW w:w="9330" w:type="dxa"/>
            <w:gridSpan w:val="5"/>
            <w:shd w:val="clear" w:color="000000" w:fill="FFFFFF"/>
            <w:noWrap/>
            <w:vAlign w:val="center"/>
            <w:hideMark/>
          </w:tcPr>
          <w:p w14:paraId="454C0F66"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Podle revidovaného ZP</w:t>
            </w:r>
          </w:p>
        </w:tc>
        <w:tc>
          <w:tcPr>
            <w:tcW w:w="1211" w:type="dxa"/>
            <w:shd w:val="clear" w:color="000000" w:fill="FFFFFF"/>
            <w:noWrap/>
            <w:vAlign w:val="center"/>
            <w:hideMark/>
          </w:tcPr>
          <w:p w14:paraId="11F78BC8"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1 hodina</w:t>
            </w:r>
          </w:p>
        </w:tc>
        <w:tc>
          <w:tcPr>
            <w:tcW w:w="1134" w:type="dxa"/>
            <w:shd w:val="clear" w:color="000000" w:fill="FFFFFF"/>
            <w:noWrap/>
            <w:vAlign w:val="center"/>
          </w:tcPr>
          <w:p w14:paraId="60BA3552"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840,-</w:t>
            </w:r>
          </w:p>
        </w:tc>
        <w:tc>
          <w:tcPr>
            <w:tcW w:w="1047" w:type="dxa"/>
            <w:shd w:val="clear" w:color="000000" w:fill="FFFFFF"/>
            <w:noWrap/>
            <w:vAlign w:val="center"/>
          </w:tcPr>
          <w:p w14:paraId="629C776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21</w:t>
            </w:r>
          </w:p>
        </w:tc>
        <w:tc>
          <w:tcPr>
            <w:tcW w:w="1264" w:type="dxa"/>
            <w:shd w:val="clear" w:color="000000" w:fill="FFFFFF"/>
            <w:noWrap/>
            <w:vAlign w:val="center"/>
          </w:tcPr>
          <w:p w14:paraId="279EC5B3"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1 016,40</w:t>
            </w:r>
          </w:p>
        </w:tc>
      </w:tr>
      <w:tr w:rsidR="000F2FE6" w:rsidRPr="003D05EC" w14:paraId="0AD266C3" w14:textId="77777777" w:rsidTr="00B8715C">
        <w:trPr>
          <w:trHeight w:val="330"/>
          <w:jc w:val="center"/>
        </w:trPr>
        <w:tc>
          <w:tcPr>
            <w:tcW w:w="15216" w:type="dxa"/>
            <w:gridSpan w:val="10"/>
            <w:shd w:val="clear" w:color="000000" w:fill="C5D9F1"/>
            <w:noWrap/>
            <w:vAlign w:val="center"/>
            <w:hideMark/>
          </w:tcPr>
          <w:p w14:paraId="2A5E9DA4" w14:textId="77777777" w:rsidR="000F2FE6" w:rsidRPr="00D6389E" w:rsidRDefault="000F2FE6" w:rsidP="00B8715C">
            <w:pPr>
              <w:spacing w:before="60" w:after="60" w:line="276" w:lineRule="auto"/>
              <w:rPr>
                <w:rFonts w:ascii="Arial" w:hAnsi="Arial" w:cs="Arial"/>
                <w:b/>
                <w:bCs/>
                <w:color w:val="000000"/>
              </w:rPr>
            </w:pPr>
            <w:r>
              <w:rPr>
                <w:rFonts w:ascii="Arial" w:hAnsi="Arial" w:cs="Arial"/>
                <w:b/>
                <w:bCs/>
                <w:color w:val="000000"/>
              </w:rPr>
              <w:t>Aktualizace</w:t>
            </w:r>
            <w:r w:rsidRPr="003D05EC">
              <w:rPr>
                <w:rFonts w:ascii="Arial" w:hAnsi="Arial" w:cs="Arial"/>
                <w:b/>
                <w:bCs/>
                <w:color w:val="000000"/>
              </w:rPr>
              <w:t xml:space="preserve"> znaleck</w:t>
            </w:r>
            <w:r>
              <w:rPr>
                <w:rFonts w:ascii="Arial" w:hAnsi="Arial" w:cs="Arial"/>
                <w:b/>
                <w:bCs/>
                <w:color w:val="000000"/>
              </w:rPr>
              <w:t>ého</w:t>
            </w:r>
            <w:r w:rsidRPr="003D05EC">
              <w:rPr>
                <w:rFonts w:ascii="Arial" w:hAnsi="Arial" w:cs="Arial"/>
                <w:b/>
                <w:bCs/>
                <w:color w:val="000000"/>
              </w:rPr>
              <w:t xml:space="preserve"> posudk</w:t>
            </w:r>
            <w:r>
              <w:rPr>
                <w:rFonts w:ascii="Arial" w:hAnsi="Arial" w:cs="Arial"/>
                <w:b/>
                <w:bCs/>
                <w:color w:val="000000"/>
              </w:rPr>
              <w:t>u</w:t>
            </w:r>
          </w:p>
        </w:tc>
      </w:tr>
      <w:tr w:rsidR="000F2FE6" w:rsidRPr="003D05EC" w14:paraId="7D678A9D" w14:textId="77777777" w:rsidTr="00B8715C">
        <w:trPr>
          <w:trHeight w:val="840"/>
          <w:jc w:val="center"/>
        </w:trPr>
        <w:tc>
          <w:tcPr>
            <w:tcW w:w="1230" w:type="dxa"/>
            <w:shd w:val="clear" w:color="000000" w:fill="EEECE1"/>
            <w:vAlign w:val="center"/>
            <w:hideMark/>
          </w:tcPr>
          <w:p w14:paraId="44BCF392"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Položka</w:t>
            </w:r>
          </w:p>
        </w:tc>
        <w:tc>
          <w:tcPr>
            <w:tcW w:w="9330" w:type="dxa"/>
            <w:gridSpan w:val="5"/>
            <w:shd w:val="clear" w:color="000000" w:fill="EEECE1"/>
            <w:noWrap/>
            <w:vAlign w:val="center"/>
            <w:hideMark/>
          </w:tcPr>
          <w:p w14:paraId="1FD912BD"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Popis služby požadované ve znaleckém posudku </w:t>
            </w:r>
          </w:p>
        </w:tc>
        <w:tc>
          <w:tcPr>
            <w:tcW w:w="1211" w:type="dxa"/>
            <w:shd w:val="clear" w:color="000000" w:fill="EEECE1"/>
            <w:vAlign w:val="center"/>
            <w:hideMark/>
          </w:tcPr>
          <w:p w14:paraId="65B0A94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Měrná jednotka</w:t>
            </w:r>
          </w:p>
        </w:tc>
        <w:tc>
          <w:tcPr>
            <w:tcW w:w="3445" w:type="dxa"/>
            <w:gridSpan w:val="3"/>
            <w:shd w:val="clear" w:color="000000" w:fill="EEECE1"/>
            <w:vAlign w:val="center"/>
            <w:hideMark/>
          </w:tcPr>
          <w:p w14:paraId="455C34EF" w14:textId="77777777" w:rsidR="000F2FE6" w:rsidRPr="003D05EC" w:rsidRDefault="000F2FE6" w:rsidP="00B8715C">
            <w:pPr>
              <w:spacing w:before="40" w:after="40" w:line="276" w:lineRule="auto"/>
              <w:jc w:val="center"/>
              <w:rPr>
                <w:rFonts w:ascii="Arial" w:hAnsi="Arial" w:cs="Arial"/>
                <w:color w:val="000000"/>
                <w:sz w:val="18"/>
                <w:szCs w:val="18"/>
              </w:rPr>
            </w:pPr>
            <w:r w:rsidRPr="003D05EC">
              <w:rPr>
                <w:rFonts w:ascii="Arial" w:hAnsi="Arial" w:cs="Arial"/>
                <w:color w:val="000000"/>
                <w:sz w:val="18"/>
                <w:szCs w:val="18"/>
              </w:rPr>
              <w:t>%</w:t>
            </w:r>
          </w:p>
        </w:tc>
      </w:tr>
      <w:tr w:rsidR="000F2FE6" w:rsidRPr="003D05EC" w14:paraId="5EF9C370" w14:textId="77777777" w:rsidTr="00B8715C">
        <w:trPr>
          <w:trHeight w:val="300"/>
          <w:jc w:val="center"/>
        </w:trPr>
        <w:tc>
          <w:tcPr>
            <w:tcW w:w="1230" w:type="dxa"/>
            <w:shd w:val="clear" w:color="000000" w:fill="FFFFFF"/>
            <w:noWrap/>
            <w:vAlign w:val="center"/>
            <w:hideMark/>
          </w:tcPr>
          <w:p w14:paraId="083DA86B"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16</w:t>
            </w:r>
          </w:p>
        </w:tc>
        <w:tc>
          <w:tcPr>
            <w:tcW w:w="9330" w:type="dxa"/>
            <w:gridSpan w:val="5"/>
            <w:shd w:val="clear" w:color="000000" w:fill="FFFFFF"/>
            <w:noWrap/>
            <w:vAlign w:val="center"/>
            <w:hideMark/>
          </w:tcPr>
          <w:p w14:paraId="4072BC41" w14:textId="77777777" w:rsidR="000F2FE6" w:rsidRPr="003D05EC" w:rsidRDefault="000F2FE6" w:rsidP="00B8715C">
            <w:pPr>
              <w:spacing w:before="40" w:after="40" w:line="276" w:lineRule="auto"/>
              <w:rPr>
                <w:rFonts w:ascii="Arial" w:hAnsi="Arial" w:cs="Arial"/>
                <w:color w:val="000000"/>
                <w:sz w:val="18"/>
                <w:szCs w:val="18"/>
              </w:rPr>
            </w:pPr>
            <w:r w:rsidRPr="003D05EC">
              <w:rPr>
                <w:rFonts w:ascii="Arial" w:hAnsi="Arial" w:cs="Arial"/>
                <w:color w:val="000000"/>
                <w:sz w:val="18"/>
                <w:szCs w:val="18"/>
              </w:rPr>
              <w:t xml:space="preserve">Podle </w:t>
            </w:r>
            <w:r>
              <w:rPr>
                <w:rFonts w:ascii="Arial" w:hAnsi="Arial" w:cs="Arial"/>
                <w:color w:val="000000"/>
                <w:sz w:val="18"/>
                <w:szCs w:val="18"/>
              </w:rPr>
              <w:t>aktualiz</w:t>
            </w:r>
            <w:r w:rsidRPr="003D05EC">
              <w:rPr>
                <w:rFonts w:ascii="Arial" w:hAnsi="Arial" w:cs="Arial"/>
                <w:color w:val="000000"/>
                <w:sz w:val="18"/>
                <w:szCs w:val="18"/>
              </w:rPr>
              <w:t>ovaného ZP </w:t>
            </w:r>
          </w:p>
        </w:tc>
        <w:tc>
          <w:tcPr>
            <w:tcW w:w="1211" w:type="dxa"/>
            <w:shd w:val="clear" w:color="000000" w:fill="FFFFFF"/>
            <w:noWrap/>
            <w:vAlign w:val="center"/>
            <w:hideMark/>
          </w:tcPr>
          <w:p w14:paraId="0CACE9F9"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 původní ceny ZP</w:t>
            </w:r>
          </w:p>
        </w:tc>
        <w:tc>
          <w:tcPr>
            <w:tcW w:w="3445" w:type="dxa"/>
            <w:gridSpan w:val="3"/>
            <w:shd w:val="clear" w:color="000000" w:fill="FFFFFF"/>
            <w:noWrap/>
            <w:vAlign w:val="center"/>
            <w:hideMark/>
          </w:tcPr>
          <w:p w14:paraId="6098BF8F" w14:textId="77777777" w:rsidR="000F2FE6" w:rsidRPr="003D05EC" w:rsidRDefault="000F2FE6" w:rsidP="00B8715C">
            <w:pPr>
              <w:spacing w:before="40" w:after="40" w:line="276" w:lineRule="auto"/>
              <w:jc w:val="center"/>
              <w:rPr>
                <w:rFonts w:ascii="Arial" w:hAnsi="Arial" w:cs="Arial"/>
                <w:color w:val="000000"/>
                <w:sz w:val="18"/>
                <w:szCs w:val="18"/>
              </w:rPr>
            </w:pPr>
            <w:r>
              <w:rPr>
                <w:rFonts w:ascii="Arial" w:hAnsi="Arial" w:cs="Arial"/>
                <w:color w:val="000000"/>
                <w:sz w:val="18"/>
                <w:szCs w:val="18"/>
              </w:rPr>
              <w:t>80</w:t>
            </w:r>
          </w:p>
        </w:tc>
      </w:tr>
    </w:tbl>
    <w:p w14:paraId="2ECB8E82" w14:textId="77777777" w:rsidR="000F2FE6" w:rsidRDefault="000F2FE6" w:rsidP="000F2FE6">
      <w:pPr>
        <w:spacing w:line="276" w:lineRule="auto"/>
        <w:jc w:val="both"/>
        <w:rPr>
          <w:rFonts w:ascii="Arial" w:hAnsi="Arial" w:cs="Arial"/>
          <w:i/>
          <w:sz w:val="18"/>
          <w:szCs w:val="18"/>
        </w:rPr>
      </w:pPr>
    </w:p>
    <w:p w14:paraId="5226DD81" w14:textId="77777777" w:rsidR="000F2FE6" w:rsidRPr="003D05EC" w:rsidRDefault="000F2FE6" w:rsidP="000F2FE6">
      <w:pPr>
        <w:spacing w:line="276" w:lineRule="auto"/>
        <w:jc w:val="both"/>
        <w:rPr>
          <w:rFonts w:ascii="Arial" w:hAnsi="Arial" w:cs="Arial"/>
          <w:i/>
          <w:sz w:val="18"/>
          <w:szCs w:val="18"/>
        </w:rPr>
      </w:pPr>
    </w:p>
    <w:p w14:paraId="732F647D" w14:textId="77777777" w:rsidR="0092546A" w:rsidRDefault="0092546A" w:rsidP="00F92D1B">
      <w:pPr>
        <w:spacing w:line="276" w:lineRule="auto"/>
        <w:rPr>
          <w:rFonts w:ascii="Arial" w:hAnsi="Arial" w:cs="Arial"/>
          <w:sz w:val="22"/>
          <w:szCs w:val="22"/>
        </w:rPr>
        <w:sectPr w:rsidR="0092546A" w:rsidSect="000F2FE6">
          <w:headerReference w:type="default" r:id="rId25"/>
          <w:footerReference w:type="default" r:id="rId26"/>
          <w:pgSz w:w="16838" w:h="11906" w:orient="landscape"/>
          <w:pgMar w:top="1418" w:right="1418" w:bottom="1418" w:left="1418" w:header="709" w:footer="454" w:gutter="0"/>
          <w:pgNumType w:start="1"/>
          <w:cols w:space="708"/>
          <w:docGrid w:linePitch="360"/>
        </w:sectPr>
      </w:pPr>
    </w:p>
    <w:p w14:paraId="365D90EC" w14:textId="77777777" w:rsidR="00FF72A0" w:rsidRPr="00A433F7" w:rsidRDefault="00FF72A0" w:rsidP="00FF72A0">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lastRenderedPageBreak/>
        <w:drawing>
          <wp:anchor distT="0" distB="0" distL="114300" distR="114300" simplePos="0" relativeHeight="251659264" behindDoc="0" locked="0" layoutInCell="1" allowOverlap="1" wp14:anchorId="568AFD2C" wp14:editId="2D1F76C6">
            <wp:simplePos x="0" y="0"/>
            <wp:positionH relativeFrom="column">
              <wp:posOffset>7620</wp:posOffset>
            </wp:positionH>
            <wp:positionV relativeFrom="paragraph">
              <wp:posOffset>81442</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E8D7BBC" w14:textId="77777777" w:rsidR="00FF72A0" w:rsidRPr="00A433F7" w:rsidRDefault="00FF72A0" w:rsidP="00FF72A0">
      <w:pPr>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4D0B882" w14:textId="77777777" w:rsidR="00FF72A0" w:rsidRPr="00A433F7" w:rsidRDefault="00FF72A0" w:rsidP="00FF72A0">
      <w:pPr>
        <w:jc w:val="right"/>
        <w:rPr>
          <w:rFonts w:ascii="Arial" w:hAnsi="Arial" w:cs="Arial"/>
          <w:sz w:val="20"/>
          <w:szCs w:val="20"/>
        </w:rPr>
      </w:pPr>
      <w:r w:rsidRPr="00A433F7">
        <w:rPr>
          <w:rFonts w:ascii="Arial" w:hAnsi="Arial" w:cs="Arial"/>
          <w:bCs/>
          <w:sz w:val="20"/>
          <w:szCs w:val="20"/>
        </w:rPr>
        <w:t xml:space="preserve"> Krajský pozemkový úřad pro</w:t>
      </w:r>
      <w:proofErr w:type="gramStart"/>
      <w:r w:rsidRPr="00A433F7">
        <w:rPr>
          <w:rFonts w:ascii="Arial" w:hAnsi="Arial" w:cs="Arial"/>
          <w:bCs/>
          <w:sz w:val="20"/>
          <w:szCs w:val="20"/>
        </w:rPr>
        <w:t xml:space="preserve"> ….</w:t>
      </w:r>
      <w:proofErr w:type="gramEnd"/>
      <w:r w:rsidRPr="00A433F7">
        <w:rPr>
          <w:rFonts w:ascii="Arial" w:hAnsi="Arial" w:cs="Arial"/>
          <w:bCs/>
          <w:sz w:val="20"/>
          <w:szCs w:val="20"/>
        </w:rPr>
        <w:t xml:space="preserve">… </w:t>
      </w:r>
      <w:r w:rsidRPr="00A433F7">
        <w:rPr>
          <w:rFonts w:ascii="Arial" w:hAnsi="Arial" w:cs="Arial"/>
          <w:sz w:val="20"/>
          <w:szCs w:val="20"/>
        </w:rPr>
        <w:t xml:space="preserve">adresa pro </w:t>
      </w:r>
      <w:r w:rsidRPr="00257BDB">
        <w:rPr>
          <w:rFonts w:ascii="Arial" w:hAnsi="Arial" w:cs="Arial"/>
          <w:sz w:val="22"/>
          <w:szCs w:val="22"/>
        </w:rPr>
        <w:t>doručování</w:t>
      </w:r>
      <w:r w:rsidRPr="00A433F7">
        <w:rPr>
          <w:rFonts w:ascii="Arial" w:hAnsi="Arial" w:cs="Arial"/>
          <w:sz w:val="20"/>
          <w:szCs w:val="20"/>
        </w:rPr>
        <w:t>…</w:t>
      </w:r>
      <w:proofErr w:type="gramStart"/>
      <w:r w:rsidRPr="00A433F7">
        <w:rPr>
          <w:rFonts w:ascii="Arial" w:hAnsi="Arial" w:cs="Arial"/>
          <w:sz w:val="20"/>
          <w:szCs w:val="20"/>
        </w:rPr>
        <w:t>…….</w:t>
      </w:r>
      <w:proofErr w:type="gramEnd"/>
      <w:r w:rsidRPr="00A433F7">
        <w:rPr>
          <w:rFonts w:ascii="Arial" w:hAnsi="Arial" w:cs="Arial"/>
          <w:sz w:val="20"/>
          <w:szCs w:val="20"/>
        </w:rPr>
        <w:t>.</w:t>
      </w:r>
    </w:p>
    <w:p w14:paraId="66432B91" w14:textId="77777777" w:rsidR="00FF72A0" w:rsidRPr="00374E94" w:rsidRDefault="00FF72A0" w:rsidP="00FF72A0">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39EB396F" w14:textId="77777777" w:rsidR="00FF72A0" w:rsidRPr="00374E94" w:rsidRDefault="00FF72A0" w:rsidP="00FF72A0">
      <w:pPr>
        <w:ind w:right="-285"/>
        <w:rPr>
          <w:rFonts w:ascii="Arial" w:hAnsi="Arial" w:cs="Arial"/>
          <w:bCs/>
        </w:rPr>
      </w:pPr>
    </w:p>
    <w:p w14:paraId="10073669" w14:textId="77777777" w:rsidR="00FF72A0" w:rsidRPr="00692EB6" w:rsidRDefault="00FF72A0" w:rsidP="00FF72A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7FBF20E0" w14:textId="77777777" w:rsidR="00FF72A0" w:rsidRPr="00692EB6" w:rsidRDefault="00FF72A0" w:rsidP="00FF72A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 xml:space="preserve">Název: </w:t>
      </w:r>
    </w:p>
    <w:p w14:paraId="625D1D32" w14:textId="77777777" w:rsidR="00FF72A0" w:rsidRPr="00692EB6" w:rsidRDefault="00FF72A0" w:rsidP="00FF72A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IČO: </w:t>
      </w:r>
    </w:p>
    <w:p w14:paraId="2935EFB1" w14:textId="77777777" w:rsidR="00FF72A0" w:rsidRPr="00692EB6" w:rsidRDefault="00FF72A0" w:rsidP="00FF72A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Sídlo: </w:t>
      </w:r>
    </w:p>
    <w:p w14:paraId="15391BB1" w14:textId="77777777" w:rsidR="00FF72A0" w:rsidRPr="00374E94" w:rsidRDefault="00FF72A0" w:rsidP="00FF72A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AE8063B" w14:textId="77777777" w:rsidR="00FF72A0" w:rsidRDefault="00FF72A0" w:rsidP="00FF72A0">
      <w:pPr>
        <w:ind w:right="-1703"/>
        <w:rPr>
          <w:rFonts w:ascii="Arial" w:hAnsi="Arial" w:cs="Arial"/>
          <w:bCs/>
          <w:sz w:val="22"/>
          <w:szCs w:val="22"/>
        </w:rPr>
      </w:pPr>
      <w:r w:rsidRPr="00374E94">
        <w:rPr>
          <w:rFonts w:ascii="Arial" w:hAnsi="Arial" w:cs="Arial"/>
          <w:bCs/>
          <w:sz w:val="22"/>
          <w:szCs w:val="22"/>
        </w:rPr>
        <w:t>Naše zn.:</w:t>
      </w:r>
    </w:p>
    <w:p w14:paraId="4243D05D" w14:textId="77777777" w:rsidR="00FF72A0" w:rsidRPr="00374E94" w:rsidRDefault="00FF72A0" w:rsidP="00FF72A0">
      <w:pPr>
        <w:ind w:right="-1703"/>
        <w:rPr>
          <w:rFonts w:ascii="Arial" w:hAnsi="Arial" w:cs="Arial"/>
          <w:bCs/>
          <w:sz w:val="22"/>
          <w:szCs w:val="22"/>
        </w:rPr>
      </w:pPr>
      <w:r>
        <w:rPr>
          <w:rFonts w:ascii="Arial" w:hAnsi="Arial" w:cs="Arial"/>
          <w:bCs/>
          <w:sz w:val="22"/>
          <w:szCs w:val="22"/>
        </w:rPr>
        <w:t>UID:</w:t>
      </w:r>
      <w:r w:rsidRPr="00374E94">
        <w:rPr>
          <w:rFonts w:ascii="Arial" w:hAnsi="Arial" w:cs="Arial"/>
          <w:bCs/>
          <w:sz w:val="22"/>
          <w:szCs w:val="22"/>
        </w:rPr>
        <w:t xml:space="preserve">   </w:t>
      </w:r>
    </w:p>
    <w:p w14:paraId="3E9D4BD6" w14:textId="77777777" w:rsidR="00FF72A0" w:rsidRPr="00374E94" w:rsidRDefault="00FF72A0" w:rsidP="00FF72A0">
      <w:pPr>
        <w:ind w:right="-1703"/>
        <w:rPr>
          <w:rFonts w:ascii="Arial" w:hAnsi="Arial" w:cs="Arial"/>
          <w:bCs/>
          <w:sz w:val="22"/>
          <w:szCs w:val="22"/>
        </w:rPr>
      </w:pPr>
      <w:r w:rsidRPr="00374E94">
        <w:rPr>
          <w:rFonts w:ascii="Arial" w:hAnsi="Arial" w:cs="Arial"/>
          <w:bCs/>
          <w:sz w:val="22"/>
          <w:szCs w:val="22"/>
        </w:rPr>
        <w:t xml:space="preserve">Vyřizuje:  </w:t>
      </w:r>
    </w:p>
    <w:p w14:paraId="33733898" w14:textId="77777777" w:rsidR="00FF72A0" w:rsidRPr="00374E94" w:rsidRDefault="00FF72A0" w:rsidP="00FF72A0">
      <w:pPr>
        <w:ind w:right="-1703"/>
        <w:rPr>
          <w:rFonts w:ascii="Arial" w:hAnsi="Arial" w:cs="Arial"/>
          <w:bCs/>
          <w:sz w:val="22"/>
          <w:szCs w:val="22"/>
        </w:rPr>
      </w:pPr>
      <w:r w:rsidRPr="00374E94">
        <w:rPr>
          <w:rFonts w:ascii="Arial" w:hAnsi="Arial" w:cs="Arial"/>
          <w:bCs/>
          <w:sz w:val="22"/>
          <w:szCs w:val="22"/>
        </w:rPr>
        <w:t xml:space="preserve">Tel.: </w:t>
      </w:r>
    </w:p>
    <w:p w14:paraId="664EEF9D" w14:textId="77777777" w:rsidR="00FF72A0" w:rsidRPr="00374E94" w:rsidRDefault="00FF72A0" w:rsidP="00FF72A0">
      <w:pPr>
        <w:ind w:right="-1703"/>
        <w:rPr>
          <w:rFonts w:ascii="Arial" w:hAnsi="Arial" w:cs="Arial"/>
          <w:bCs/>
          <w:sz w:val="22"/>
          <w:szCs w:val="22"/>
        </w:rPr>
      </w:pPr>
      <w:r w:rsidRPr="00374E94">
        <w:rPr>
          <w:rFonts w:ascii="Arial" w:hAnsi="Arial" w:cs="Arial"/>
          <w:bCs/>
          <w:sz w:val="22"/>
          <w:szCs w:val="22"/>
        </w:rPr>
        <w:t xml:space="preserve">E-mail: </w:t>
      </w:r>
    </w:p>
    <w:p w14:paraId="7D4B566A" w14:textId="77777777" w:rsidR="00FF72A0" w:rsidRPr="00374E94" w:rsidRDefault="00FF72A0" w:rsidP="00FF72A0">
      <w:pPr>
        <w:ind w:right="-1703"/>
        <w:rPr>
          <w:rFonts w:ascii="Arial" w:hAnsi="Arial" w:cs="Arial"/>
          <w:bCs/>
          <w:sz w:val="22"/>
          <w:szCs w:val="22"/>
        </w:rPr>
      </w:pPr>
      <w:r w:rsidRPr="00374E94">
        <w:rPr>
          <w:rFonts w:ascii="Arial" w:hAnsi="Arial" w:cs="Arial"/>
          <w:bCs/>
          <w:sz w:val="22"/>
          <w:szCs w:val="22"/>
        </w:rPr>
        <w:t>ID DS: z49per3</w:t>
      </w:r>
    </w:p>
    <w:p w14:paraId="4E3F0E6D" w14:textId="77777777" w:rsidR="00FF72A0" w:rsidRPr="00374E94" w:rsidRDefault="00FF72A0" w:rsidP="00FF72A0">
      <w:pPr>
        <w:spacing w:before="60"/>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6419576B" w14:textId="77777777" w:rsidR="00FF72A0" w:rsidRDefault="00FF72A0" w:rsidP="00FF72A0">
      <w:pPr>
        <w:spacing w:before="100" w:after="100"/>
        <w:rPr>
          <w:rFonts w:ascii="Arial" w:hAnsi="Arial" w:cs="Arial"/>
          <w:b/>
          <w:u w:val="single"/>
        </w:rPr>
      </w:pPr>
    </w:p>
    <w:p w14:paraId="3B3B8C52" w14:textId="77777777" w:rsidR="00FF72A0" w:rsidRDefault="00FF72A0" w:rsidP="00FF72A0">
      <w:pPr>
        <w:spacing w:before="100" w:after="100"/>
        <w:rPr>
          <w:rFonts w:ascii="Arial" w:hAnsi="Arial" w:cs="Arial"/>
          <w:b/>
          <w:u w:val="single"/>
        </w:rPr>
      </w:pPr>
    </w:p>
    <w:p w14:paraId="76830791" w14:textId="77777777" w:rsidR="00FF72A0" w:rsidRPr="00692EB6" w:rsidRDefault="00FF72A0" w:rsidP="00FF72A0">
      <w:pPr>
        <w:spacing w:before="100" w:after="100"/>
        <w:rPr>
          <w:rFonts w:ascii="Arial" w:hAnsi="Arial" w:cs="Arial"/>
          <w:b/>
          <w:u w:val="single"/>
        </w:rPr>
      </w:pPr>
      <w:r w:rsidRPr="00692EB6">
        <w:rPr>
          <w:rFonts w:ascii="Arial" w:hAnsi="Arial" w:cs="Arial"/>
          <w:b/>
          <w:u w:val="single"/>
        </w:rPr>
        <w:t>OBJEDNÁVKA</w:t>
      </w:r>
    </w:p>
    <w:p w14:paraId="1BC64774" w14:textId="77777777" w:rsidR="00FF72A0" w:rsidRPr="00936B10" w:rsidRDefault="00FF72A0" w:rsidP="00FF72A0">
      <w:pPr>
        <w:rPr>
          <w:rFonts w:ascii="Arial" w:hAnsi="Arial" w:cs="Arial"/>
          <w:b/>
          <w:sz w:val="22"/>
          <w:szCs w:val="22"/>
        </w:rPr>
      </w:pPr>
      <w:r w:rsidRPr="00936B10">
        <w:rPr>
          <w:rFonts w:ascii="Arial" w:hAnsi="Arial" w:cs="Arial"/>
          <w:b/>
          <w:sz w:val="22"/>
          <w:szCs w:val="22"/>
        </w:rPr>
        <w:t>Objednatel:</w:t>
      </w:r>
    </w:p>
    <w:p w14:paraId="20AFF7B2" w14:textId="77777777" w:rsidR="00FF72A0" w:rsidRPr="00936B10" w:rsidRDefault="00FF72A0" w:rsidP="00FF72A0">
      <w:pPr>
        <w:rPr>
          <w:rFonts w:ascii="Arial" w:hAnsi="Arial" w:cs="Arial"/>
          <w:b/>
          <w:sz w:val="22"/>
          <w:szCs w:val="22"/>
        </w:rPr>
      </w:pPr>
      <w:r w:rsidRPr="00936B10">
        <w:rPr>
          <w:rFonts w:ascii="Arial" w:hAnsi="Arial" w:cs="Arial"/>
          <w:b/>
          <w:sz w:val="22"/>
          <w:szCs w:val="22"/>
        </w:rPr>
        <w:t>Česká republika-Státní pozemkový úřad</w:t>
      </w:r>
    </w:p>
    <w:p w14:paraId="19BE373E" w14:textId="77777777" w:rsidR="00FF72A0" w:rsidRPr="00936B10" w:rsidRDefault="00FF72A0" w:rsidP="00FF72A0">
      <w:pPr>
        <w:rPr>
          <w:rFonts w:ascii="Arial" w:hAnsi="Arial" w:cs="Arial"/>
          <w:sz w:val="22"/>
          <w:szCs w:val="22"/>
        </w:rPr>
      </w:pPr>
      <w:r w:rsidRPr="00936B10">
        <w:rPr>
          <w:rFonts w:ascii="Arial" w:hAnsi="Arial" w:cs="Arial"/>
          <w:sz w:val="22"/>
          <w:szCs w:val="22"/>
        </w:rPr>
        <w:t>Krajský pozemkový úřad pro …………</w:t>
      </w:r>
      <w:proofErr w:type="gramStart"/>
      <w:r w:rsidRPr="00936B10">
        <w:rPr>
          <w:rFonts w:ascii="Arial" w:hAnsi="Arial" w:cs="Arial"/>
          <w:sz w:val="22"/>
          <w:szCs w:val="22"/>
        </w:rPr>
        <w:t>…….</w:t>
      </w:r>
      <w:proofErr w:type="gramEnd"/>
      <w:r w:rsidRPr="00936B10">
        <w:rPr>
          <w:rFonts w:ascii="Arial" w:hAnsi="Arial" w:cs="Arial"/>
          <w:sz w:val="22"/>
          <w:szCs w:val="22"/>
        </w:rPr>
        <w:t>.</w:t>
      </w:r>
    </w:p>
    <w:p w14:paraId="3159F541" w14:textId="77777777" w:rsidR="00FF72A0" w:rsidRPr="00936B10" w:rsidRDefault="00FF72A0" w:rsidP="00FF72A0">
      <w:pPr>
        <w:rPr>
          <w:rFonts w:ascii="Arial" w:hAnsi="Arial" w:cs="Arial"/>
          <w:sz w:val="22"/>
          <w:szCs w:val="22"/>
        </w:rPr>
      </w:pPr>
      <w:r w:rsidRPr="00936B10">
        <w:rPr>
          <w:rFonts w:ascii="Arial" w:hAnsi="Arial" w:cs="Arial"/>
          <w:sz w:val="22"/>
          <w:szCs w:val="22"/>
        </w:rPr>
        <w:t>Se sídlem ………………………….</w:t>
      </w:r>
    </w:p>
    <w:p w14:paraId="63228D23" w14:textId="77777777" w:rsidR="00FF72A0" w:rsidRPr="00936B10" w:rsidRDefault="00FF72A0" w:rsidP="00FF72A0">
      <w:pPr>
        <w:rPr>
          <w:rFonts w:ascii="Arial" w:hAnsi="Arial" w:cs="Arial"/>
          <w:sz w:val="22"/>
          <w:szCs w:val="22"/>
        </w:rPr>
      </w:pPr>
      <w:r w:rsidRPr="00936B10">
        <w:rPr>
          <w:rFonts w:ascii="Arial" w:hAnsi="Arial" w:cs="Arial"/>
          <w:sz w:val="22"/>
          <w:szCs w:val="22"/>
        </w:rPr>
        <w:t>IČO: 01312774</w:t>
      </w:r>
    </w:p>
    <w:p w14:paraId="3F8D5F57"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Na základě Rámcové dohody</w:t>
      </w:r>
      <w:r>
        <w:rPr>
          <w:rFonts w:ascii="Arial" w:hAnsi="Arial" w:cs="Arial"/>
          <w:sz w:val="22"/>
          <w:szCs w:val="22"/>
        </w:rPr>
        <w:t xml:space="preserve"> (smlouvy)</w:t>
      </w:r>
      <w:r w:rsidRPr="00936B10">
        <w:rPr>
          <w:rFonts w:ascii="Arial" w:hAnsi="Arial" w:cs="Arial"/>
          <w:sz w:val="22"/>
          <w:szCs w:val="22"/>
        </w:rPr>
        <w:t xml:space="preserve"> </w:t>
      </w:r>
      <w:proofErr w:type="spellStart"/>
      <w:proofErr w:type="gramStart"/>
      <w:r w:rsidRPr="000C12F7">
        <w:rPr>
          <w:rFonts w:ascii="Arial" w:hAnsi="Arial" w:cs="Arial"/>
          <w:sz w:val="22"/>
          <w:szCs w:val="22"/>
          <w:highlight w:val="lightGray"/>
        </w:rPr>
        <w:t>č.j</w:t>
      </w:r>
      <w:proofErr w:type="spellEnd"/>
      <w:proofErr w:type="gramEnd"/>
      <w:r w:rsidRPr="000C12F7">
        <w:rPr>
          <w:rFonts w:ascii="Arial" w:hAnsi="Arial" w:cs="Arial"/>
          <w:sz w:val="22"/>
          <w:szCs w:val="22"/>
          <w:highlight w:val="lightGray"/>
        </w:rPr>
        <w:t>…………..uzavřené dne ………….(</w:t>
      </w:r>
      <w:r w:rsidRPr="00936B10">
        <w:rPr>
          <w:rFonts w:ascii="Arial" w:hAnsi="Arial" w:cs="Arial"/>
          <w:sz w:val="22"/>
          <w:szCs w:val="22"/>
        </w:rPr>
        <w:t xml:space="preserve">dále jen mezi objednatelem a zhotovitelem, tímto u Vás objednáváme: </w:t>
      </w:r>
    </w:p>
    <w:p w14:paraId="2D8F6E77" w14:textId="77777777" w:rsidR="00FF72A0" w:rsidRPr="00936B10" w:rsidRDefault="00FF72A0" w:rsidP="00FF72A0">
      <w:pPr>
        <w:jc w:val="both"/>
        <w:rPr>
          <w:rFonts w:ascii="Arial" w:hAnsi="Arial" w:cs="Arial"/>
          <w:sz w:val="22"/>
          <w:szCs w:val="22"/>
        </w:rPr>
      </w:pPr>
    </w:p>
    <w:p w14:paraId="728D873F" w14:textId="77777777" w:rsidR="00FF72A0" w:rsidRDefault="00FF72A0" w:rsidP="00FF72A0">
      <w:pPr>
        <w:widowControl w:val="0"/>
        <w:autoSpaceDE w:val="0"/>
        <w:autoSpaceDN w:val="0"/>
        <w:adjustRightInd w:val="0"/>
        <w:jc w:val="both"/>
        <w:rPr>
          <w:rFonts w:ascii="Arial" w:hAnsi="Arial" w:cs="Arial"/>
          <w:sz w:val="22"/>
          <w:szCs w:val="22"/>
        </w:rPr>
      </w:pPr>
      <w:r w:rsidRPr="000C12F7">
        <w:rPr>
          <w:rFonts w:ascii="Arial" w:hAnsi="Arial" w:cs="Arial"/>
          <w:i/>
          <w:sz w:val="22"/>
          <w:szCs w:val="22"/>
          <w:highlight w:val="lightGray"/>
        </w:rPr>
        <w:t>[bude doplněna specifikace požadovaných znaleckých služeb]</w:t>
      </w:r>
      <w:r>
        <w:rPr>
          <w:rFonts w:ascii="Arial" w:hAnsi="Arial" w:cs="Arial"/>
          <w:i/>
          <w:sz w:val="22"/>
          <w:szCs w:val="22"/>
        </w:rPr>
        <w:t xml:space="preserve"> </w:t>
      </w:r>
      <w:r>
        <w:rPr>
          <w:rFonts w:ascii="Arial" w:hAnsi="Arial" w:cs="Arial"/>
          <w:iCs/>
          <w:sz w:val="22"/>
          <w:szCs w:val="22"/>
        </w:rPr>
        <w:t xml:space="preserve">Zadání znaleckého posudku bude obsahovat všechny náležitosti dle ustanovení § 40 </w:t>
      </w:r>
      <w:r w:rsidRPr="00972B56">
        <w:rPr>
          <w:rFonts w:ascii="Arial" w:hAnsi="Arial" w:cs="Arial"/>
          <w:sz w:val="22"/>
          <w:szCs w:val="22"/>
        </w:rPr>
        <w:t>vyhlášky</w:t>
      </w:r>
      <w:r>
        <w:rPr>
          <w:rFonts w:ascii="Arial" w:hAnsi="Arial" w:cs="Arial"/>
          <w:sz w:val="22"/>
          <w:szCs w:val="22"/>
        </w:rPr>
        <w:t xml:space="preserve"> č. 503/2020 Sb.,</w:t>
      </w:r>
      <w:r w:rsidRPr="00972B56">
        <w:rPr>
          <w:rFonts w:ascii="Arial" w:hAnsi="Arial" w:cs="Arial"/>
          <w:sz w:val="22"/>
          <w:szCs w:val="22"/>
        </w:rPr>
        <w:t xml:space="preserve"> o výkonu znalecké činnosti</w:t>
      </w:r>
      <w:r>
        <w:rPr>
          <w:rFonts w:ascii="Arial" w:hAnsi="Arial" w:cs="Arial"/>
          <w:sz w:val="22"/>
          <w:szCs w:val="22"/>
        </w:rPr>
        <w:t xml:space="preserve"> v platném znění</w:t>
      </w:r>
      <w:r w:rsidRPr="00972B56">
        <w:rPr>
          <w:rFonts w:ascii="Arial" w:hAnsi="Arial" w:cs="Arial"/>
          <w:sz w:val="22"/>
          <w:szCs w:val="22"/>
        </w:rPr>
        <w:t>.</w:t>
      </w:r>
    </w:p>
    <w:p w14:paraId="3A8A68AF" w14:textId="77777777" w:rsidR="00FF72A0" w:rsidRPr="00936B10" w:rsidRDefault="00FF72A0" w:rsidP="00FF72A0">
      <w:pPr>
        <w:tabs>
          <w:tab w:val="num" w:pos="1474"/>
        </w:tabs>
        <w:spacing w:before="60" w:after="60"/>
        <w:jc w:val="both"/>
        <w:rPr>
          <w:rFonts w:ascii="Arial" w:hAnsi="Arial" w:cs="Arial"/>
          <w:sz w:val="22"/>
          <w:szCs w:val="22"/>
          <w:u w:val="single"/>
        </w:rPr>
      </w:pPr>
      <w:r w:rsidRPr="00936B10">
        <w:rPr>
          <w:rFonts w:ascii="Arial" w:hAnsi="Arial" w:cs="Arial"/>
          <w:sz w:val="22"/>
          <w:szCs w:val="22"/>
          <w:u w:val="single"/>
        </w:rPr>
        <w:t>Specifické požadavky objednatele:</w:t>
      </w:r>
    </w:p>
    <w:p w14:paraId="6ADED185"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Smluvní strany berou na vědomí, že v této objednávce nebyly sjednány podstatné změny podmínek stanovených Smlouvou.</w:t>
      </w:r>
    </w:p>
    <w:p w14:paraId="0118D441" w14:textId="77777777" w:rsidR="00FF72A0" w:rsidRPr="00936B10" w:rsidRDefault="00FF72A0" w:rsidP="00FF72A0">
      <w:pPr>
        <w:tabs>
          <w:tab w:val="num" w:pos="1474"/>
        </w:tabs>
        <w:jc w:val="both"/>
        <w:rPr>
          <w:rFonts w:ascii="Arial" w:hAnsi="Arial" w:cs="Arial"/>
          <w:sz w:val="22"/>
          <w:szCs w:val="22"/>
          <w:u w:val="single"/>
        </w:rPr>
      </w:pPr>
      <w:r w:rsidRPr="00936B10">
        <w:rPr>
          <w:rFonts w:ascii="Arial" w:hAnsi="Arial" w:cs="Arial"/>
          <w:sz w:val="22"/>
          <w:szCs w:val="22"/>
          <w:u w:val="single"/>
        </w:rPr>
        <w:t>Cena služeb</w:t>
      </w:r>
    </w:p>
    <w:p w14:paraId="30937BAF" w14:textId="77777777" w:rsidR="00FF72A0" w:rsidRPr="00936B10" w:rsidRDefault="00FF72A0" w:rsidP="00FF72A0">
      <w:pPr>
        <w:tabs>
          <w:tab w:val="num" w:pos="1474"/>
        </w:tabs>
        <w:jc w:val="both"/>
        <w:rPr>
          <w:rFonts w:ascii="Arial" w:hAnsi="Arial" w:cs="Arial"/>
          <w:sz w:val="22"/>
          <w:szCs w:val="22"/>
        </w:rPr>
      </w:pPr>
      <w:r w:rsidRPr="1EC244D7">
        <w:rPr>
          <w:rFonts w:ascii="Arial" w:hAnsi="Arial" w:cs="Arial"/>
          <w:sz w:val="22"/>
          <w:szCs w:val="22"/>
        </w:rPr>
        <w:t>Objednatel se zavazuje zaplatit zhotoviteli cenu za dílo stanovenou na základě jednotkové ceny uvedené v Příloze č. 2 Smlouvy, v souladu s Čl. V Smlouvy.</w:t>
      </w:r>
    </w:p>
    <w:p w14:paraId="24FCB9A6" w14:textId="77777777" w:rsidR="00FF72A0" w:rsidRPr="00936B10" w:rsidRDefault="00FF72A0" w:rsidP="00FF72A0">
      <w:pPr>
        <w:jc w:val="both"/>
        <w:rPr>
          <w:rFonts w:ascii="Arial" w:hAnsi="Arial" w:cs="Arial"/>
          <w:sz w:val="22"/>
          <w:szCs w:val="22"/>
          <w:u w:val="single"/>
        </w:rPr>
      </w:pPr>
      <w:r w:rsidRPr="00936B10">
        <w:rPr>
          <w:rFonts w:ascii="Arial" w:hAnsi="Arial" w:cs="Arial"/>
          <w:sz w:val="22"/>
          <w:szCs w:val="22"/>
          <w:u w:val="single"/>
        </w:rPr>
        <w:t>Celková cena za znalecký posudek činí</w:t>
      </w:r>
      <w:r w:rsidRPr="000C12F7">
        <w:rPr>
          <w:rFonts w:ascii="Arial" w:hAnsi="Arial" w:cs="Arial"/>
          <w:sz w:val="22"/>
          <w:szCs w:val="22"/>
          <w:highlight w:val="lightGray"/>
          <w:u w:val="single"/>
        </w:rPr>
        <w:t>………</w:t>
      </w:r>
      <w:proofErr w:type="gramStart"/>
      <w:r w:rsidRPr="000C12F7">
        <w:rPr>
          <w:rFonts w:ascii="Arial" w:hAnsi="Arial" w:cs="Arial"/>
          <w:sz w:val="22"/>
          <w:szCs w:val="22"/>
          <w:highlight w:val="lightGray"/>
          <w:u w:val="single"/>
        </w:rPr>
        <w:t>……</w:t>
      </w:r>
      <w:r w:rsidRPr="00936B10">
        <w:rPr>
          <w:rFonts w:ascii="Arial" w:hAnsi="Arial" w:cs="Arial"/>
          <w:sz w:val="22"/>
          <w:szCs w:val="22"/>
          <w:u w:val="single"/>
        </w:rPr>
        <w:t>.</w:t>
      </w:r>
      <w:proofErr w:type="gramEnd"/>
      <w:r w:rsidRPr="00936B10">
        <w:rPr>
          <w:rFonts w:ascii="Arial" w:hAnsi="Arial" w:cs="Arial"/>
          <w:sz w:val="22"/>
          <w:szCs w:val="22"/>
          <w:u w:val="single"/>
        </w:rPr>
        <w:t>Kč bez DPH</w:t>
      </w:r>
    </w:p>
    <w:p w14:paraId="0E6AE8D1" w14:textId="77777777" w:rsidR="00FF72A0" w:rsidRPr="00936B10" w:rsidRDefault="00FF72A0" w:rsidP="00FF72A0">
      <w:pPr>
        <w:jc w:val="both"/>
        <w:rPr>
          <w:rFonts w:ascii="Arial" w:hAnsi="Arial" w:cs="Arial"/>
          <w:sz w:val="22"/>
          <w:szCs w:val="22"/>
          <w:u w:val="single"/>
        </w:rPr>
      </w:pPr>
      <w:r w:rsidRPr="00936B10">
        <w:rPr>
          <w:rFonts w:ascii="Arial" w:hAnsi="Arial" w:cs="Arial"/>
          <w:sz w:val="22"/>
          <w:szCs w:val="22"/>
          <w:u w:val="single"/>
        </w:rPr>
        <w:t>Termín předání:</w:t>
      </w:r>
    </w:p>
    <w:p w14:paraId="36724B0B"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Zhotovitel se zavazuje, že dílo objednateli předá do:</w:t>
      </w:r>
    </w:p>
    <w:p w14:paraId="59B5AE2A" w14:textId="77777777" w:rsidR="00FF72A0" w:rsidRPr="00936B10" w:rsidRDefault="00FF72A0" w:rsidP="00FF72A0">
      <w:pPr>
        <w:jc w:val="both"/>
        <w:rPr>
          <w:rFonts w:ascii="Arial" w:hAnsi="Arial" w:cs="Arial"/>
          <w:sz w:val="22"/>
          <w:szCs w:val="22"/>
        </w:rPr>
      </w:pPr>
      <w:r w:rsidRPr="00936B10">
        <w:rPr>
          <w:rFonts w:ascii="Arial" w:hAnsi="Arial" w:cs="Arial"/>
          <w:sz w:val="22"/>
          <w:szCs w:val="22"/>
          <w:u w:val="single"/>
        </w:rPr>
        <w:t xml:space="preserve">Kontaktní osoba objednatele: </w:t>
      </w:r>
    </w:p>
    <w:p w14:paraId="29E7563A" w14:textId="77777777" w:rsidR="00FF72A0" w:rsidRPr="00936B10" w:rsidRDefault="00FF72A0" w:rsidP="00FF72A0">
      <w:pPr>
        <w:jc w:val="both"/>
        <w:rPr>
          <w:rFonts w:ascii="Arial" w:hAnsi="Arial" w:cs="Arial"/>
          <w:sz w:val="22"/>
          <w:szCs w:val="22"/>
          <w:u w:val="single"/>
        </w:rPr>
      </w:pPr>
      <w:r w:rsidRPr="00936B10">
        <w:rPr>
          <w:rFonts w:ascii="Arial" w:hAnsi="Arial" w:cs="Arial"/>
          <w:sz w:val="22"/>
          <w:szCs w:val="22"/>
          <w:u w:val="single"/>
        </w:rPr>
        <w:t>Fakturační údaje (obligatorní náležitosti faktury):</w:t>
      </w:r>
    </w:p>
    <w:p w14:paraId="2AE3C829" w14:textId="77777777" w:rsidR="00FF72A0" w:rsidRPr="00936B10" w:rsidRDefault="00FF72A0" w:rsidP="00FF72A0">
      <w:pPr>
        <w:jc w:val="both"/>
        <w:rPr>
          <w:rFonts w:ascii="Arial" w:hAnsi="Arial" w:cs="Arial"/>
          <w:i/>
          <w:sz w:val="22"/>
          <w:szCs w:val="22"/>
        </w:rPr>
      </w:pPr>
      <w:r w:rsidRPr="00936B10">
        <w:rPr>
          <w:rFonts w:ascii="Arial" w:hAnsi="Arial" w:cs="Arial"/>
          <w:i/>
          <w:sz w:val="22"/>
          <w:szCs w:val="22"/>
        </w:rPr>
        <w:t>Obchodní firma zhotovitele</w:t>
      </w:r>
    </w:p>
    <w:p w14:paraId="7F82A59B" w14:textId="77777777" w:rsidR="00FF72A0" w:rsidRPr="00936B10" w:rsidRDefault="00FF72A0" w:rsidP="00FF72A0">
      <w:pPr>
        <w:jc w:val="both"/>
        <w:rPr>
          <w:rFonts w:ascii="Arial" w:hAnsi="Arial" w:cs="Arial"/>
          <w:i/>
          <w:sz w:val="22"/>
          <w:szCs w:val="22"/>
        </w:rPr>
      </w:pPr>
      <w:r w:rsidRPr="00936B10">
        <w:rPr>
          <w:rFonts w:ascii="Arial" w:hAnsi="Arial" w:cs="Arial"/>
          <w:i/>
          <w:sz w:val="22"/>
          <w:szCs w:val="22"/>
        </w:rPr>
        <w:t>Cena bez DPH, rozpis částky DPH podle sazby</w:t>
      </w:r>
    </w:p>
    <w:p w14:paraId="52182DE8" w14:textId="77777777" w:rsidR="00FF72A0" w:rsidRPr="00936B10" w:rsidRDefault="00FF72A0" w:rsidP="00FF72A0">
      <w:pPr>
        <w:jc w:val="both"/>
        <w:rPr>
          <w:rFonts w:ascii="Arial" w:hAnsi="Arial" w:cs="Arial"/>
          <w:i/>
          <w:sz w:val="22"/>
          <w:szCs w:val="22"/>
        </w:rPr>
      </w:pPr>
      <w:r w:rsidRPr="00936B10">
        <w:rPr>
          <w:rFonts w:ascii="Arial" w:hAnsi="Arial" w:cs="Arial"/>
          <w:i/>
          <w:sz w:val="22"/>
          <w:szCs w:val="22"/>
        </w:rPr>
        <w:t>Číslo účtu Zhotovitele</w:t>
      </w:r>
    </w:p>
    <w:p w14:paraId="04A60E34"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 tohoto potvrzeného protokolu nesmí být faktura vystavena</w:t>
      </w:r>
    </w:p>
    <w:p w14:paraId="717B8A19" w14:textId="77777777" w:rsidR="00FF72A0" w:rsidRDefault="00FF72A0" w:rsidP="00FF72A0">
      <w:pPr>
        <w:jc w:val="both"/>
        <w:rPr>
          <w:rFonts w:ascii="Arial" w:hAnsi="Arial" w:cs="Arial"/>
          <w:sz w:val="22"/>
          <w:szCs w:val="22"/>
        </w:rPr>
      </w:pPr>
    </w:p>
    <w:p w14:paraId="2B6DDD8A" w14:textId="77777777" w:rsidR="00FF72A0" w:rsidRDefault="00FF72A0" w:rsidP="00FF72A0">
      <w:pPr>
        <w:jc w:val="both"/>
        <w:rPr>
          <w:rFonts w:ascii="Arial" w:hAnsi="Arial" w:cs="Arial"/>
          <w:sz w:val="22"/>
          <w:szCs w:val="22"/>
        </w:rPr>
      </w:pPr>
    </w:p>
    <w:p w14:paraId="30D8C5BC"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7268588" w14:textId="77777777" w:rsidR="00FF72A0" w:rsidRPr="00936B10" w:rsidRDefault="00FF72A0" w:rsidP="00FF72A0">
      <w:pPr>
        <w:jc w:val="both"/>
        <w:rPr>
          <w:rFonts w:ascii="Arial" w:hAnsi="Arial" w:cs="Arial"/>
          <w:sz w:val="22"/>
          <w:szCs w:val="22"/>
        </w:rPr>
      </w:pPr>
    </w:p>
    <w:p w14:paraId="6BDD69C7" w14:textId="77777777" w:rsidR="00FF72A0" w:rsidRPr="00936B10" w:rsidRDefault="00FF72A0" w:rsidP="00FF72A0">
      <w:pPr>
        <w:jc w:val="center"/>
        <w:rPr>
          <w:rFonts w:ascii="Arial" w:hAnsi="Arial" w:cs="Arial"/>
          <w:sz w:val="22"/>
          <w:szCs w:val="22"/>
        </w:rPr>
      </w:pPr>
    </w:p>
    <w:p w14:paraId="282FDA0D" w14:textId="77777777" w:rsidR="00FF72A0" w:rsidRPr="00936B10" w:rsidRDefault="00FF72A0" w:rsidP="00FF72A0">
      <w:pPr>
        <w:rPr>
          <w:rFonts w:ascii="Arial" w:hAnsi="Arial" w:cs="Arial"/>
          <w:sz w:val="22"/>
          <w:szCs w:val="22"/>
        </w:rPr>
      </w:pPr>
      <w:r w:rsidRPr="00936B10">
        <w:rPr>
          <w:rFonts w:ascii="Arial" w:hAnsi="Arial" w:cs="Arial"/>
          <w:sz w:val="22"/>
          <w:szCs w:val="22"/>
        </w:rPr>
        <w:t>……………………….</w:t>
      </w:r>
    </w:p>
    <w:p w14:paraId="4ECCE7C8" w14:textId="77777777" w:rsidR="00FF72A0" w:rsidRPr="00936B10" w:rsidRDefault="00FF72A0" w:rsidP="00FF72A0">
      <w:pPr>
        <w:rPr>
          <w:rFonts w:ascii="Arial" w:hAnsi="Arial" w:cs="Arial"/>
          <w:sz w:val="22"/>
          <w:szCs w:val="22"/>
        </w:rPr>
      </w:pPr>
      <w:r w:rsidRPr="00936B10">
        <w:rPr>
          <w:rFonts w:ascii="Arial" w:hAnsi="Arial" w:cs="Arial"/>
          <w:sz w:val="22"/>
          <w:szCs w:val="22"/>
        </w:rPr>
        <w:t>ředitel/</w:t>
      </w:r>
      <w:proofErr w:type="spellStart"/>
      <w:r w:rsidRPr="00936B10">
        <w:rPr>
          <w:rFonts w:ascii="Arial" w:hAnsi="Arial" w:cs="Arial"/>
          <w:sz w:val="22"/>
          <w:szCs w:val="22"/>
        </w:rPr>
        <w:t>ka</w:t>
      </w:r>
      <w:proofErr w:type="spellEnd"/>
      <w:r w:rsidRPr="00936B10">
        <w:rPr>
          <w:rFonts w:ascii="Arial" w:hAnsi="Arial" w:cs="Arial"/>
          <w:sz w:val="22"/>
          <w:szCs w:val="22"/>
        </w:rPr>
        <w:t xml:space="preserve"> Krajského pozemkového</w:t>
      </w:r>
    </w:p>
    <w:p w14:paraId="25E4D34D" w14:textId="77777777" w:rsidR="00FF72A0" w:rsidRPr="007B5020" w:rsidRDefault="00FF72A0" w:rsidP="00FF72A0">
      <w:pPr>
        <w:rPr>
          <w:rFonts w:ascii="Arial" w:hAnsi="Arial" w:cs="Arial"/>
          <w:sz w:val="22"/>
          <w:szCs w:val="22"/>
        </w:rPr>
      </w:pPr>
      <w:r w:rsidRPr="00936B10">
        <w:rPr>
          <w:rFonts w:ascii="Arial" w:hAnsi="Arial" w:cs="Arial"/>
          <w:sz w:val="22"/>
          <w:szCs w:val="22"/>
        </w:rPr>
        <w:t>úřadu pro ……</w:t>
      </w:r>
    </w:p>
    <w:p w14:paraId="444E174A" w14:textId="77777777" w:rsidR="00FF72A0" w:rsidRDefault="00FF72A0" w:rsidP="00F92D1B">
      <w:pPr>
        <w:spacing w:line="276" w:lineRule="auto"/>
        <w:rPr>
          <w:rFonts w:ascii="Arial" w:hAnsi="Arial" w:cs="Arial"/>
          <w:sz w:val="22"/>
          <w:szCs w:val="22"/>
        </w:rPr>
        <w:sectPr w:rsidR="00FF72A0" w:rsidSect="00FF72A0">
          <w:headerReference w:type="default" r:id="rId29"/>
          <w:footerReference w:type="default" r:id="rId30"/>
          <w:pgSz w:w="11906" w:h="16838"/>
          <w:pgMar w:top="851" w:right="1417" w:bottom="709" w:left="1417" w:header="708" w:footer="133" w:gutter="0"/>
          <w:pgNumType w:start="1"/>
          <w:cols w:space="708"/>
          <w:docGrid w:linePitch="360"/>
        </w:sectPr>
      </w:pPr>
    </w:p>
    <w:p w14:paraId="1139BB40" w14:textId="77777777" w:rsidR="00FF72A0" w:rsidRPr="00E80610" w:rsidRDefault="00FF72A0" w:rsidP="00FF72A0">
      <w:pPr>
        <w:jc w:val="right"/>
        <w:rPr>
          <w:rFonts w:ascii="Arial" w:hAnsi="Arial" w:cs="Arial"/>
          <w:b/>
          <w:bCs/>
          <w:color w:val="13A54D"/>
          <w:sz w:val="28"/>
          <w:szCs w:val="28"/>
        </w:rPr>
      </w:pPr>
      <w:r w:rsidRPr="000E2BB2">
        <w:rPr>
          <w:rFonts w:ascii="Arial" w:hAnsi="Arial" w:cs="Arial"/>
          <w:noProof/>
          <w:sz w:val="32"/>
          <w:szCs w:val="32"/>
          <w:highlight w:val="yellow"/>
        </w:rPr>
        <w:lastRenderedPageBreak/>
        <w:drawing>
          <wp:anchor distT="0" distB="0" distL="114300" distR="114300" simplePos="0" relativeHeight="251661312" behindDoc="0" locked="0" layoutInCell="1" allowOverlap="1" wp14:anchorId="2F796C24" wp14:editId="60365FCB">
            <wp:simplePos x="0" y="0"/>
            <wp:positionH relativeFrom="margin">
              <wp:posOffset>0</wp:posOffset>
            </wp:positionH>
            <wp:positionV relativeFrom="paragraph">
              <wp:posOffset>162</wp:posOffset>
            </wp:positionV>
            <wp:extent cx="571500" cy="552450"/>
            <wp:effectExtent l="0" t="0" r="0" b="0"/>
            <wp:wrapSquare wrapText="bothSides"/>
            <wp:docPr id="4" name="Obrázek 4"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0610">
        <w:rPr>
          <w:rFonts w:ascii="Arial" w:hAnsi="Arial" w:cs="Arial"/>
          <w:b/>
          <w:bCs/>
          <w:color w:val="13A54D"/>
          <w:sz w:val="28"/>
          <w:szCs w:val="28"/>
        </w:rPr>
        <w:t xml:space="preserve">STÁTNÍ POZEMKOVÝ </w:t>
      </w:r>
      <w:r w:rsidRPr="004242DE">
        <w:rPr>
          <w:rFonts w:ascii="Arial" w:hAnsi="Arial" w:cs="Arial"/>
          <w:b/>
          <w:bCs/>
          <w:color w:val="13A54D"/>
          <w:sz w:val="28"/>
          <w:szCs w:val="28"/>
        </w:rPr>
        <w:t>ÚŘAD</w:t>
      </w:r>
    </w:p>
    <w:p w14:paraId="6ED1414A" w14:textId="77777777" w:rsidR="00FF72A0" w:rsidRPr="00E80610" w:rsidRDefault="00FF72A0" w:rsidP="00FF72A0">
      <w:pPr>
        <w:jc w:val="right"/>
        <w:rPr>
          <w:rFonts w:ascii="Arial" w:hAnsi="Arial" w:cs="Arial"/>
          <w:sz w:val="20"/>
          <w:szCs w:val="20"/>
        </w:rPr>
      </w:pPr>
      <w:r w:rsidRPr="00E80610">
        <w:rPr>
          <w:rFonts w:ascii="Arial" w:hAnsi="Arial" w:cs="Arial"/>
          <w:sz w:val="20"/>
          <w:szCs w:val="20"/>
        </w:rPr>
        <w:t>Sídlo: Husinecká 1024/</w:t>
      </w:r>
      <w:proofErr w:type="gramStart"/>
      <w:r w:rsidRPr="00E80610">
        <w:rPr>
          <w:rFonts w:ascii="Arial" w:hAnsi="Arial" w:cs="Arial"/>
          <w:sz w:val="20"/>
          <w:szCs w:val="20"/>
        </w:rPr>
        <w:t>11a</w:t>
      </w:r>
      <w:proofErr w:type="gramEnd"/>
      <w:r w:rsidRPr="00E80610">
        <w:rPr>
          <w:rFonts w:ascii="Arial" w:hAnsi="Arial" w:cs="Arial"/>
          <w:sz w:val="20"/>
          <w:szCs w:val="20"/>
        </w:rPr>
        <w:t>, 130 00 Praha 3 - Žižkov, IČO: 01312774, DIČ: CZ 01312774</w:t>
      </w:r>
    </w:p>
    <w:p w14:paraId="6CC2B92E" w14:textId="77777777" w:rsidR="00FF72A0" w:rsidRPr="00E80610" w:rsidRDefault="00FF72A0" w:rsidP="00FF72A0">
      <w:pPr>
        <w:jc w:val="right"/>
        <w:rPr>
          <w:rFonts w:ascii="Arial" w:hAnsi="Arial" w:cs="Arial"/>
          <w:i/>
          <w:iCs/>
          <w:sz w:val="20"/>
          <w:szCs w:val="20"/>
          <w:u w:val="single"/>
        </w:rPr>
      </w:pPr>
      <w:r w:rsidRPr="00E80610">
        <w:rPr>
          <w:rFonts w:ascii="Arial" w:hAnsi="Arial" w:cs="Arial"/>
          <w:bCs/>
          <w:sz w:val="20"/>
          <w:szCs w:val="20"/>
        </w:rPr>
        <w:t>Krajský pozemkový úřad pro</w:t>
      </w:r>
      <w:proofErr w:type="gramStart"/>
      <w:r w:rsidRPr="00E80610">
        <w:rPr>
          <w:rFonts w:ascii="Arial" w:hAnsi="Arial" w:cs="Arial"/>
          <w:bCs/>
          <w:sz w:val="20"/>
          <w:szCs w:val="20"/>
        </w:rPr>
        <w:t xml:space="preserve"> ….</w:t>
      </w:r>
      <w:proofErr w:type="gramEnd"/>
      <w:r w:rsidRPr="00E80610">
        <w:rPr>
          <w:rFonts w:ascii="Arial" w:hAnsi="Arial" w:cs="Arial"/>
          <w:bCs/>
          <w:sz w:val="20"/>
          <w:szCs w:val="20"/>
        </w:rPr>
        <w:t xml:space="preserve">… </w:t>
      </w:r>
      <w:r w:rsidRPr="00E80610">
        <w:rPr>
          <w:rFonts w:ascii="Arial" w:hAnsi="Arial" w:cs="Arial"/>
          <w:bCs/>
          <w:i/>
          <w:sz w:val="20"/>
          <w:szCs w:val="20"/>
          <w:u w:val="single"/>
        </w:rPr>
        <w:t>alternativa</w:t>
      </w:r>
      <w:r w:rsidRPr="00E80610">
        <w:rPr>
          <w:rFonts w:ascii="Arial" w:hAnsi="Arial" w:cs="Arial"/>
          <w:bCs/>
          <w:sz w:val="20"/>
          <w:szCs w:val="20"/>
        </w:rPr>
        <w:t xml:space="preserve"> pobočka </w:t>
      </w:r>
      <w:r w:rsidRPr="00E80610">
        <w:rPr>
          <w:rFonts w:ascii="Arial" w:hAnsi="Arial" w:cs="Arial"/>
          <w:sz w:val="20"/>
          <w:szCs w:val="20"/>
        </w:rPr>
        <w:t xml:space="preserve">… adresa pro </w:t>
      </w:r>
      <w:r w:rsidRPr="004242DE">
        <w:rPr>
          <w:rFonts w:ascii="Arial" w:hAnsi="Arial" w:cs="Arial"/>
          <w:sz w:val="22"/>
          <w:szCs w:val="22"/>
        </w:rPr>
        <w:t>doručování</w:t>
      </w:r>
      <w:r w:rsidRPr="00E80610">
        <w:rPr>
          <w:rFonts w:ascii="Arial" w:hAnsi="Arial" w:cs="Arial"/>
          <w:sz w:val="20"/>
          <w:szCs w:val="20"/>
        </w:rPr>
        <w:t>…</w:t>
      </w:r>
      <w:proofErr w:type="gramStart"/>
      <w:r w:rsidRPr="00E80610">
        <w:rPr>
          <w:rFonts w:ascii="Arial" w:hAnsi="Arial" w:cs="Arial"/>
          <w:sz w:val="20"/>
          <w:szCs w:val="20"/>
        </w:rPr>
        <w:t>…….</w:t>
      </w:r>
      <w:proofErr w:type="gramEnd"/>
      <w:r w:rsidRPr="00E80610">
        <w:rPr>
          <w:rFonts w:ascii="Arial" w:hAnsi="Arial" w:cs="Arial"/>
          <w:sz w:val="20"/>
          <w:szCs w:val="20"/>
        </w:rPr>
        <w:t>.</w:t>
      </w:r>
    </w:p>
    <w:p w14:paraId="0546F8F3" w14:textId="77777777" w:rsidR="00FF72A0" w:rsidRDefault="00FF72A0" w:rsidP="00FF72A0">
      <w:pPr>
        <w:tabs>
          <w:tab w:val="left" w:pos="0"/>
          <w:tab w:val="left" w:pos="990"/>
          <w:tab w:val="left" w:pos="7812"/>
        </w:tabs>
        <w:spacing w:before="120" w:after="120"/>
        <w:ind w:left="-811" w:right="-17"/>
        <w:jc w:val="right"/>
        <w:rPr>
          <w:rFonts w:ascii="Arial" w:hAnsi="Arial" w:cs="Arial"/>
          <w:bCs/>
          <w:sz w:val="22"/>
          <w:szCs w:val="22"/>
        </w:rPr>
      </w:pPr>
    </w:p>
    <w:p w14:paraId="0EC930A9" w14:textId="77777777" w:rsidR="00FF72A0" w:rsidRPr="004242DE" w:rsidRDefault="00FF72A0" w:rsidP="00FF72A0">
      <w:pPr>
        <w:tabs>
          <w:tab w:val="left" w:pos="142"/>
        </w:tabs>
        <w:ind w:right="-427"/>
        <w:rPr>
          <w:rFonts w:ascii="Arial" w:hAnsi="Arial" w:cs="Arial"/>
          <w:sz w:val="20"/>
          <w:szCs w:val="20"/>
        </w:rPr>
      </w:pPr>
      <w:r w:rsidRPr="004242DE">
        <w:rPr>
          <w:rFonts w:ascii="Arial" w:hAnsi="Arial" w:cs="Arial"/>
          <w:sz w:val="20"/>
          <w:szCs w:val="20"/>
        </w:rPr>
        <w:t>Č.j.:</w:t>
      </w:r>
    </w:p>
    <w:p w14:paraId="575C8794" w14:textId="77777777" w:rsidR="00FF72A0" w:rsidRDefault="00FF72A0" w:rsidP="00FF72A0">
      <w:pPr>
        <w:tabs>
          <w:tab w:val="left" w:pos="142"/>
        </w:tabs>
        <w:spacing w:after="100"/>
        <w:ind w:right="-425"/>
        <w:rPr>
          <w:rFonts w:ascii="Arial" w:hAnsi="Arial" w:cs="Arial"/>
          <w:sz w:val="20"/>
          <w:szCs w:val="20"/>
        </w:rPr>
      </w:pPr>
      <w:r w:rsidRPr="004242DE">
        <w:rPr>
          <w:rFonts w:ascii="Arial" w:hAnsi="Arial" w:cs="Arial"/>
          <w:sz w:val="20"/>
          <w:szCs w:val="20"/>
        </w:rPr>
        <w:t>UID:</w:t>
      </w:r>
    </w:p>
    <w:p w14:paraId="13CA1DD9" w14:textId="77777777" w:rsidR="00FF72A0" w:rsidRPr="004242DE" w:rsidRDefault="00FF72A0" w:rsidP="00FF72A0">
      <w:pPr>
        <w:tabs>
          <w:tab w:val="left" w:pos="142"/>
        </w:tabs>
        <w:spacing w:after="100"/>
        <w:ind w:right="-425"/>
        <w:rPr>
          <w:rFonts w:ascii="Arial" w:hAnsi="Arial" w:cs="Arial"/>
          <w:sz w:val="20"/>
          <w:szCs w:val="20"/>
        </w:rPr>
      </w:pPr>
    </w:p>
    <w:p w14:paraId="4BE7C295" w14:textId="77777777" w:rsidR="00FF72A0" w:rsidRDefault="00FF72A0" w:rsidP="00FF72A0">
      <w:pPr>
        <w:tabs>
          <w:tab w:val="left" w:pos="142"/>
        </w:tabs>
        <w:ind w:right="-427"/>
        <w:rPr>
          <w:rFonts w:ascii="Arial" w:hAnsi="Arial" w:cs="Arial"/>
          <w:b/>
          <w:bCs/>
          <w:sz w:val="22"/>
          <w:szCs w:val="22"/>
        </w:rPr>
      </w:pPr>
      <w:proofErr w:type="gramStart"/>
      <w:r w:rsidRPr="00936B10">
        <w:rPr>
          <w:rFonts w:ascii="Arial" w:hAnsi="Arial" w:cs="Arial"/>
          <w:b/>
          <w:bCs/>
          <w:sz w:val="22"/>
          <w:szCs w:val="22"/>
        </w:rPr>
        <w:t>Zhotovitel:…</w:t>
      </w:r>
      <w:proofErr w:type="gramEnd"/>
      <w:r w:rsidRPr="00936B10">
        <w:rPr>
          <w:rFonts w:ascii="Arial" w:hAnsi="Arial" w:cs="Arial"/>
          <w:b/>
          <w:bCs/>
          <w:sz w:val="22"/>
          <w:szCs w:val="22"/>
        </w:rPr>
        <w:t>………….</w:t>
      </w:r>
    </w:p>
    <w:p w14:paraId="1520A32D" w14:textId="77777777" w:rsidR="00FF72A0" w:rsidRPr="00936B10" w:rsidRDefault="00FF72A0" w:rsidP="00FF72A0">
      <w:pPr>
        <w:tabs>
          <w:tab w:val="left" w:pos="142"/>
        </w:tabs>
        <w:ind w:right="-427"/>
        <w:rPr>
          <w:rFonts w:ascii="Arial" w:hAnsi="Arial" w:cs="Arial"/>
          <w:b/>
          <w:bCs/>
          <w:sz w:val="22"/>
          <w:szCs w:val="22"/>
        </w:rPr>
      </w:pPr>
    </w:p>
    <w:p w14:paraId="2020AF0B" w14:textId="77777777" w:rsidR="00FF72A0" w:rsidRPr="00936B10" w:rsidRDefault="00FF72A0" w:rsidP="00FF72A0">
      <w:pPr>
        <w:tabs>
          <w:tab w:val="left" w:pos="142"/>
        </w:tabs>
        <w:ind w:right="-427"/>
        <w:rPr>
          <w:rFonts w:ascii="Arial" w:hAnsi="Arial" w:cs="Arial"/>
          <w:bCs/>
          <w:sz w:val="22"/>
          <w:szCs w:val="22"/>
        </w:rPr>
      </w:pPr>
    </w:p>
    <w:p w14:paraId="20E80D98" w14:textId="77777777" w:rsidR="00FF72A0" w:rsidRPr="000E2BB2" w:rsidRDefault="00FF72A0" w:rsidP="00FF72A0">
      <w:pPr>
        <w:jc w:val="center"/>
        <w:rPr>
          <w:rFonts w:ascii="Arial" w:hAnsi="Arial" w:cs="Arial"/>
          <w:b/>
          <w:sz w:val="28"/>
          <w:szCs w:val="28"/>
        </w:rPr>
      </w:pPr>
      <w:r w:rsidRPr="000E2BB2">
        <w:rPr>
          <w:rFonts w:ascii="Arial" w:hAnsi="Arial" w:cs="Arial"/>
          <w:b/>
          <w:sz w:val="28"/>
          <w:szCs w:val="28"/>
        </w:rPr>
        <w:t>Protokol</w:t>
      </w:r>
    </w:p>
    <w:p w14:paraId="015E3679" w14:textId="77777777" w:rsidR="00FF72A0" w:rsidRPr="000E2BB2" w:rsidRDefault="00FF72A0" w:rsidP="00FF72A0">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165C608E" w14:textId="77777777" w:rsidR="00FF72A0" w:rsidRPr="00936B10" w:rsidRDefault="00FF72A0" w:rsidP="00FF72A0">
      <w:pPr>
        <w:tabs>
          <w:tab w:val="left" w:pos="142"/>
        </w:tabs>
        <w:ind w:right="-427"/>
        <w:jc w:val="center"/>
        <w:rPr>
          <w:rFonts w:ascii="Arial" w:hAnsi="Arial" w:cs="Arial"/>
          <w:b/>
          <w:bCs/>
          <w:sz w:val="22"/>
          <w:szCs w:val="22"/>
        </w:rPr>
      </w:pPr>
    </w:p>
    <w:p w14:paraId="70F0DB96" w14:textId="77777777" w:rsidR="00FF72A0" w:rsidRDefault="00FF72A0" w:rsidP="00FF72A0">
      <w:pPr>
        <w:tabs>
          <w:tab w:val="left" w:pos="142"/>
        </w:tabs>
        <w:ind w:right="-427"/>
        <w:rPr>
          <w:rFonts w:ascii="Arial" w:hAnsi="Arial" w:cs="Arial"/>
          <w:bCs/>
          <w:sz w:val="22"/>
          <w:szCs w:val="22"/>
        </w:rPr>
      </w:pPr>
    </w:p>
    <w:p w14:paraId="6324F114" w14:textId="77777777" w:rsidR="00FF72A0" w:rsidRPr="00936B10" w:rsidRDefault="00FF72A0" w:rsidP="00FF72A0">
      <w:pPr>
        <w:tabs>
          <w:tab w:val="left" w:pos="142"/>
        </w:tabs>
        <w:ind w:right="-427"/>
        <w:rPr>
          <w:rFonts w:ascii="Arial" w:hAnsi="Arial" w:cs="Arial"/>
          <w:bCs/>
          <w:sz w:val="22"/>
          <w:szCs w:val="22"/>
        </w:rPr>
      </w:pPr>
    </w:p>
    <w:p w14:paraId="1B417DEF"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3A89025B" w14:textId="77777777" w:rsidR="00FF72A0" w:rsidRPr="00936B10" w:rsidRDefault="00FF72A0" w:rsidP="00FF72A0">
      <w:pPr>
        <w:jc w:val="both"/>
        <w:rPr>
          <w:rFonts w:ascii="Arial" w:hAnsi="Arial" w:cs="Arial"/>
          <w:sz w:val="22"/>
          <w:szCs w:val="22"/>
        </w:rPr>
      </w:pPr>
      <w:r w:rsidRPr="00936B10">
        <w:rPr>
          <w:rFonts w:ascii="Arial" w:hAnsi="Arial" w:cs="Arial"/>
          <w:bCs/>
          <w:sz w:val="22"/>
          <w:szCs w:val="22"/>
        </w:rPr>
        <w:t xml:space="preserve">                                               </w:t>
      </w:r>
    </w:p>
    <w:p w14:paraId="352C304E" w14:textId="77777777" w:rsidR="00FF72A0" w:rsidRDefault="00FF72A0" w:rsidP="00FF72A0">
      <w:pPr>
        <w:jc w:val="both"/>
        <w:rPr>
          <w:rFonts w:ascii="Arial" w:hAnsi="Arial" w:cs="Arial"/>
          <w:sz w:val="22"/>
          <w:szCs w:val="22"/>
        </w:rPr>
      </w:pPr>
      <w:r w:rsidRPr="00936B10">
        <w:rPr>
          <w:rFonts w:ascii="Arial" w:hAnsi="Arial" w:cs="Arial"/>
          <w:sz w:val="22"/>
          <w:szCs w:val="22"/>
        </w:rPr>
        <w:t xml:space="preserve">                                                    tímto potvrzuji,</w:t>
      </w:r>
    </w:p>
    <w:p w14:paraId="7B45F29B" w14:textId="77777777" w:rsidR="00FF72A0" w:rsidRPr="00936B10" w:rsidRDefault="00FF72A0" w:rsidP="00FF72A0">
      <w:pPr>
        <w:jc w:val="both"/>
        <w:rPr>
          <w:rFonts w:ascii="Arial" w:hAnsi="Arial" w:cs="Arial"/>
          <w:sz w:val="22"/>
          <w:szCs w:val="22"/>
        </w:rPr>
      </w:pPr>
    </w:p>
    <w:p w14:paraId="45790F15" w14:textId="77777777" w:rsidR="00FF72A0" w:rsidRPr="00E80610" w:rsidRDefault="00FF72A0" w:rsidP="00FF72A0">
      <w:pPr>
        <w:jc w:val="both"/>
        <w:rPr>
          <w:rFonts w:ascii="Arial" w:hAnsi="Arial" w:cs="Arial"/>
          <w:sz w:val="22"/>
          <w:szCs w:val="22"/>
        </w:rPr>
      </w:pPr>
      <w:r w:rsidRPr="00936B10">
        <w:rPr>
          <w:rFonts w:ascii="Arial" w:hAnsi="Arial" w:cs="Arial"/>
          <w:sz w:val="22"/>
          <w:szCs w:val="22"/>
        </w:rPr>
        <w:t xml:space="preserve">že předmětný znalecký posudek č. ........, ze dne ....................byl vypracován ve smyslu podmínek rámcové dohody a dle objednávky.  Odpovídá a je v souladu s požadovaným zadáním a zjevně netrpí žádnými zřejmými vadami a nedodělky. Vzhledem k tomu není </w:t>
      </w:r>
      <w:r w:rsidRPr="00E80610">
        <w:rPr>
          <w:rFonts w:ascii="Arial" w:hAnsi="Arial" w:cs="Arial"/>
          <w:sz w:val="22"/>
          <w:szCs w:val="22"/>
        </w:rPr>
        <w:t xml:space="preserve">sepisován soupis vad a nedodělků. </w:t>
      </w:r>
    </w:p>
    <w:p w14:paraId="50446C53" w14:textId="77777777" w:rsidR="00FF72A0" w:rsidRPr="00E80610" w:rsidRDefault="00FF72A0" w:rsidP="00FF72A0">
      <w:pPr>
        <w:tabs>
          <w:tab w:val="left" w:pos="1155"/>
        </w:tabs>
        <w:jc w:val="both"/>
        <w:rPr>
          <w:rFonts w:ascii="Arial" w:hAnsi="Arial" w:cs="Arial"/>
          <w:sz w:val="22"/>
          <w:szCs w:val="22"/>
        </w:rPr>
      </w:pPr>
      <w:r w:rsidRPr="00E80610">
        <w:rPr>
          <w:rFonts w:ascii="Arial" w:hAnsi="Arial" w:cs="Arial"/>
          <w:sz w:val="22"/>
          <w:szCs w:val="22"/>
        </w:rPr>
        <w:t>Převzetím znaleckého posudku zadavatel nepřebírá odpovědnost za správnost ocenění. Za</w:t>
      </w:r>
      <w:r>
        <w:rPr>
          <w:rFonts w:ascii="Arial" w:hAnsi="Arial" w:cs="Arial"/>
          <w:sz w:val="22"/>
          <w:szCs w:val="22"/>
        </w:rPr>
        <w:t> </w:t>
      </w:r>
      <w:r w:rsidRPr="00E80610">
        <w:rPr>
          <w:rFonts w:ascii="Arial" w:hAnsi="Arial" w:cs="Arial"/>
          <w:sz w:val="22"/>
          <w:szCs w:val="22"/>
        </w:rPr>
        <w:t xml:space="preserve">správnost ocenění nese odpovědnost zhotovitel i po převzetí ZP a realizaci převodu oceňované nemovitosti. </w:t>
      </w:r>
    </w:p>
    <w:p w14:paraId="6BFC81DE" w14:textId="77777777" w:rsidR="00FF72A0" w:rsidRPr="00E80610" w:rsidRDefault="00FF72A0" w:rsidP="00FF72A0">
      <w:pPr>
        <w:jc w:val="both"/>
        <w:rPr>
          <w:rFonts w:ascii="Arial" w:hAnsi="Arial" w:cs="Arial"/>
          <w:sz w:val="22"/>
          <w:szCs w:val="22"/>
        </w:rPr>
      </w:pPr>
    </w:p>
    <w:p w14:paraId="510F1A0F" w14:textId="77777777" w:rsidR="00FF72A0" w:rsidRPr="00936B10" w:rsidRDefault="00FF72A0" w:rsidP="00FF72A0">
      <w:pPr>
        <w:jc w:val="both"/>
        <w:rPr>
          <w:rFonts w:ascii="Arial" w:hAnsi="Arial" w:cs="Arial"/>
          <w:sz w:val="22"/>
          <w:szCs w:val="22"/>
        </w:rPr>
      </w:pPr>
    </w:p>
    <w:p w14:paraId="4B678764"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5DC1EE47" w14:textId="77777777" w:rsidR="00FF72A0" w:rsidRPr="00936B10" w:rsidRDefault="00FF72A0" w:rsidP="00FF72A0">
      <w:pPr>
        <w:jc w:val="both"/>
        <w:rPr>
          <w:rFonts w:ascii="Arial" w:hAnsi="Arial" w:cs="Arial"/>
          <w:sz w:val="22"/>
          <w:szCs w:val="22"/>
        </w:rPr>
      </w:pPr>
      <w:r w:rsidRPr="00936B10">
        <w:rPr>
          <w:rFonts w:ascii="Arial" w:hAnsi="Arial" w:cs="Arial"/>
          <w:sz w:val="22"/>
          <w:szCs w:val="22"/>
        </w:rPr>
        <w:t>Po obdržení faktury bude tato následně zpracována a odeslána k úhradě v dohodnutém termínu splatnosti. Uhrazena bude převodním příkazem na účet zpracovatele.</w:t>
      </w:r>
    </w:p>
    <w:p w14:paraId="73DF09A8" w14:textId="77777777" w:rsidR="00FF72A0" w:rsidRPr="00936B10" w:rsidRDefault="00FF72A0" w:rsidP="00FF72A0">
      <w:pPr>
        <w:tabs>
          <w:tab w:val="left" w:pos="142"/>
        </w:tabs>
        <w:ind w:right="-427"/>
        <w:jc w:val="both"/>
        <w:rPr>
          <w:rFonts w:ascii="Arial" w:hAnsi="Arial" w:cs="Arial"/>
          <w:bCs/>
          <w:sz w:val="22"/>
          <w:szCs w:val="22"/>
        </w:rPr>
      </w:pPr>
    </w:p>
    <w:p w14:paraId="4E827980" w14:textId="77777777" w:rsidR="00FF72A0" w:rsidRDefault="00FF72A0" w:rsidP="00FF72A0">
      <w:pPr>
        <w:tabs>
          <w:tab w:val="left" w:pos="142"/>
        </w:tabs>
        <w:ind w:right="-427"/>
        <w:rPr>
          <w:rFonts w:ascii="Arial" w:hAnsi="Arial" w:cs="Arial"/>
          <w:bCs/>
          <w:sz w:val="22"/>
          <w:szCs w:val="22"/>
        </w:rPr>
      </w:pPr>
    </w:p>
    <w:p w14:paraId="7E7C0CEC" w14:textId="77777777" w:rsidR="00FF72A0" w:rsidRPr="00936B10" w:rsidRDefault="00FF72A0" w:rsidP="00FF72A0">
      <w:pPr>
        <w:tabs>
          <w:tab w:val="left" w:pos="142"/>
        </w:tabs>
        <w:ind w:right="-427"/>
        <w:rPr>
          <w:rFonts w:ascii="Arial" w:hAnsi="Arial" w:cs="Arial"/>
          <w:bCs/>
          <w:sz w:val="22"/>
          <w:szCs w:val="22"/>
        </w:rPr>
      </w:pPr>
    </w:p>
    <w:p w14:paraId="7808A960" w14:textId="77777777" w:rsidR="00FF72A0" w:rsidRPr="00936B10" w:rsidRDefault="00FF72A0" w:rsidP="00FF72A0">
      <w:pPr>
        <w:tabs>
          <w:tab w:val="left" w:pos="142"/>
        </w:tabs>
        <w:ind w:right="-427"/>
        <w:rPr>
          <w:rFonts w:ascii="Arial" w:hAnsi="Arial" w:cs="Arial"/>
          <w:bCs/>
          <w:sz w:val="22"/>
          <w:szCs w:val="22"/>
        </w:rPr>
      </w:pPr>
      <w:r w:rsidRPr="00936B10">
        <w:rPr>
          <w:rFonts w:ascii="Arial" w:hAnsi="Arial" w:cs="Arial"/>
          <w:bCs/>
          <w:sz w:val="22"/>
          <w:szCs w:val="22"/>
        </w:rPr>
        <w:t>V ................................</w:t>
      </w:r>
      <w:r>
        <w:rPr>
          <w:rFonts w:ascii="Arial" w:hAnsi="Arial" w:cs="Arial"/>
          <w:bCs/>
          <w:sz w:val="22"/>
          <w:szCs w:val="22"/>
        </w:rPr>
        <w:t xml:space="preserve"> dne ……</w:t>
      </w:r>
      <w:proofErr w:type="gramStart"/>
      <w:r>
        <w:rPr>
          <w:rFonts w:ascii="Arial" w:hAnsi="Arial" w:cs="Arial"/>
          <w:bCs/>
          <w:sz w:val="22"/>
          <w:szCs w:val="22"/>
        </w:rPr>
        <w:t>…….</w:t>
      </w:r>
      <w:proofErr w:type="gramEnd"/>
      <w:r>
        <w:rPr>
          <w:rFonts w:ascii="Arial" w:hAnsi="Arial" w:cs="Arial"/>
          <w:bCs/>
          <w:sz w:val="22"/>
          <w:szCs w:val="22"/>
        </w:rPr>
        <w:t>.</w:t>
      </w:r>
    </w:p>
    <w:p w14:paraId="7F56BA96" w14:textId="77777777" w:rsidR="00FF72A0" w:rsidRPr="00936B10" w:rsidRDefault="00FF72A0" w:rsidP="00FF72A0">
      <w:pPr>
        <w:tabs>
          <w:tab w:val="left" w:pos="142"/>
        </w:tabs>
        <w:ind w:right="-427"/>
        <w:rPr>
          <w:rFonts w:ascii="Arial" w:hAnsi="Arial" w:cs="Arial"/>
          <w:bCs/>
          <w:sz w:val="22"/>
          <w:szCs w:val="22"/>
        </w:rPr>
      </w:pPr>
    </w:p>
    <w:p w14:paraId="3D41104B" w14:textId="77777777" w:rsidR="00FF72A0" w:rsidRPr="00936B10" w:rsidRDefault="00FF72A0" w:rsidP="00FF72A0">
      <w:pPr>
        <w:tabs>
          <w:tab w:val="left" w:pos="142"/>
        </w:tabs>
        <w:ind w:right="-427"/>
        <w:rPr>
          <w:rFonts w:ascii="Arial" w:hAnsi="Arial" w:cs="Arial"/>
          <w:bCs/>
          <w:sz w:val="22"/>
          <w:szCs w:val="22"/>
        </w:rPr>
      </w:pPr>
    </w:p>
    <w:p w14:paraId="041AD435" w14:textId="77777777" w:rsidR="00FF72A0" w:rsidRPr="00936B10" w:rsidRDefault="00FF72A0" w:rsidP="00FF72A0">
      <w:pPr>
        <w:tabs>
          <w:tab w:val="left" w:pos="142"/>
        </w:tabs>
        <w:ind w:right="-427"/>
        <w:rPr>
          <w:rFonts w:ascii="Arial" w:hAnsi="Arial" w:cs="Arial"/>
          <w:bCs/>
          <w:sz w:val="22"/>
          <w:szCs w:val="22"/>
        </w:rPr>
      </w:pPr>
    </w:p>
    <w:p w14:paraId="144BA942" w14:textId="77777777" w:rsidR="00FF72A0" w:rsidRPr="00936B10" w:rsidRDefault="00FF72A0" w:rsidP="00FF72A0">
      <w:pPr>
        <w:tabs>
          <w:tab w:val="left" w:pos="142"/>
        </w:tabs>
        <w:ind w:right="-427"/>
        <w:rPr>
          <w:rFonts w:ascii="Arial" w:hAnsi="Arial" w:cs="Arial"/>
          <w:bCs/>
          <w:sz w:val="22"/>
          <w:szCs w:val="22"/>
        </w:rPr>
      </w:pPr>
    </w:p>
    <w:p w14:paraId="35A8FEB3" w14:textId="77777777" w:rsidR="00FF72A0" w:rsidRPr="00936B10" w:rsidRDefault="00FF72A0" w:rsidP="00FF72A0">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2F3FFBEF" w14:textId="77777777" w:rsidR="00FF72A0" w:rsidRPr="00936B10" w:rsidRDefault="00FF72A0" w:rsidP="00FF72A0">
      <w:pPr>
        <w:rPr>
          <w:rFonts w:ascii="Arial" w:hAnsi="Arial" w:cs="Arial"/>
          <w:sz w:val="22"/>
          <w:szCs w:val="22"/>
        </w:rPr>
      </w:pPr>
      <w:r w:rsidRPr="00936B10">
        <w:rPr>
          <w:rFonts w:ascii="Arial" w:hAnsi="Arial" w:cs="Arial"/>
          <w:sz w:val="22"/>
          <w:szCs w:val="22"/>
        </w:rPr>
        <w:t>Za objednatele</w:t>
      </w:r>
    </w:p>
    <w:p w14:paraId="44B0D0AC" w14:textId="77777777" w:rsidR="00FF72A0" w:rsidRPr="00936B10" w:rsidRDefault="00FF72A0" w:rsidP="00FF72A0">
      <w:pPr>
        <w:tabs>
          <w:tab w:val="left" w:pos="142"/>
        </w:tabs>
        <w:ind w:right="-427"/>
        <w:jc w:val="center"/>
        <w:rPr>
          <w:rFonts w:ascii="Arial" w:hAnsi="Arial" w:cs="Arial"/>
          <w:bCs/>
          <w:sz w:val="22"/>
          <w:szCs w:val="22"/>
        </w:rPr>
      </w:pPr>
    </w:p>
    <w:p w14:paraId="4E422FF3" w14:textId="77777777" w:rsidR="00FF72A0" w:rsidRPr="00936B10" w:rsidRDefault="00FF72A0" w:rsidP="00FF72A0">
      <w:pPr>
        <w:tabs>
          <w:tab w:val="left" w:pos="142"/>
        </w:tabs>
        <w:ind w:right="-427"/>
        <w:rPr>
          <w:rFonts w:ascii="Arial" w:hAnsi="Arial" w:cs="Arial"/>
          <w:bCs/>
          <w:sz w:val="22"/>
          <w:szCs w:val="22"/>
        </w:rPr>
      </w:pPr>
    </w:p>
    <w:p w14:paraId="5C365278" w14:textId="77777777" w:rsidR="00FF72A0" w:rsidRPr="00936B10" w:rsidRDefault="00FF72A0" w:rsidP="00FF72A0">
      <w:pPr>
        <w:tabs>
          <w:tab w:val="left" w:pos="142"/>
        </w:tabs>
        <w:ind w:right="-427"/>
        <w:rPr>
          <w:rFonts w:ascii="Arial" w:hAnsi="Arial" w:cs="Arial"/>
          <w:bCs/>
          <w:sz w:val="22"/>
          <w:szCs w:val="22"/>
        </w:rPr>
      </w:pPr>
    </w:p>
    <w:p w14:paraId="2B06B397" w14:textId="77777777" w:rsidR="00FF72A0" w:rsidRPr="00936B10" w:rsidRDefault="00FF72A0" w:rsidP="00FF72A0">
      <w:pPr>
        <w:jc w:val="both"/>
        <w:rPr>
          <w:rFonts w:ascii="Arial" w:hAnsi="Arial" w:cs="Arial"/>
          <w:b/>
          <w:sz w:val="22"/>
          <w:szCs w:val="22"/>
        </w:rPr>
      </w:pPr>
    </w:p>
    <w:p w14:paraId="3B247435" w14:textId="77777777" w:rsidR="00FF72A0" w:rsidRPr="00936B10" w:rsidRDefault="00FF72A0" w:rsidP="00FF72A0">
      <w:pPr>
        <w:jc w:val="both"/>
        <w:rPr>
          <w:rFonts w:ascii="Arial" w:hAnsi="Arial" w:cs="Arial"/>
          <w:b/>
          <w:sz w:val="22"/>
          <w:szCs w:val="22"/>
        </w:rPr>
      </w:pPr>
    </w:p>
    <w:p w14:paraId="008AF29E" w14:textId="77777777" w:rsidR="00FF72A0" w:rsidRPr="00936B10" w:rsidRDefault="00FF72A0" w:rsidP="00FF72A0">
      <w:pPr>
        <w:jc w:val="both"/>
        <w:rPr>
          <w:rFonts w:ascii="Arial" w:hAnsi="Arial" w:cs="Arial"/>
          <w:b/>
          <w:sz w:val="22"/>
          <w:szCs w:val="22"/>
        </w:rPr>
      </w:pPr>
    </w:p>
    <w:p w14:paraId="6D8A574F" w14:textId="77777777" w:rsidR="00FF72A0" w:rsidRPr="00936B10" w:rsidRDefault="00FF72A0" w:rsidP="00FF72A0">
      <w:pPr>
        <w:jc w:val="both"/>
        <w:rPr>
          <w:rFonts w:ascii="Arial" w:hAnsi="Arial" w:cs="Arial"/>
          <w:b/>
          <w:sz w:val="22"/>
          <w:szCs w:val="22"/>
        </w:rPr>
      </w:pPr>
    </w:p>
    <w:p w14:paraId="6F446F94" w14:textId="77777777" w:rsidR="00FF72A0" w:rsidRDefault="00FF72A0" w:rsidP="00FF72A0"/>
    <w:p w14:paraId="67068623" w14:textId="77777777" w:rsidR="00C22BD3" w:rsidRDefault="00C22BD3" w:rsidP="00F92D1B">
      <w:pPr>
        <w:spacing w:line="276" w:lineRule="auto"/>
        <w:rPr>
          <w:rFonts w:ascii="Arial" w:hAnsi="Arial" w:cs="Arial"/>
          <w:sz w:val="22"/>
          <w:szCs w:val="22"/>
        </w:rPr>
        <w:sectPr w:rsidR="00C22BD3" w:rsidSect="00FF72A0">
          <w:headerReference w:type="default" r:id="rId31"/>
          <w:footerReference w:type="default" r:id="rId32"/>
          <w:pgSz w:w="11906" w:h="16838"/>
          <w:pgMar w:top="1417" w:right="1417" w:bottom="1417" w:left="1417" w:header="708" w:footer="708" w:gutter="0"/>
          <w:pgNumType w:start="1"/>
          <w:cols w:space="708"/>
          <w:docGrid w:linePitch="360"/>
        </w:sectPr>
      </w:pPr>
    </w:p>
    <w:p w14:paraId="7EC4D23A" w14:textId="77777777" w:rsidR="00C22BD3" w:rsidRPr="00305497" w:rsidRDefault="00C22BD3" w:rsidP="00C22BD3">
      <w:pPr>
        <w:tabs>
          <w:tab w:val="left" w:pos="0"/>
          <w:tab w:val="left" w:pos="990"/>
          <w:tab w:val="left" w:pos="7812"/>
        </w:tabs>
        <w:spacing w:before="120" w:after="120"/>
        <w:ind w:left="-811" w:right="-17"/>
        <w:jc w:val="right"/>
        <w:rPr>
          <w:rFonts w:ascii="Arial" w:hAnsi="Arial" w:cs="Arial"/>
          <w:b/>
          <w:bCs/>
          <w:color w:val="13A54D"/>
          <w:sz w:val="28"/>
          <w:szCs w:val="28"/>
        </w:rPr>
      </w:pPr>
      <w:r w:rsidRPr="000E2BB2">
        <w:rPr>
          <w:rFonts w:ascii="Arial" w:hAnsi="Arial" w:cs="Arial"/>
          <w:noProof/>
          <w:sz w:val="32"/>
          <w:szCs w:val="32"/>
          <w:highlight w:val="yellow"/>
        </w:rPr>
        <w:lastRenderedPageBreak/>
        <w:drawing>
          <wp:anchor distT="0" distB="0" distL="114300" distR="114300" simplePos="0" relativeHeight="251664384" behindDoc="0" locked="0" layoutInCell="1" allowOverlap="1" wp14:anchorId="4C640D65" wp14:editId="3562C424">
            <wp:simplePos x="0" y="0"/>
            <wp:positionH relativeFrom="margin">
              <wp:posOffset>-76200</wp:posOffset>
            </wp:positionH>
            <wp:positionV relativeFrom="paragraph">
              <wp:posOffset>57785</wp:posOffset>
            </wp:positionV>
            <wp:extent cx="571500" cy="552450"/>
            <wp:effectExtent l="0" t="0" r="0" b="0"/>
            <wp:wrapSquare wrapText="bothSides"/>
            <wp:docPr id="5" name="Obrázek 5"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 w:val="20"/>
          <w:szCs w:val="20"/>
          <w:highlight w:val="yellow"/>
        </w:rPr>
        <w:drawing>
          <wp:anchor distT="0" distB="0" distL="114300" distR="114300" simplePos="0" relativeHeight="251663360" behindDoc="0" locked="0" layoutInCell="1" allowOverlap="1" wp14:anchorId="290B7ADC" wp14:editId="38752556">
            <wp:simplePos x="0" y="0"/>
            <wp:positionH relativeFrom="column">
              <wp:posOffset>-2540</wp:posOffset>
            </wp:positionH>
            <wp:positionV relativeFrom="paragraph">
              <wp:posOffset>279400</wp:posOffset>
            </wp:positionV>
            <wp:extent cx="347345" cy="320675"/>
            <wp:effectExtent l="0" t="0" r="0" b="3175"/>
            <wp:wrapSquare wrapText="bothSides"/>
            <wp:docPr id="6" name="Obrázek 6"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497">
        <w:rPr>
          <w:rFonts w:ascii="Arial" w:hAnsi="Arial" w:cs="Arial"/>
          <w:b/>
          <w:bCs/>
          <w:color w:val="13A54D"/>
          <w:sz w:val="28"/>
          <w:szCs w:val="28"/>
        </w:rPr>
        <w:t>STÁTNÍ POZEMKOVÝ ÚŘAD</w:t>
      </w:r>
    </w:p>
    <w:p w14:paraId="5FC1EDC9" w14:textId="77777777" w:rsidR="00C22BD3" w:rsidRPr="00305497" w:rsidRDefault="00C22BD3" w:rsidP="00C22BD3">
      <w:pPr>
        <w:ind w:left="-810" w:right="-284"/>
        <w:rPr>
          <w:rFonts w:ascii="Arial" w:hAnsi="Arial" w:cs="Arial"/>
          <w:sz w:val="20"/>
          <w:szCs w:val="20"/>
        </w:rPr>
      </w:pPr>
      <w:r w:rsidRPr="00305497">
        <w:rPr>
          <w:rFonts w:ascii="Arial" w:hAnsi="Arial" w:cs="Arial"/>
          <w:sz w:val="20"/>
          <w:szCs w:val="20"/>
        </w:rPr>
        <w:t>Sídlo: Husinecká 1024/</w:t>
      </w:r>
      <w:proofErr w:type="gramStart"/>
      <w:r w:rsidRPr="00305497">
        <w:rPr>
          <w:rFonts w:ascii="Arial" w:hAnsi="Arial" w:cs="Arial"/>
          <w:sz w:val="20"/>
          <w:szCs w:val="20"/>
        </w:rPr>
        <w:t>11a</w:t>
      </w:r>
      <w:proofErr w:type="gramEnd"/>
      <w:r w:rsidRPr="00305497">
        <w:rPr>
          <w:rFonts w:ascii="Arial" w:hAnsi="Arial" w:cs="Arial"/>
          <w:sz w:val="20"/>
          <w:szCs w:val="20"/>
        </w:rPr>
        <w:t>, 130 00 Praha 3 - Žižkov, IČO: 01312774, DIČ: CZ 01312774</w:t>
      </w:r>
    </w:p>
    <w:p w14:paraId="2DCC1575" w14:textId="77777777" w:rsidR="00C22BD3" w:rsidRPr="00374E94" w:rsidRDefault="00C22BD3" w:rsidP="00C22BD3">
      <w:pPr>
        <w:tabs>
          <w:tab w:val="left" w:pos="142"/>
          <w:tab w:val="left" w:pos="1418"/>
        </w:tabs>
        <w:ind w:right="-709"/>
        <w:rPr>
          <w:rFonts w:ascii="Arial" w:hAnsi="Arial" w:cs="Arial"/>
          <w:i/>
          <w:iCs/>
          <w:sz w:val="20"/>
          <w:szCs w:val="20"/>
          <w:u w:val="single"/>
        </w:rPr>
      </w:pPr>
      <w:r w:rsidRPr="00305497">
        <w:rPr>
          <w:rFonts w:ascii="Arial" w:hAnsi="Arial" w:cs="Arial"/>
          <w:bCs/>
          <w:sz w:val="20"/>
          <w:szCs w:val="20"/>
        </w:rPr>
        <w:t>Krajský pozemkový úřad pro</w:t>
      </w:r>
      <w:proofErr w:type="gramStart"/>
      <w:r w:rsidRPr="00305497">
        <w:rPr>
          <w:rFonts w:ascii="Arial" w:hAnsi="Arial" w:cs="Arial"/>
          <w:bCs/>
          <w:sz w:val="20"/>
          <w:szCs w:val="20"/>
        </w:rPr>
        <w:t xml:space="preserve"> ….</w:t>
      </w:r>
      <w:proofErr w:type="gramEnd"/>
      <w:r w:rsidRPr="00305497">
        <w:rPr>
          <w:rFonts w:ascii="Arial" w:hAnsi="Arial" w:cs="Arial"/>
          <w:bCs/>
          <w:sz w:val="20"/>
          <w:szCs w:val="20"/>
        </w:rPr>
        <w:t xml:space="preserve">… </w:t>
      </w:r>
      <w:r w:rsidRPr="00305497">
        <w:rPr>
          <w:rFonts w:ascii="Arial" w:hAnsi="Arial" w:cs="Arial"/>
          <w:bCs/>
          <w:i/>
          <w:sz w:val="20"/>
          <w:szCs w:val="20"/>
          <w:u w:val="single"/>
        </w:rPr>
        <w:t>alternativa</w:t>
      </w:r>
      <w:r w:rsidRPr="00305497">
        <w:rPr>
          <w:rFonts w:ascii="Arial" w:hAnsi="Arial" w:cs="Arial"/>
          <w:bCs/>
          <w:sz w:val="20"/>
          <w:szCs w:val="20"/>
        </w:rPr>
        <w:t xml:space="preserve"> pobočka </w:t>
      </w:r>
      <w:r w:rsidRPr="00305497">
        <w:rPr>
          <w:rFonts w:ascii="Arial" w:hAnsi="Arial" w:cs="Arial"/>
          <w:sz w:val="20"/>
          <w:szCs w:val="20"/>
        </w:rPr>
        <w:t>… adresa pro doručování…</w:t>
      </w:r>
      <w:proofErr w:type="gramStart"/>
      <w:r w:rsidRPr="00305497">
        <w:rPr>
          <w:rFonts w:ascii="Arial" w:hAnsi="Arial" w:cs="Arial"/>
          <w:sz w:val="20"/>
          <w:szCs w:val="20"/>
        </w:rPr>
        <w:t>…….</w:t>
      </w:r>
      <w:proofErr w:type="gramEnd"/>
      <w:r w:rsidRPr="00305497">
        <w:rPr>
          <w:rFonts w:ascii="Arial" w:hAnsi="Arial" w:cs="Arial"/>
          <w:sz w:val="20"/>
          <w:szCs w:val="20"/>
        </w:rPr>
        <w:t>.</w:t>
      </w:r>
    </w:p>
    <w:p w14:paraId="095FF064" w14:textId="77777777" w:rsidR="00C22BD3" w:rsidRPr="00936B10" w:rsidRDefault="00C22BD3" w:rsidP="00C22BD3">
      <w:pPr>
        <w:tabs>
          <w:tab w:val="left" w:pos="0"/>
          <w:tab w:val="left" w:pos="990"/>
          <w:tab w:val="left" w:pos="7812"/>
        </w:tabs>
        <w:spacing w:before="120" w:after="120"/>
        <w:ind w:left="-811" w:right="-17"/>
        <w:jc w:val="right"/>
        <w:rPr>
          <w:rFonts w:ascii="Arial" w:hAnsi="Arial" w:cs="Arial"/>
          <w:bCs/>
          <w:sz w:val="22"/>
          <w:szCs w:val="22"/>
        </w:rPr>
      </w:pPr>
    </w:p>
    <w:p w14:paraId="4095D95C" w14:textId="77777777" w:rsidR="00C22BD3" w:rsidRPr="00D100EF" w:rsidRDefault="00C22BD3" w:rsidP="00C22BD3">
      <w:pPr>
        <w:tabs>
          <w:tab w:val="left" w:pos="142"/>
        </w:tabs>
        <w:ind w:right="-427"/>
        <w:rPr>
          <w:rFonts w:ascii="Arial" w:hAnsi="Arial" w:cs="Arial"/>
          <w:bCs/>
          <w:sz w:val="20"/>
          <w:szCs w:val="20"/>
        </w:rPr>
      </w:pPr>
      <w:r w:rsidRPr="00D100EF">
        <w:rPr>
          <w:rFonts w:ascii="Arial" w:hAnsi="Arial" w:cs="Arial"/>
          <w:bCs/>
          <w:sz w:val="20"/>
          <w:szCs w:val="20"/>
        </w:rPr>
        <w:t>Č.j.:</w:t>
      </w:r>
    </w:p>
    <w:p w14:paraId="4FC07EA1" w14:textId="77777777" w:rsidR="00C22BD3" w:rsidRDefault="00C22BD3" w:rsidP="00C22BD3">
      <w:pPr>
        <w:tabs>
          <w:tab w:val="left" w:pos="142"/>
        </w:tabs>
        <w:spacing w:after="100"/>
        <w:ind w:right="-425"/>
        <w:rPr>
          <w:rFonts w:ascii="Arial" w:hAnsi="Arial" w:cs="Arial"/>
          <w:bCs/>
          <w:sz w:val="20"/>
          <w:szCs w:val="20"/>
        </w:rPr>
      </w:pPr>
      <w:r w:rsidRPr="00D100EF">
        <w:rPr>
          <w:rFonts w:ascii="Arial" w:hAnsi="Arial" w:cs="Arial"/>
          <w:bCs/>
          <w:sz w:val="20"/>
          <w:szCs w:val="20"/>
        </w:rPr>
        <w:t>UID:</w:t>
      </w:r>
    </w:p>
    <w:p w14:paraId="26C6C905" w14:textId="77777777" w:rsidR="00C22BD3" w:rsidRPr="00D100EF" w:rsidRDefault="00C22BD3" w:rsidP="00C22BD3">
      <w:pPr>
        <w:tabs>
          <w:tab w:val="left" w:pos="142"/>
        </w:tabs>
        <w:spacing w:after="100"/>
        <w:ind w:right="-425"/>
        <w:rPr>
          <w:rFonts w:ascii="Arial" w:hAnsi="Arial" w:cs="Arial"/>
          <w:bCs/>
          <w:sz w:val="20"/>
          <w:szCs w:val="20"/>
        </w:rPr>
      </w:pPr>
    </w:p>
    <w:p w14:paraId="331A9930" w14:textId="77777777" w:rsidR="00C22BD3" w:rsidRPr="00936B10" w:rsidRDefault="00C22BD3" w:rsidP="00C22BD3">
      <w:pPr>
        <w:tabs>
          <w:tab w:val="left" w:pos="142"/>
        </w:tabs>
        <w:ind w:right="-427"/>
        <w:rPr>
          <w:rFonts w:ascii="Arial" w:hAnsi="Arial" w:cs="Arial"/>
          <w:bCs/>
          <w:sz w:val="22"/>
          <w:szCs w:val="22"/>
        </w:rPr>
      </w:pPr>
      <w:r w:rsidRPr="003D58F7">
        <w:rPr>
          <w:rFonts w:ascii="Arial" w:hAnsi="Arial" w:cs="Arial"/>
          <w:b/>
          <w:sz w:val="22"/>
          <w:szCs w:val="22"/>
        </w:rPr>
        <w:t>Zhotovitel:</w:t>
      </w:r>
      <w:r w:rsidRPr="00936B10">
        <w:rPr>
          <w:rFonts w:ascii="Arial" w:hAnsi="Arial" w:cs="Arial"/>
          <w:bCs/>
          <w:sz w:val="22"/>
          <w:szCs w:val="22"/>
        </w:rPr>
        <w:t xml:space="preserve"> …………………</w:t>
      </w:r>
    </w:p>
    <w:p w14:paraId="1E738E25" w14:textId="77777777" w:rsidR="00C22BD3" w:rsidRDefault="00C22BD3" w:rsidP="00C22BD3">
      <w:pPr>
        <w:tabs>
          <w:tab w:val="left" w:pos="142"/>
        </w:tabs>
        <w:ind w:right="-427"/>
        <w:rPr>
          <w:rFonts w:ascii="Arial" w:hAnsi="Arial" w:cs="Arial"/>
          <w:bCs/>
          <w:sz w:val="22"/>
          <w:szCs w:val="22"/>
        </w:rPr>
      </w:pPr>
    </w:p>
    <w:p w14:paraId="5220F4C3" w14:textId="77777777" w:rsidR="00C22BD3" w:rsidRPr="00936B10" w:rsidRDefault="00C22BD3" w:rsidP="00C22BD3">
      <w:pPr>
        <w:tabs>
          <w:tab w:val="left" w:pos="142"/>
        </w:tabs>
        <w:ind w:right="-427"/>
        <w:rPr>
          <w:rFonts w:ascii="Arial" w:hAnsi="Arial" w:cs="Arial"/>
          <w:bCs/>
          <w:sz w:val="22"/>
          <w:szCs w:val="22"/>
        </w:rPr>
      </w:pPr>
    </w:p>
    <w:p w14:paraId="555AB614" w14:textId="77777777" w:rsidR="00C22BD3" w:rsidRPr="00183D85" w:rsidRDefault="00C22BD3" w:rsidP="00C22BD3">
      <w:pPr>
        <w:jc w:val="center"/>
        <w:rPr>
          <w:rFonts w:ascii="Arial" w:hAnsi="Arial" w:cs="Arial"/>
          <w:b/>
          <w:sz w:val="28"/>
          <w:szCs w:val="28"/>
        </w:rPr>
      </w:pPr>
      <w:r w:rsidRPr="00183D85">
        <w:rPr>
          <w:rFonts w:ascii="Arial" w:hAnsi="Arial" w:cs="Arial"/>
          <w:b/>
          <w:sz w:val="28"/>
          <w:szCs w:val="28"/>
        </w:rPr>
        <w:t>Protokol</w:t>
      </w:r>
    </w:p>
    <w:p w14:paraId="140803EC" w14:textId="77777777" w:rsidR="00C22BD3" w:rsidRPr="00183D85" w:rsidRDefault="00C22BD3" w:rsidP="00C22BD3">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128B225E" w14:textId="77777777" w:rsidR="00C22BD3" w:rsidRPr="00183D85" w:rsidRDefault="00C22BD3" w:rsidP="00C22BD3">
      <w:pPr>
        <w:tabs>
          <w:tab w:val="left" w:pos="142"/>
        </w:tabs>
        <w:ind w:right="-427"/>
        <w:jc w:val="center"/>
        <w:rPr>
          <w:rFonts w:ascii="Arial" w:hAnsi="Arial" w:cs="Arial"/>
          <w:b/>
          <w:bCs/>
          <w:sz w:val="28"/>
          <w:szCs w:val="28"/>
        </w:rPr>
      </w:pPr>
    </w:p>
    <w:p w14:paraId="7EB23B5F" w14:textId="77777777" w:rsidR="00C22BD3" w:rsidRPr="00936B10" w:rsidRDefault="00C22BD3" w:rsidP="00C22BD3">
      <w:pPr>
        <w:tabs>
          <w:tab w:val="left" w:pos="142"/>
        </w:tabs>
        <w:ind w:right="-427"/>
        <w:rPr>
          <w:rFonts w:ascii="Arial" w:hAnsi="Arial" w:cs="Arial"/>
          <w:bCs/>
          <w:sz w:val="22"/>
          <w:szCs w:val="22"/>
        </w:rPr>
      </w:pPr>
    </w:p>
    <w:p w14:paraId="169CB9CE" w14:textId="77777777" w:rsidR="00C22BD3" w:rsidRPr="00936B10" w:rsidRDefault="00C22BD3" w:rsidP="00C22BD3">
      <w:pPr>
        <w:tabs>
          <w:tab w:val="left" w:pos="142"/>
        </w:tabs>
        <w:ind w:right="-427"/>
        <w:rPr>
          <w:rFonts w:ascii="Arial" w:hAnsi="Arial" w:cs="Arial"/>
          <w:bCs/>
          <w:sz w:val="22"/>
          <w:szCs w:val="22"/>
        </w:rPr>
      </w:pPr>
      <w:r w:rsidRPr="00936B10">
        <w:rPr>
          <w:rFonts w:ascii="Arial" w:hAnsi="Arial" w:cs="Arial"/>
          <w:bCs/>
          <w:sz w:val="22"/>
          <w:szCs w:val="22"/>
        </w:rPr>
        <w:t>Vámi vypracovaný ZP znalecký posudek č. ........</w:t>
      </w:r>
    </w:p>
    <w:p w14:paraId="1590C4EB" w14:textId="77777777" w:rsidR="00C22BD3" w:rsidRPr="00936B10" w:rsidRDefault="00C22BD3" w:rsidP="00C22BD3">
      <w:pPr>
        <w:tabs>
          <w:tab w:val="left" w:pos="142"/>
        </w:tabs>
        <w:ind w:right="-427"/>
        <w:rPr>
          <w:rFonts w:ascii="Arial" w:hAnsi="Arial" w:cs="Arial"/>
          <w:bCs/>
          <w:sz w:val="22"/>
          <w:szCs w:val="22"/>
        </w:rPr>
      </w:pPr>
      <w:r w:rsidRPr="00936B10">
        <w:rPr>
          <w:rFonts w:ascii="Arial" w:hAnsi="Arial" w:cs="Arial"/>
          <w:bCs/>
          <w:sz w:val="22"/>
          <w:szCs w:val="22"/>
        </w:rPr>
        <w:t>ze dne ...............................</w:t>
      </w:r>
    </w:p>
    <w:p w14:paraId="6DDF1DDF" w14:textId="77777777" w:rsidR="00C22BD3" w:rsidRPr="00936B10" w:rsidRDefault="00C22BD3" w:rsidP="00C22BD3">
      <w:pPr>
        <w:tabs>
          <w:tab w:val="left" w:pos="142"/>
        </w:tabs>
        <w:ind w:right="-427"/>
        <w:rPr>
          <w:rFonts w:ascii="Arial" w:hAnsi="Arial" w:cs="Arial"/>
          <w:bCs/>
          <w:sz w:val="22"/>
          <w:szCs w:val="22"/>
        </w:rPr>
      </w:pPr>
      <w:r w:rsidRPr="00936B10">
        <w:rPr>
          <w:rFonts w:ascii="Arial" w:hAnsi="Arial" w:cs="Arial"/>
          <w:bCs/>
          <w:sz w:val="22"/>
          <w:szCs w:val="22"/>
        </w:rPr>
        <w:t xml:space="preserve">který jsme obdrželi </w:t>
      </w:r>
      <w:proofErr w:type="gramStart"/>
      <w:r w:rsidRPr="00936B10">
        <w:rPr>
          <w:rFonts w:ascii="Arial" w:hAnsi="Arial" w:cs="Arial"/>
          <w:bCs/>
          <w:sz w:val="22"/>
          <w:szCs w:val="22"/>
        </w:rPr>
        <w:t>dne  .....................................</w:t>
      </w:r>
      <w:proofErr w:type="gramEnd"/>
      <w:r w:rsidRPr="00936B10">
        <w:rPr>
          <w:rFonts w:ascii="Arial" w:hAnsi="Arial" w:cs="Arial"/>
          <w:bCs/>
          <w:sz w:val="22"/>
          <w:szCs w:val="22"/>
        </w:rPr>
        <w:t xml:space="preserve">   </w:t>
      </w:r>
    </w:p>
    <w:p w14:paraId="2389DE30" w14:textId="77777777" w:rsidR="00C22BD3" w:rsidRDefault="00C22BD3" w:rsidP="00C22BD3">
      <w:pPr>
        <w:jc w:val="center"/>
        <w:rPr>
          <w:rFonts w:ascii="Arial" w:hAnsi="Arial" w:cs="Arial"/>
          <w:b/>
          <w:sz w:val="22"/>
          <w:szCs w:val="22"/>
        </w:rPr>
      </w:pPr>
    </w:p>
    <w:p w14:paraId="7B1D99BF" w14:textId="77777777" w:rsidR="00C22BD3" w:rsidRDefault="00C22BD3" w:rsidP="00C22BD3">
      <w:pPr>
        <w:jc w:val="center"/>
        <w:rPr>
          <w:rFonts w:ascii="Arial" w:hAnsi="Arial" w:cs="Arial"/>
          <w:b/>
          <w:sz w:val="22"/>
          <w:szCs w:val="22"/>
        </w:rPr>
      </w:pPr>
    </w:p>
    <w:p w14:paraId="39A02B13" w14:textId="77777777" w:rsidR="00C22BD3" w:rsidRPr="00936B10" w:rsidRDefault="00C22BD3" w:rsidP="00C22BD3">
      <w:pPr>
        <w:jc w:val="center"/>
        <w:rPr>
          <w:rFonts w:ascii="Arial" w:hAnsi="Arial" w:cs="Arial"/>
          <w:b/>
          <w:sz w:val="22"/>
          <w:szCs w:val="22"/>
        </w:rPr>
      </w:pPr>
      <w:r w:rsidRPr="00936B10">
        <w:rPr>
          <w:rFonts w:ascii="Arial" w:hAnsi="Arial" w:cs="Arial"/>
          <w:b/>
          <w:sz w:val="22"/>
          <w:szCs w:val="22"/>
        </w:rPr>
        <w:t>nebyl převzat, protože má tyto vady a nedodělky:</w:t>
      </w:r>
    </w:p>
    <w:p w14:paraId="50A146F3" w14:textId="77777777" w:rsidR="00C22BD3" w:rsidRPr="00936B10" w:rsidRDefault="00C22BD3" w:rsidP="00C22BD3">
      <w:pPr>
        <w:jc w:val="center"/>
        <w:rPr>
          <w:rFonts w:ascii="Arial" w:hAnsi="Arial" w:cs="Arial"/>
          <w:b/>
          <w:sz w:val="22"/>
          <w:szCs w:val="22"/>
        </w:rPr>
      </w:pPr>
    </w:p>
    <w:p w14:paraId="562BCA51" w14:textId="77777777" w:rsidR="00C22BD3" w:rsidRPr="00936B10" w:rsidRDefault="00C22BD3" w:rsidP="00C22BD3">
      <w:pPr>
        <w:tabs>
          <w:tab w:val="left" w:pos="142"/>
        </w:tabs>
        <w:ind w:right="-427"/>
        <w:rPr>
          <w:rFonts w:ascii="Arial" w:hAnsi="Arial" w:cs="Arial"/>
          <w:bCs/>
          <w:sz w:val="22"/>
          <w:szCs w:val="22"/>
        </w:rPr>
      </w:pPr>
    </w:p>
    <w:p w14:paraId="68FD70CC" w14:textId="77777777" w:rsidR="00C22BD3" w:rsidRPr="00936B10" w:rsidRDefault="00C22BD3" w:rsidP="00C22BD3">
      <w:pPr>
        <w:tabs>
          <w:tab w:val="left" w:pos="142"/>
        </w:tabs>
        <w:ind w:right="-427"/>
        <w:rPr>
          <w:rFonts w:ascii="Arial" w:hAnsi="Arial" w:cs="Arial"/>
          <w:bCs/>
          <w:sz w:val="22"/>
          <w:szCs w:val="22"/>
        </w:rPr>
      </w:pPr>
    </w:p>
    <w:p w14:paraId="5DDD271C" w14:textId="77777777" w:rsidR="00C22BD3" w:rsidRPr="00936B10" w:rsidRDefault="00C22BD3" w:rsidP="00C22BD3">
      <w:pPr>
        <w:tabs>
          <w:tab w:val="left" w:pos="142"/>
        </w:tabs>
        <w:ind w:right="-427"/>
        <w:rPr>
          <w:rFonts w:ascii="Arial" w:hAnsi="Arial" w:cs="Arial"/>
          <w:bCs/>
          <w:sz w:val="22"/>
          <w:szCs w:val="22"/>
        </w:rPr>
      </w:pPr>
    </w:p>
    <w:p w14:paraId="083257AF" w14:textId="77777777" w:rsidR="00C22BD3" w:rsidRPr="00936B10" w:rsidRDefault="00C22BD3" w:rsidP="00C22BD3">
      <w:pPr>
        <w:tabs>
          <w:tab w:val="left" w:pos="142"/>
        </w:tabs>
        <w:ind w:right="-427"/>
        <w:rPr>
          <w:rFonts w:ascii="Arial" w:hAnsi="Arial" w:cs="Arial"/>
          <w:bCs/>
          <w:sz w:val="22"/>
          <w:szCs w:val="22"/>
        </w:rPr>
      </w:pPr>
    </w:p>
    <w:p w14:paraId="0E5A8761" w14:textId="77777777" w:rsidR="00C22BD3" w:rsidRPr="00936B10" w:rsidRDefault="00C22BD3" w:rsidP="00C22BD3">
      <w:pPr>
        <w:tabs>
          <w:tab w:val="left" w:pos="142"/>
        </w:tabs>
        <w:ind w:right="-427"/>
        <w:rPr>
          <w:rFonts w:ascii="Arial" w:hAnsi="Arial" w:cs="Arial"/>
          <w:bCs/>
          <w:sz w:val="22"/>
          <w:szCs w:val="22"/>
        </w:rPr>
      </w:pPr>
    </w:p>
    <w:p w14:paraId="42084D8F" w14:textId="77777777" w:rsidR="00C22BD3" w:rsidRPr="00936B10" w:rsidRDefault="00C22BD3" w:rsidP="00C22BD3">
      <w:pPr>
        <w:tabs>
          <w:tab w:val="left" w:pos="142"/>
        </w:tabs>
        <w:ind w:right="-427"/>
        <w:rPr>
          <w:rFonts w:ascii="Arial" w:hAnsi="Arial" w:cs="Arial"/>
          <w:bCs/>
          <w:sz w:val="22"/>
          <w:szCs w:val="22"/>
        </w:rPr>
      </w:pPr>
    </w:p>
    <w:p w14:paraId="53943F10" w14:textId="77777777" w:rsidR="00C22BD3" w:rsidRPr="00936B10" w:rsidRDefault="00C22BD3" w:rsidP="00C22BD3">
      <w:pPr>
        <w:tabs>
          <w:tab w:val="left" w:pos="142"/>
        </w:tabs>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79443A07" w14:textId="77777777" w:rsidR="00C22BD3" w:rsidRPr="00936B10" w:rsidRDefault="00C22BD3" w:rsidP="00C22BD3">
      <w:pPr>
        <w:tabs>
          <w:tab w:val="left" w:pos="142"/>
        </w:tabs>
        <w:ind w:right="-427"/>
        <w:rPr>
          <w:rFonts w:ascii="Arial" w:hAnsi="Arial" w:cs="Arial"/>
          <w:bCs/>
          <w:sz w:val="22"/>
          <w:szCs w:val="22"/>
        </w:rPr>
      </w:pPr>
    </w:p>
    <w:p w14:paraId="497309FD" w14:textId="77777777" w:rsidR="00C22BD3" w:rsidRDefault="00C22BD3" w:rsidP="00C22BD3">
      <w:pPr>
        <w:tabs>
          <w:tab w:val="left" w:pos="142"/>
        </w:tabs>
        <w:ind w:right="-427"/>
        <w:rPr>
          <w:rFonts w:ascii="Arial" w:hAnsi="Arial" w:cs="Arial"/>
          <w:bCs/>
          <w:sz w:val="22"/>
          <w:szCs w:val="22"/>
        </w:rPr>
      </w:pPr>
    </w:p>
    <w:p w14:paraId="5D531B08" w14:textId="77777777" w:rsidR="00C22BD3" w:rsidRPr="00936B10" w:rsidRDefault="00C22BD3" w:rsidP="00C22BD3">
      <w:pPr>
        <w:tabs>
          <w:tab w:val="left" w:pos="142"/>
        </w:tabs>
        <w:ind w:right="-427"/>
        <w:rPr>
          <w:rFonts w:ascii="Arial" w:hAnsi="Arial" w:cs="Arial"/>
          <w:bCs/>
          <w:sz w:val="22"/>
          <w:szCs w:val="22"/>
        </w:rPr>
      </w:pPr>
    </w:p>
    <w:p w14:paraId="5840DFDD" w14:textId="77777777" w:rsidR="00C22BD3" w:rsidRPr="00936B10" w:rsidRDefault="00C22BD3" w:rsidP="00C22BD3">
      <w:pPr>
        <w:tabs>
          <w:tab w:val="left" w:pos="142"/>
        </w:tabs>
        <w:ind w:right="-427"/>
        <w:rPr>
          <w:rFonts w:ascii="Arial" w:hAnsi="Arial" w:cs="Arial"/>
          <w:bCs/>
          <w:sz w:val="22"/>
          <w:szCs w:val="22"/>
        </w:rPr>
      </w:pPr>
      <w:r w:rsidRPr="00936B10">
        <w:rPr>
          <w:rFonts w:ascii="Arial" w:hAnsi="Arial" w:cs="Arial"/>
          <w:bCs/>
          <w:sz w:val="22"/>
          <w:szCs w:val="22"/>
        </w:rPr>
        <w:t>V…...........................</w:t>
      </w:r>
      <w:r>
        <w:rPr>
          <w:rFonts w:ascii="Arial" w:hAnsi="Arial" w:cs="Arial"/>
          <w:bCs/>
          <w:sz w:val="22"/>
          <w:szCs w:val="22"/>
        </w:rPr>
        <w:t xml:space="preserve"> dne …………</w:t>
      </w:r>
    </w:p>
    <w:p w14:paraId="4BD918F2" w14:textId="77777777" w:rsidR="00C22BD3" w:rsidRDefault="00C22BD3" w:rsidP="00C22BD3">
      <w:pPr>
        <w:tabs>
          <w:tab w:val="left" w:pos="142"/>
        </w:tabs>
        <w:ind w:right="-427"/>
        <w:rPr>
          <w:rFonts w:ascii="Arial" w:hAnsi="Arial" w:cs="Arial"/>
          <w:bCs/>
          <w:sz w:val="22"/>
          <w:szCs w:val="22"/>
        </w:rPr>
      </w:pPr>
    </w:p>
    <w:p w14:paraId="629ED8D3" w14:textId="77777777" w:rsidR="00C22BD3" w:rsidRDefault="00C22BD3" w:rsidP="00C22BD3">
      <w:pPr>
        <w:tabs>
          <w:tab w:val="left" w:pos="142"/>
        </w:tabs>
        <w:ind w:right="-427"/>
        <w:rPr>
          <w:rFonts w:ascii="Arial" w:hAnsi="Arial" w:cs="Arial"/>
          <w:bCs/>
          <w:sz w:val="22"/>
          <w:szCs w:val="22"/>
        </w:rPr>
      </w:pPr>
    </w:p>
    <w:p w14:paraId="02F0F97D" w14:textId="77777777" w:rsidR="00C22BD3" w:rsidRPr="00936B10" w:rsidRDefault="00C22BD3" w:rsidP="00C22BD3">
      <w:pPr>
        <w:tabs>
          <w:tab w:val="left" w:pos="142"/>
        </w:tabs>
        <w:ind w:right="-427"/>
        <w:rPr>
          <w:rFonts w:ascii="Arial" w:hAnsi="Arial" w:cs="Arial"/>
          <w:bCs/>
          <w:sz w:val="22"/>
          <w:szCs w:val="22"/>
        </w:rPr>
      </w:pPr>
    </w:p>
    <w:p w14:paraId="719FD3EC" w14:textId="77777777" w:rsidR="00C22BD3" w:rsidRPr="00936B10" w:rsidRDefault="00C22BD3" w:rsidP="00C22BD3">
      <w:pPr>
        <w:tabs>
          <w:tab w:val="left" w:pos="142"/>
        </w:tabs>
        <w:ind w:right="-427"/>
        <w:rPr>
          <w:rFonts w:ascii="Arial" w:hAnsi="Arial" w:cs="Arial"/>
          <w:bCs/>
          <w:sz w:val="22"/>
          <w:szCs w:val="22"/>
        </w:rPr>
      </w:pPr>
      <w:r w:rsidRPr="00936B10">
        <w:rPr>
          <w:rFonts w:ascii="Arial" w:hAnsi="Arial" w:cs="Arial"/>
          <w:bCs/>
          <w:sz w:val="22"/>
          <w:szCs w:val="22"/>
        </w:rPr>
        <w:t>.................................</w:t>
      </w:r>
    </w:p>
    <w:p w14:paraId="1B9208B0" w14:textId="77777777" w:rsidR="00C22BD3" w:rsidRPr="00936B10" w:rsidRDefault="00C22BD3" w:rsidP="00C22BD3">
      <w:pPr>
        <w:tabs>
          <w:tab w:val="left" w:pos="142"/>
        </w:tabs>
        <w:ind w:right="-427"/>
        <w:rPr>
          <w:rFonts w:ascii="Arial" w:hAnsi="Arial" w:cs="Arial"/>
          <w:bCs/>
          <w:sz w:val="22"/>
          <w:szCs w:val="22"/>
        </w:rPr>
      </w:pPr>
      <w:r w:rsidRPr="00936B10">
        <w:rPr>
          <w:rFonts w:ascii="Arial" w:hAnsi="Arial" w:cs="Arial"/>
          <w:bCs/>
          <w:sz w:val="22"/>
          <w:szCs w:val="22"/>
        </w:rPr>
        <w:t>Za objednatele</w:t>
      </w:r>
    </w:p>
    <w:p w14:paraId="39CD6F3F" w14:textId="24F55352" w:rsidR="002F525D" w:rsidRPr="00936B10" w:rsidRDefault="002F525D" w:rsidP="00F92D1B">
      <w:pPr>
        <w:spacing w:line="276" w:lineRule="auto"/>
        <w:rPr>
          <w:rFonts w:ascii="Arial" w:hAnsi="Arial" w:cs="Arial"/>
          <w:sz w:val="22"/>
          <w:szCs w:val="22"/>
        </w:rPr>
      </w:pPr>
    </w:p>
    <w:sectPr w:rsidR="002F525D" w:rsidRPr="00936B10" w:rsidSect="00C22BD3">
      <w:headerReference w:type="default" r:id="rId33"/>
      <w:footerReference w:type="default" r:id="rId34"/>
      <w:pgSz w:w="11906" w:h="16838"/>
      <w:pgMar w:top="1276" w:right="1700" w:bottom="1418"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5245" w14:textId="77777777" w:rsidR="00F65274" w:rsidRDefault="00F65274" w:rsidP="001F4C47">
      <w:r>
        <w:separator/>
      </w:r>
    </w:p>
  </w:endnote>
  <w:endnote w:type="continuationSeparator" w:id="0">
    <w:p w14:paraId="3815A845" w14:textId="77777777" w:rsidR="00F65274" w:rsidRDefault="00F65274" w:rsidP="001F4C47">
      <w:r>
        <w:continuationSeparator/>
      </w:r>
    </w:p>
  </w:endnote>
  <w:endnote w:type="continuationNotice" w:id="1">
    <w:p w14:paraId="3FDF23CF" w14:textId="77777777" w:rsidR="00F65274" w:rsidRDefault="00F6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2385" w14:textId="34F627A2" w:rsidR="00324A49" w:rsidRDefault="00324A49"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7410">
      <w:rPr>
        <w:rStyle w:val="slostrnky"/>
        <w:noProof/>
      </w:rPr>
      <w:t>1</w:t>
    </w:r>
    <w:r>
      <w:rPr>
        <w:rStyle w:val="slostrnky"/>
      </w:rPr>
      <w:fldChar w:fldCharType="end"/>
    </w:r>
  </w:p>
  <w:p w14:paraId="31D176C4" w14:textId="77777777" w:rsidR="00324A49" w:rsidRDefault="00324A49" w:rsidP="00CF49A2">
    <w:pPr>
      <w:pStyle w:val="Zpa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071121"/>
      <w:docPartObj>
        <w:docPartGallery w:val="Page Numbers (Bottom of Page)"/>
        <w:docPartUnique/>
      </w:docPartObj>
    </w:sdtPr>
    <w:sdtEndPr>
      <w:rPr>
        <w:rFonts w:ascii="Arial" w:hAnsi="Arial" w:cs="Arial"/>
        <w:sz w:val="20"/>
        <w:szCs w:val="20"/>
      </w:rPr>
    </w:sdtEndPr>
    <w:sdtContent>
      <w:sdt>
        <w:sdtPr>
          <w:id w:val="38558960"/>
          <w:docPartObj>
            <w:docPartGallery w:val="Page Numbers (Top of Page)"/>
            <w:docPartUnique/>
          </w:docPartObj>
        </w:sdtPr>
        <w:sdtEndPr>
          <w:rPr>
            <w:rFonts w:ascii="Arial" w:hAnsi="Arial" w:cs="Arial"/>
            <w:sz w:val="20"/>
            <w:szCs w:val="20"/>
          </w:rPr>
        </w:sdtEndPr>
        <w:sdtContent>
          <w:p w14:paraId="6BB7FDAD" w14:textId="7B993E88" w:rsidR="00C22BD3" w:rsidRPr="00504B7B" w:rsidRDefault="00C22BD3">
            <w:pPr>
              <w:pStyle w:val="Zpat"/>
              <w:jc w:val="right"/>
              <w:rPr>
                <w:rFonts w:ascii="Arial" w:hAnsi="Arial" w:cs="Arial"/>
                <w:sz w:val="20"/>
                <w:szCs w:val="20"/>
              </w:rPr>
            </w:pPr>
            <w:r w:rsidRPr="00504B7B">
              <w:rPr>
                <w:rFonts w:ascii="Arial" w:hAnsi="Arial" w:cs="Arial"/>
                <w:bCs/>
                <w:sz w:val="20"/>
                <w:szCs w:val="20"/>
              </w:rPr>
              <w:fldChar w:fldCharType="begin"/>
            </w:r>
            <w:r w:rsidRPr="00504B7B">
              <w:rPr>
                <w:rFonts w:ascii="Arial" w:hAnsi="Arial" w:cs="Arial"/>
                <w:bCs/>
                <w:sz w:val="20"/>
                <w:szCs w:val="20"/>
              </w:rPr>
              <w:instrText>PAGE</w:instrText>
            </w:r>
            <w:r w:rsidRPr="00504B7B">
              <w:rPr>
                <w:rFonts w:ascii="Arial" w:hAnsi="Arial" w:cs="Arial"/>
                <w:bCs/>
                <w:sz w:val="20"/>
                <w:szCs w:val="20"/>
              </w:rPr>
              <w:fldChar w:fldCharType="separate"/>
            </w:r>
            <w:r>
              <w:rPr>
                <w:rFonts w:ascii="Arial" w:hAnsi="Arial" w:cs="Arial"/>
                <w:bCs/>
                <w:noProof/>
                <w:sz w:val="20"/>
                <w:szCs w:val="20"/>
              </w:rPr>
              <w:t>1</w:t>
            </w:r>
            <w:r w:rsidRPr="00504B7B">
              <w:rPr>
                <w:rFonts w:ascii="Arial" w:hAnsi="Arial" w:cs="Arial"/>
                <w:bCs/>
                <w:sz w:val="20"/>
                <w:szCs w:val="20"/>
              </w:rPr>
              <w:fldChar w:fldCharType="end"/>
            </w:r>
            <w:r w:rsidRPr="00504B7B">
              <w:rPr>
                <w:rFonts w:ascii="Arial" w:hAnsi="Arial" w:cs="Arial"/>
                <w:bCs/>
                <w:sz w:val="20"/>
                <w:szCs w:val="20"/>
              </w:rPr>
              <w:t>/</w:t>
            </w:r>
            <w:r>
              <w:rPr>
                <w:rFonts w:ascii="Arial" w:hAnsi="Arial" w:cs="Arial"/>
                <w:bCs/>
                <w:sz w:val="20"/>
                <w:szCs w:val="20"/>
              </w:rPr>
              <w:t>1</w:t>
            </w:r>
          </w:p>
        </w:sdtContent>
      </w:sdt>
    </w:sdtContent>
  </w:sdt>
  <w:p w14:paraId="0C8BC7D1" w14:textId="77777777" w:rsidR="00C22BD3" w:rsidRDefault="00C22B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14272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6927FD06" w14:textId="197CD491" w:rsidR="00324A49" w:rsidRPr="00FD36E5" w:rsidRDefault="00324A49" w:rsidP="00FD36E5">
            <w:pPr>
              <w:pStyle w:val="Zpat"/>
              <w:jc w:val="right"/>
              <w:rPr>
                <w:rFonts w:ascii="Arial" w:hAnsi="Arial" w:cs="Arial"/>
                <w:sz w:val="20"/>
                <w:szCs w:val="20"/>
              </w:rPr>
            </w:pPr>
            <w:r w:rsidRPr="00936B10">
              <w:rPr>
                <w:rFonts w:ascii="Arial" w:hAnsi="Arial" w:cs="Arial"/>
                <w:bCs/>
                <w:sz w:val="20"/>
                <w:szCs w:val="20"/>
              </w:rPr>
              <w:fldChar w:fldCharType="begin"/>
            </w:r>
            <w:r w:rsidRPr="00936B10">
              <w:rPr>
                <w:rFonts w:ascii="Arial" w:hAnsi="Arial" w:cs="Arial"/>
                <w:bCs/>
                <w:sz w:val="20"/>
                <w:szCs w:val="20"/>
              </w:rPr>
              <w:instrText>PAGE</w:instrText>
            </w:r>
            <w:r w:rsidRPr="00936B10">
              <w:rPr>
                <w:rFonts w:ascii="Arial" w:hAnsi="Arial" w:cs="Arial"/>
                <w:bCs/>
                <w:sz w:val="20"/>
                <w:szCs w:val="20"/>
              </w:rPr>
              <w:fldChar w:fldCharType="separate"/>
            </w:r>
            <w:r w:rsidR="009B50C2">
              <w:rPr>
                <w:rFonts w:ascii="Arial" w:hAnsi="Arial" w:cs="Arial"/>
                <w:bCs/>
                <w:noProof/>
                <w:sz w:val="20"/>
                <w:szCs w:val="20"/>
              </w:rPr>
              <w:t>4</w:t>
            </w:r>
            <w:r w:rsidRPr="00936B10">
              <w:rPr>
                <w:rFonts w:ascii="Arial" w:hAnsi="Arial" w:cs="Arial"/>
                <w:bCs/>
                <w:sz w:val="20"/>
                <w:szCs w:val="20"/>
              </w:rPr>
              <w:fldChar w:fldCharType="end"/>
            </w:r>
            <w:r w:rsidRPr="00936B10">
              <w:rPr>
                <w:rFonts w:ascii="Arial" w:hAnsi="Arial" w:cs="Arial"/>
                <w:sz w:val="20"/>
                <w:szCs w:val="20"/>
              </w:rPr>
              <w:t>/</w:t>
            </w:r>
            <w:r w:rsidR="00166294">
              <w:rPr>
                <w:rFonts w:ascii="Arial" w:hAnsi="Arial" w:cs="Arial"/>
                <w:bCs/>
                <w:sz w:val="20"/>
                <w:szCs w:val="20"/>
              </w:rPr>
              <w:t>14</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18AC" w14:textId="77777777" w:rsidR="00324A49" w:rsidRDefault="00324A49" w:rsidP="00CF49A2">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EE92" w14:textId="77777777" w:rsidR="000939A0" w:rsidRDefault="000939A0" w:rsidP="0052642D">
    <w:pPr>
      <w:pStyle w:val="Zpat"/>
      <w:ind w:left="-1080"/>
    </w:pPr>
    <w:r>
      <w:rPr>
        <w:noProof/>
        <w:lang w:val="en-US"/>
      </w:rPr>
      <w:pict w14:anchorId="02466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style="position:absolute;left:0;text-align:left;margin-left:-34.5pt;margin-top:725.25pt;width:514.3pt;height:14.6pt;z-index:-251651072;mso-wrap-edited:f;mso-position-horizontal-relative:margin;mso-position-vertical-relative:margin" wrapcoords="-31 0 -31 19326 21600 19326 21600 0 -31 0">
          <v:imagedata r:id="rId1" o:title="SPU_papirA4-zapati-ICO"/>
          <w10:wrap anchorx="margin" anchory="margin"/>
        </v:shape>
      </w:pict>
    </w:r>
    <w:r>
      <w:rPr>
        <w:noProof/>
      </w:rPr>
      <mc:AlternateContent>
        <mc:Choice Requires="wps">
          <w:drawing>
            <wp:anchor distT="0" distB="0" distL="114300" distR="114300" simplePos="0" relativeHeight="251659264" behindDoc="0" locked="0" layoutInCell="1" allowOverlap="1" wp14:anchorId="08942F5D" wp14:editId="37E9AACC">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9C2D4B" w14:textId="77777777" w:rsidR="000939A0" w:rsidRPr="00D43263" w:rsidRDefault="000939A0"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42F5D"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349C2D4B" w14:textId="77777777" w:rsidR="000939A0" w:rsidRPr="00D43263" w:rsidRDefault="000939A0"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8885" w14:textId="77777777" w:rsidR="000939A0" w:rsidRDefault="000939A0">
    <w:pPr>
      <w:pStyle w:val="Zpat"/>
    </w:pPr>
    <w:r>
      <w:rPr>
        <w:noProof/>
      </w:rPr>
      <mc:AlternateContent>
        <mc:Choice Requires="wps">
          <w:drawing>
            <wp:anchor distT="0" distB="0" distL="114300" distR="114300" simplePos="0" relativeHeight="251661312" behindDoc="0" locked="0" layoutInCell="1" allowOverlap="1" wp14:anchorId="1A4A2DCD" wp14:editId="2ACBD536">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CDA542" w14:textId="0491D6A5" w:rsidR="000939A0" w:rsidRPr="00D43263" w:rsidRDefault="000939A0"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Pr>
                              <w:rFonts w:ascii="Arial" w:hAnsi="Arial"/>
                              <w:sz w:val="18"/>
                              <w:szCs w:val="18"/>
                              <w:lang w:val="en-US"/>
                            </w:rPr>
                            <w:t>12</w:t>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A2DCD" id="_x0000_t202" coordsize="21600,21600" o:spt="202" path="m,l,21600r21600,l21600,xe">
              <v:stroke joinstyle="miter"/>
              <v:path gradientshapeok="t" o:connecttype="rect"/>
            </v:shapetype>
            <v:shape id="Text Box 8" o:spid="_x0000_s1027" type="#_x0000_t202" style="position:absolute;margin-left:5in;margin-top:.15pt;width:90pt;height:2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" filled="f" stroked="f">
              <v:textbox inset="0,7.2pt,0">
                <w:txbxContent>
                  <w:p w14:paraId="35CDA542" w14:textId="0491D6A5" w:rsidR="000939A0" w:rsidRPr="00D43263" w:rsidRDefault="000939A0"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Pr>
                        <w:rFonts w:ascii="Arial" w:hAnsi="Arial"/>
                        <w:sz w:val="18"/>
                        <w:szCs w:val="18"/>
                        <w:lang w:val="en-US"/>
                      </w:rPr>
                      <w:t>12</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25F5" w14:textId="77777777" w:rsidR="000939A0" w:rsidRDefault="000939A0" w:rsidP="0052642D">
    <w:pPr>
      <w:pStyle w:val="Zpat"/>
      <w:ind w:left="-1080"/>
    </w:pPr>
    <w:r>
      <w:rPr>
        <w:noProof/>
        <w:lang w:val="en-US"/>
      </w:rPr>
      <w:pict w14:anchorId="5D636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5pt;margin-top:725.25pt;width:514.3pt;height:14.6pt;z-index:-251648000;mso-wrap-edited:f;mso-position-horizontal-relative:margin;mso-position-vertical-relative:margin" wrapcoords="-31 0 -31 19326 21600 19326 21600 0 -31 0">
          <v:imagedata r:id="rId1" o:title="SPU_papirA4-zapati-ICO"/>
          <w10:wrap anchorx="margin" anchory="margin"/>
        </v:shape>
      </w:pict>
    </w:r>
    <w:r>
      <w:rPr>
        <w:noProof/>
      </w:rPr>
      <mc:AlternateContent>
        <mc:Choice Requires="wps">
          <w:drawing>
            <wp:anchor distT="0" distB="0" distL="114300" distR="114300" simplePos="0" relativeHeight="251667456" behindDoc="0" locked="0" layoutInCell="1" allowOverlap="1" wp14:anchorId="21D89A14" wp14:editId="0D9BC03E">
              <wp:simplePos x="0" y="0"/>
              <wp:positionH relativeFrom="column">
                <wp:posOffset>4606290</wp:posOffset>
              </wp:positionH>
              <wp:positionV relativeFrom="paragraph">
                <wp:posOffset>-3175</wp:posOffset>
              </wp:positionV>
              <wp:extent cx="1143000" cy="256540"/>
              <wp:effectExtent l="0" t="0" r="0" b="0"/>
              <wp:wrapSquare wrapText="bothSides"/>
              <wp:docPr id="1"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8995B9" w14:textId="6F2636BD" w:rsidR="000939A0" w:rsidRPr="00D43263" w:rsidRDefault="000939A0"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Pr>
                              <w:rFonts w:ascii="Arial" w:hAnsi="Arial"/>
                              <w:sz w:val="18"/>
                              <w:szCs w:val="18"/>
                              <w:lang w:val="en-US"/>
                            </w:rPr>
                            <w:t>12</w:t>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89A14" id="_x0000_t202" coordsize="21600,21600" o:spt="202" path="m,l,21600r21600,l21600,xe">
              <v:stroke joinstyle="miter"/>
              <v:path gradientshapeok="t" o:connecttype="rect"/>
            </v:shapetype>
            <v:shape id="_x0000_s1028" type="#_x0000_t202" style="position:absolute;left:0;text-align:left;margin-left:362.7pt;margin-top:-.25pt;width:90pt;height:2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" filled="f" stroked="f">
              <v:textbox inset="0,7.2pt,0">
                <w:txbxContent>
                  <w:p w14:paraId="488995B9" w14:textId="6F2636BD" w:rsidR="000939A0" w:rsidRPr="00D43263" w:rsidRDefault="000939A0"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Pr>
                        <w:rFonts w:ascii="Arial" w:hAnsi="Arial"/>
                        <w:sz w:val="18"/>
                        <w:szCs w:val="18"/>
                        <w:lang w:val="en-US"/>
                      </w:rPr>
                      <w:t>12</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608591"/>
      <w:docPartObj>
        <w:docPartGallery w:val="Page Numbers (Bottom of Page)"/>
        <w:docPartUnique/>
      </w:docPartObj>
    </w:sdtPr>
    <w:sdtEndPr>
      <w:rPr>
        <w:rFonts w:ascii="Arial" w:hAnsi="Arial" w:cs="Arial"/>
        <w:sz w:val="20"/>
        <w:szCs w:val="20"/>
      </w:rPr>
    </w:sdtEndPr>
    <w:sdtContent>
      <w:sdt>
        <w:sdtPr>
          <w:id w:val="1880662440"/>
          <w:docPartObj>
            <w:docPartGallery w:val="Page Numbers (Top of Page)"/>
            <w:docPartUnique/>
          </w:docPartObj>
        </w:sdtPr>
        <w:sdtEndPr>
          <w:rPr>
            <w:rFonts w:ascii="Arial" w:hAnsi="Arial" w:cs="Arial"/>
            <w:sz w:val="20"/>
            <w:szCs w:val="20"/>
          </w:rPr>
        </w:sdtEndPr>
        <w:sdtContent>
          <w:p w14:paraId="6644C1AD" w14:textId="5CF4BCEA" w:rsidR="00C22BD3" w:rsidRPr="006D0282" w:rsidRDefault="00C22BD3">
            <w:pPr>
              <w:pStyle w:val="Zpat"/>
              <w:jc w:val="right"/>
              <w:rPr>
                <w:rFonts w:ascii="Arial" w:hAnsi="Arial" w:cs="Arial"/>
                <w:sz w:val="20"/>
                <w:szCs w:val="20"/>
              </w:rPr>
            </w:pPr>
            <w:r w:rsidRPr="006D0282">
              <w:rPr>
                <w:rFonts w:ascii="Arial" w:hAnsi="Arial" w:cs="Arial"/>
                <w:bCs/>
                <w:sz w:val="20"/>
                <w:szCs w:val="20"/>
              </w:rPr>
              <w:fldChar w:fldCharType="begin"/>
            </w:r>
            <w:r w:rsidRPr="006D0282">
              <w:rPr>
                <w:rFonts w:ascii="Arial" w:hAnsi="Arial" w:cs="Arial"/>
                <w:bCs/>
                <w:sz w:val="20"/>
                <w:szCs w:val="20"/>
              </w:rPr>
              <w:instrText>PAGE</w:instrText>
            </w:r>
            <w:r w:rsidRPr="006D0282">
              <w:rPr>
                <w:rFonts w:ascii="Arial" w:hAnsi="Arial" w:cs="Arial"/>
                <w:bCs/>
                <w:sz w:val="20"/>
                <w:szCs w:val="20"/>
              </w:rPr>
              <w:fldChar w:fldCharType="separate"/>
            </w:r>
            <w:r w:rsidRPr="006D0282">
              <w:rPr>
                <w:rFonts w:ascii="Arial" w:hAnsi="Arial" w:cs="Arial"/>
                <w:bCs/>
                <w:noProof/>
                <w:sz w:val="20"/>
                <w:szCs w:val="20"/>
              </w:rPr>
              <w:t>6</w:t>
            </w:r>
            <w:r w:rsidRPr="006D0282">
              <w:rPr>
                <w:rFonts w:ascii="Arial" w:hAnsi="Arial" w:cs="Arial"/>
                <w:bCs/>
                <w:sz w:val="20"/>
                <w:szCs w:val="20"/>
              </w:rPr>
              <w:fldChar w:fldCharType="end"/>
            </w:r>
            <w:r w:rsidRPr="006D0282">
              <w:rPr>
                <w:rFonts w:ascii="Arial" w:hAnsi="Arial" w:cs="Arial"/>
                <w:sz w:val="20"/>
                <w:szCs w:val="20"/>
              </w:rPr>
              <w:t>/</w:t>
            </w:r>
            <w:r w:rsidR="000F2FE6">
              <w:rPr>
                <w:rFonts w:ascii="Arial" w:hAnsi="Arial" w:cs="Arial"/>
                <w:bCs/>
                <w:sz w:val="20"/>
                <w:szCs w:val="20"/>
              </w:rPr>
              <w:t>17</w:t>
            </w:r>
          </w:p>
        </w:sdtContent>
      </w:sdt>
    </w:sdtContent>
  </w:sdt>
  <w:p w14:paraId="76C6F0F2" w14:textId="77777777" w:rsidR="00C22BD3" w:rsidRDefault="00C22BD3">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75825A51" w14:textId="77777777" w:rsidR="00C22BD3" w:rsidRDefault="00C22BD3">
            <w:pPr>
              <w:pStyle w:val="Zpat"/>
              <w:jc w:val="right"/>
            </w:pPr>
            <w:r>
              <w:t xml:space="preserve"> </w:t>
            </w:r>
          </w:p>
          <w:p w14:paraId="24CFBA5B" w14:textId="15F61149" w:rsidR="00C22BD3" w:rsidRPr="007B5020" w:rsidRDefault="00C22BD3">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00FF72A0">
              <w:rPr>
                <w:rFonts w:ascii="Arial" w:hAnsi="Arial" w:cs="Arial"/>
                <w:bCs/>
                <w:sz w:val="20"/>
                <w:szCs w:val="20"/>
              </w:rPr>
              <w:t>1</w:t>
            </w:r>
          </w:p>
        </w:sdtContent>
      </w:sdt>
    </w:sdtContent>
  </w:sdt>
  <w:p w14:paraId="502D024F" w14:textId="77777777" w:rsidR="00C22BD3" w:rsidRDefault="00C22BD3">
    <w:pPr>
      <w:pStyle w:val="Zpat"/>
    </w:pPr>
    <w:r>
      <w:rPr>
        <w:noProof/>
      </w:rPr>
      <w:pict w14:anchorId="2B1C5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pt;margin-top:756.25pt;width:440.85pt;height:14.6pt;z-index:-251645952;mso-wrap-edited:f;mso-position-horizontal-relative:margin;mso-position-vertical-relative:margin" wrapcoords="-31 0 -31 19326 21600 19326 21600 0 -31 0">
          <v:imagedata r:id="rId1" o:title="SPU_papirA4-zapati-ICO"/>
          <w10:wrap anchorx="margin" anchory="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459781"/>
      <w:docPartObj>
        <w:docPartGallery w:val="Page Numbers (Bottom of Page)"/>
        <w:docPartUnique/>
      </w:docPartObj>
    </w:sdtPr>
    <w:sdtEndPr>
      <w:rPr>
        <w:rFonts w:ascii="Arial" w:hAnsi="Arial" w:cs="Arial"/>
        <w:sz w:val="22"/>
        <w:szCs w:val="22"/>
      </w:rPr>
    </w:sdtEndPr>
    <w:sdtContent>
      <w:sdt>
        <w:sdtPr>
          <w:id w:val="1108077626"/>
          <w:docPartObj>
            <w:docPartGallery w:val="Page Numbers (Top of Page)"/>
            <w:docPartUnique/>
          </w:docPartObj>
        </w:sdtPr>
        <w:sdtEndPr>
          <w:rPr>
            <w:rFonts w:ascii="Arial" w:hAnsi="Arial" w:cs="Arial"/>
            <w:sz w:val="22"/>
            <w:szCs w:val="22"/>
          </w:rPr>
        </w:sdtEndPr>
        <w:sdtContent>
          <w:p w14:paraId="4835783F" w14:textId="04B05CAF" w:rsidR="00C22BD3" w:rsidRPr="00C33AD7" w:rsidRDefault="00C22BD3">
            <w:pPr>
              <w:pStyle w:val="Zpat"/>
              <w:jc w:val="right"/>
              <w:rPr>
                <w:rFonts w:ascii="Arial" w:hAnsi="Arial" w:cs="Arial"/>
                <w:sz w:val="22"/>
                <w:szCs w:val="22"/>
              </w:rPr>
            </w:pPr>
            <w:r w:rsidRPr="00C33AD7">
              <w:rPr>
                <w:rFonts w:ascii="Arial" w:hAnsi="Arial" w:cs="Arial"/>
                <w:bCs/>
                <w:sz w:val="22"/>
                <w:szCs w:val="22"/>
              </w:rPr>
              <w:fldChar w:fldCharType="begin"/>
            </w:r>
            <w:r w:rsidRPr="00C33AD7">
              <w:rPr>
                <w:rFonts w:ascii="Arial" w:hAnsi="Arial" w:cs="Arial"/>
                <w:bCs/>
                <w:sz w:val="22"/>
                <w:szCs w:val="22"/>
              </w:rPr>
              <w:instrText>PAGE</w:instrText>
            </w:r>
            <w:r w:rsidRPr="00C33AD7">
              <w:rPr>
                <w:rFonts w:ascii="Arial" w:hAnsi="Arial" w:cs="Arial"/>
                <w:bCs/>
                <w:sz w:val="22"/>
                <w:szCs w:val="22"/>
              </w:rPr>
              <w:fldChar w:fldCharType="separate"/>
            </w:r>
            <w:r>
              <w:rPr>
                <w:rFonts w:ascii="Arial" w:hAnsi="Arial" w:cs="Arial"/>
                <w:bCs/>
                <w:noProof/>
                <w:sz w:val="22"/>
                <w:szCs w:val="22"/>
              </w:rPr>
              <w:t>1</w:t>
            </w:r>
            <w:r w:rsidRPr="00C33AD7">
              <w:rPr>
                <w:rFonts w:ascii="Arial" w:hAnsi="Arial" w:cs="Arial"/>
                <w:bCs/>
                <w:sz w:val="22"/>
                <w:szCs w:val="22"/>
              </w:rPr>
              <w:fldChar w:fldCharType="end"/>
            </w:r>
            <w:r w:rsidRPr="00C33AD7">
              <w:rPr>
                <w:rFonts w:ascii="Arial" w:hAnsi="Arial" w:cs="Arial"/>
                <w:sz w:val="22"/>
                <w:szCs w:val="22"/>
              </w:rPr>
              <w:t>/</w:t>
            </w:r>
            <w:r w:rsidR="00FF72A0">
              <w:rPr>
                <w:rFonts w:ascii="Arial" w:hAnsi="Arial" w:cs="Arial"/>
                <w:bCs/>
                <w:sz w:val="22"/>
                <w:szCs w:val="22"/>
              </w:rPr>
              <w:t>1</w:t>
            </w:r>
          </w:p>
        </w:sdtContent>
      </w:sdt>
    </w:sdtContent>
  </w:sdt>
  <w:p w14:paraId="4652F4EF" w14:textId="77777777" w:rsidR="00C22BD3" w:rsidRDefault="00C22B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EFB2" w14:textId="77777777" w:rsidR="00F65274" w:rsidRDefault="00F65274" w:rsidP="001F4C47">
      <w:r>
        <w:separator/>
      </w:r>
    </w:p>
  </w:footnote>
  <w:footnote w:type="continuationSeparator" w:id="0">
    <w:p w14:paraId="7E70C843" w14:textId="77777777" w:rsidR="00F65274" w:rsidRDefault="00F65274" w:rsidP="001F4C47">
      <w:r>
        <w:continuationSeparator/>
      </w:r>
    </w:p>
  </w:footnote>
  <w:footnote w:type="continuationNotice" w:id="1">
    <w:p w14:paraId="2017717C" w14:textId="77777777" w:rsidR="00F65274" w:rsidRDefault="00F65274"/>
  </w:footnote>
  <w:footnote w:id="2">
    <w:p w14:paraId="2A5AD48E" w14:textId="77777777" w:rsidR="000939A0" w:rsidRDefault="000939A0" w:rsidP="000939A0">
      <w:pPr>
        <w:pStyle w:val="Textpoznpodarou"/>
      </w:pPr>
      <w:r>
        <w:rPr>
          <w:rStyle w:val="Znakapoznpodarou"/>
        </w:rPr>
        <w:footnoteRef/>
      </w:r>
      <w:r>
        <w:t xml:space="preserve"> Zákon č. 503/2012 Sb., o Státním pozemkovém úřadu a o změně některých souvisejících zákonů,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C48D" w14:textId="72E46936" w:rsidR="00F92D1B" w:rsidRPr="00F92D1B" w:rsidRDefault="00F92D1B" w:rsidP="00F92D1B">
    <w:pPr>
      <w:tabs>
        <w:tab w:val="left" w:pos="4820"/>
      </w:tabs>
      <w:spacing w:before="60" w:after="60"/>
      <w:jc w:val="right"/>
      <w:rPr>
        <w:rFonts w:ascii="Arial" w:hAnsi="Arial" w:cs="Arial"/>
        <w:sz w:val="18"/>
        <w:szCs w:val="18"/>
      </w:rPr>
    </w:pPr>
    <w:r w:rsidRPr="00F92D1B">
      <w:rPr>
        <w:rFonts w:ascii="Arial" w:hAnsi="Arial" w:cs="Arial"/>
        <w:sz w:val="18"/>
        <w:szCs w:val="18"/>
      </w:rPr>
      <w:t>Č.j.:</w:t>
    </w:r>
    <w:r w:rsidR="00111F57">
      <w:rPr>
        <w:rFonts w:ascii="Arial" w:hAnsi="Arial" w:cs="Arial"/>
        <w:sz w:val="18"/>
        <w:szCs w:val="18"/>
      </w:rPr>
      <w:t xml:space="preserve">  </w:t>
    </w:r>
    <w:r w:rsidR="00111F57" w:rsidRPr="00111F57">
      <w:rPr>
        <w:rFonts w:ascii="Arial" w:hAnsi="Arial" w:cs="Arial"/>
        <w:sz w:val="18"/>
        <w:szCs w:val="18"/>
      </w:rPr>
      <w:t>SPU 122731/2025</w:t>
    </w:r>
  </w:p>
  <w:p w14:paraId="33A6D081" w14:textId="75066F6A" w:rsidR="00F92D1B" w:rsidRPr="00F92D1B" w:rsidRDefault="00F92D1B" w:rsidP="00F92D1B">
    <w:pPr>
      <w:tabs>
        <w:tab w:val="left" w:pos="4820"/>
      </w:tabs>
      <w:jc w:val="right"/>
      <w:rPr>
        <w:rFonts w:ascii="Arial" w:hAnsi="Arial" w:cs="Arial"/>
        <w:sz w:val="18"/>
        <w:szCs w:val="18"/>
      </w:rPr>
    </w:pPr>
    <w:proofErr w:type="gramStart"/>
    <w:r w:rsidRPr="00F92D1B">
      <w:rPr>
        <w:rFonts w:ascii="Arial" w:hAnsi="Arial" w:cs="Arial"/>
        <w:sz w:val="18"/>
        <w:szCs w:val="18"/>
      </w:rPr>
      <w:t>UID:</w:t>
    </w:r>
    <w:r w:rsidR="00111F57">
      <w:rPr>
        <w:rFonts w:ascii="Arial" w:hAnsi="Arial" w:cs="Arial"/>
        <w:sz w:val="18"/>
        <w:szCs w:val="18"/>
      </w:rPr>
      <w:t xml:space="preserve">  </w:t>
    </w:r>
    <w:r w:rsidR="00111F57" w:rsidRPr="00111F57">
      <w:rPr>
        <w:rFonts w:ascii="Arial" w:hAnsi="Arial" w:cs="Arial"/>
        <w:sz w:val="18"/>
        <w:szCs w:val="18"/>
      </w:rPr>
      <w:t>spuess</w:t>
    </w:r>
    <w:proofErr w:type="gramEnd"/>
    <w:r w:rsidR="00111F57" w:rsidRPr="00111F57">
      <w:rPr>
        <w:rFonts w:ascii="Arial" w:hAnsi="Arial" w:cs="Arial"/>
        <w:sz w:val="18"/>
        <w:szCs w:val="18"/>
      </w:rPr>
      <w:t>97ffc887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CE1DA" w14:textId="77777777" w:rsidR="00324A49" w:rsidRDefault="00324A49">
    <w:pPr>
      <w:pStyle w:val="Zhlav"/>
    </w:pPr>
    <w:r>
      <w:tab/>
    </w:r>
  </w:p>
  <w:p w14:paraId="3B814C4D" w14:textId="77777777" w:rsidR="00324A49" w:rsidRPr="00052E0A" w:rsidRDefault="00324A49" w:rsidP="00CF49A2">
    <w:pPr>
      <w:pStyle w:val="Zhlav"/>
      <w:rPr>
        <w:b/>
      </w:rPr>
    </w:pPr>
    <w:r>
      <w:tab/>
    </w:r>
    <w:r>
      <w:tab/>
    </w:r>
  </w:p>
  <w:p w14:paraId="7177B5F5" w14:textId="77777777" w:rsidR="00324A49" w:rsidRPr="00052E0A" w:rsidRDefault="00324A49">
    <w:pPr>
      <w:pStyle w:val="Zhlav"/>
      <w:rPr>
        <w:b/>
      </w:rPr>
    </w:pPr>
    <w:r>
      <w:tab/>
    </w:r>
    <w:r w:rsidRPr="00052E0A">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51EC" w14:textId="77777777" w:rsidR="000939A0" w:rsidRDefault="000939A0">
    <w:pPr>
      <w:pStyle w:val="Zhlav"/>
    </w:pPr>
    <w:r>
      <w:rPr>
        <w:noProof/>
      </w:rPr>
      <w:drawing>
        <wp:anchor distT="0" distB="0" distL="114300" distR="114300" simplePos="0" relativeHeight="251662336" behindDoc="1" locked="0" layoutInCell="1" allowOverlap="1" wp14:anchorId="097E6CA8" wp14:editId="521B1E61">
          <wp:simplePos x="0" y="0"/>
          <wp:positionH relativeFrom="margin">
            <wp:align>center</wp:align>
          </wp:positionH>
          <wp:positionV relativeFrom="margin">
            <wp:align>center</wp:align>
          </wp:positionV>
          <wp:extent cx="6531610" cy="185420"/>
          <wp:effectExtent l="0" t="0" r="2540" b="5080"/>
          <wp:wrapNone/>
          <wp:docPr id="15"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56955AA" wp14:editId="65084035">
          <wp:simplePos x="0" y="0"/>
          <wp:positionH relativeFrom="margin">
            <wp:align>center</wp:align>
          </wp:positionH>
          <wp:positionV relativeFrom="margin">
            <wp:align>center</wp:align>
          </wp:positionV>
          <wp:extent cx="5388610" cy="8086725"/>
          <wp:effectExtent l="0" t="0" r="2540" b="9525"/>
          <wp:wrapNone/>
          <wp:docPr id="16"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pict w14:anchorId="7999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14.3pt;height:771.8pt;z-index:-251653120;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1137" w14:textId="77777777" w:rsidR="000939A0" w:rsidRDefault="000939A0" w:rsidP="00CB1C17">
    <w:pPr>
      <w:tabs>
        <w:tab w:val="left" w:pos="0"/>
        <w:tab w:val="left" w:pos="990"/>
        <w:tab w:val="left" w:pos="7812"/>
      </w:tabs>
      <w:spacing w:before="240" w:line="276" w:lineRule="auto"/>
      <w:ind w:right="-17"/>
      <w:jc w:val="right"/>
      <w:rPr>
        <w:rFonts w:ascii="Arial" w:hAnsi="Arial" w:cs="Arial"/>
        <w:b/>
        <w:bCs/>
        <w:color w:val="13A54D"/>
        <w:sz w:val="28"/>
        <w:szCs w:val="28"/>
      </w:rPr>
    </w:pPr>
    <w:r>
      <w:rPr>
        <w:rFonts w:asciiTheme="minorHAnsi" w:hAnsiTheme="minorHAnsi" w:cstheme="minorBidi"/>
        <w:noProof/>
        <w:lang w:val="en-US"/>
      </w:rPr>
      <w:pict w14:anchorId="615FD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left:0;text-align:left;margin-left:-21.05pt;margin-top:-98.25pt;width:493.5pt;height:774pt;z-index:-251652096;mso-wrap-edited:f;mso-position-horizontal-relative:margin;mso-position-vertical-relative:margin" wrapcoords="-38 0 -38 21549 21600 21549 21600 0 -38 0">
          <v:imagedata r:id="rId1" o:title="SPU_papirA4-ICO"/>
          <w10:wrap anchorx="margin" anchory="margin"/>
        </v:shape>
      </w:pict>
    </w:r>
    <w:r>
      <w:rPr>
        <w:rFonts w:ascii="Arial" w:hAnsi="Arial" w:cs="Arial"/>
        <w:b/>
        <w:bCs/>
        <w:color w:val="13A54D"/>
        <w:sz w:val="28"/>
        <w:szCs w:val="28"/>
      </w:rPr>
      <w:t>STÁTNÍ POZEMKOVÝ ÚŘAD</w:t>
    </w:r>
  </w:p>
  <w:p w14:paraId="45E22B1E" w14:textId="77777777" w:rsidR="000939A0" w:rsidRDefault="000939A0" w:rsidP="00CB1C17">
    <w:pPr>
      <w:pStyle w:val="Zhlav"/>
      <w:tabs>
        <w:tab w:val="left" w:pos="7290"/>
      </w:tabs>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9D69" w14:textId="233584AA" w:rsidR="000939A0" w:rsidRPr="000939A0" w:rsidRDefault="000939A0" w:rsidP="000939A0">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663C" w14:textId="77777777" w:rsidR="00C22BD3" w:rsidRPr="006D0282" w:rsidRDefault="00C22BD3" w:rsidP="006D0282">
    <w:pPr>
      <w:spacing w:line="276" w:lineRule="auto"/>
      <w:rPr>
        <w:rFonts w:ascii="Arial" w:hAnsi="Arial" w:cs="Arial"/>
        <w:bCs/>
        <w:sz w:val="20"/>
        <w:szCs w:val="20"/>
      </w:rPr>
    </w:pPr>
    <w:r w:rsidRPr="006D0282">
      <w:rPr>
        <w:rFonts w:ascii="Arial" w:hAnsi="Arial" w:cs="Arial"/>
        <w:bCs/>
        <w:sz w:val="20"/>
        <w:szCs w:val="20"/>
      </w:rPr>
      <w:t xml:space="preserve">Příloha č. 2 - </w:t>
    </w:r>
    <w:r w:rsidRPr="006D0282">
      <w:rPr>
        <w:rFonts w:ascii="Arial" w:hAnsi="Arial" w:cs="Arial"/>
        <w:bCs/>
        <w:sz w:val="20"/>
        <w:szCs w:val="20"/>
      </w:rPr>
      <w:t>rámcové dohody č.</w:t>
    </w:r>
    <w:r>
      <w:rPr>
        <w:rFonts w:ascii="Arial" w:hAnsi="Arial" w:cs="Arial"/>
        <w:bCs/>
        <w:sz w:val="20"/>
        <w:szCs w:val="20"/>
      </w:rPr>
      <w:t xml:space="preserve">j. </w:t>
    </w:r>
    <w:r w:rsidRPr="009E07AB">
      <w:rPr>
        <w:rFonts w:ascii="Arial" w:hAnsi="Arial" w:cs="Arial"/>
        <w:bCs/>
        <w:sz w:val="20"/>
        <w:szCs w:val="20"/>
      </w:rPr>
      <w:t>SPU 122731/2025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ECC2" w14:textId="77777777" w:rsidR="00C22BD3" w:rsidRDefault="00C22BD3" w:rsidP="00257BDB">
    <w:pPr>
      <w:pStyle w:val="Zhlav"/>
      <w:rPr>
        <w:rFonts w:ascii="Arial" w:hAnsi="Arial" w:cs="Arial"/>
        <w:sz w:val="20"/>
        <w:szCs w:val="20"/>
      </w:rPr>
    </w:pPr>
    <w:r>
      <w:rPr>
        <w:rFonts w:ascii="Arial" w:hAnsi="Arial" w:cs="Arial"/>
        <w:sz w:val="20"/>
        <w:szCs w:val="20"/>
      </w:rPr>
      <w:t>Příloha č. 3 Rámcové dohody č.</w:t>
    </w:r>
    <w:r>
      <w:rPr>
        <w:rFonts w:ascii="Arial" w:hAnsi="Arial" w:cs="Arial"/>
        <w:sz w:val="20"/>
        <w:szCs w:val="20"/>
      </w:rPr>
      <w:t xml:space="preserve">j. </w:t>
    </w:r>
    <w:r w:rsidRPr="004502F5">
      <w:rPr>
        <w:rFonts w:ascii="Arial" w:hAnsi="Arial" w:cs="Arial"/>
        <w:sz w:val="20"/>
        <w:szCs w:val="20"/>
      </w:rPr>
      <w:t>SPU 122731/2025</w:t>
    </w:r>
    <w:r>
      <w:rPr>
        <w:rFonts w:ascii="Arial" w:hAnsi="Arial" w:cs="Arial"/>
        <w:sz w:val="20"/>
        <w:szCs w:val="20"/>
      </w:rPr>
      <w:t xml:space="preserve"> - Vzor objednávky</w:t>
    </w:r>
  </w:p>
  <w:p w14:paraId="44D8B55A" w14:textId="77777777" w:rsidR="00C22BD3" w:rsidRPr="00257BDB" w:rsidRDefault="00C22BD3" w:rsidP="00257BDB">
    <w:pPr>
      <w:pStyle w:val="Zhlav"/>
      <w:rPr>
        <w:rFonts w:ascii="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D0C9" w14:textId="77777777" w:rsidR="00C22BD3" w:rsidRPr="004242DE" w:rsidRDefault="00C22BD3" w:rsidP="004242DE">
    <w:pPr>
      <w:pStyle w:val="Zhlav"/>
      <w:rPr>
        <w:rFonts w:ascii="Arial" w:hAnsi="Arial" w:cs="Arial"/>
        <w:sz w:val="20"/>
        <w:szCs w:val="20"/>
      </w:rPr>
    </w:pPr>
    <w:r>
      <w:rPr>
        <w:rFonts w:ascii="Arial" w:hAnsi="Arial" w:cs="Arial"/>
        <w:sz w:val="20"/>
        <w:szCs w:val="20"/>
      </w:rPr>
      <w:t>Příloha č. 4 Rámcové dohody č.</w:t>
    </w:r>
    <w:r>
      <w:rPr>
        <w:rFonts w:ascii="Arial" w:hAnsi="Arial" w:cs="Arial"/>
        <w:sz w:val="20"/>
        <w:szCs w:val="20"/>
      </w:rPr>
      <w:t xml:space="preserve">j. </w:t>
    </w:r>
    <w:r w:rsidRPr="00B23D9C">
      <w:rPr>
        <w:rFonts w:ascii="Arial" w:hAnsi="Arial" w:cs="Arial"/>
        <w:sz w:val="20"/>
        <w:szCs w:val="20"/>
      </w:rPr>
      <w:t>SPU 122731/2025</w:t>
    </w:r>
    <w:r>
      <w:rPr>
        <w:rFonts w:ascii="Arial" w:hAnsi="Arial" w:cs="Arial"/>
        <w:sz w:val="20"/>
        <w:szCs w:val="20"/>
      </w:rPr>
      <w:t xml:space="preserve"> - Vzor protokolu o předání a převzetí</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AAB" w14:textId="77777777" w:rsidR="00C22BD3" w:rsidRPr="00D100EF" w:rsidRDefault="00C22BD3" w:rsidP="00D100EF">
    <w:pPr>
      <w:pStyle w:val="Zhlav"/>
      <w:rPr>
        <w:rFonts w:ascii="Arial" w:hAnsi="Arial" w:cs="Arial"/>
        <w:sz w:val="20"/>
        <w:szCs w:val="20"/>
      </w:rPr>
    </w:pPr>
    <w:r>
      <w:rPr>
        <w:rFonts w:ascii="Arial" w:hAnsi="Arial" w:cs="Arial"/>
        <w:sz w:val="20"/>
        <w:szCs w:val="20"/>
      </w:rPr>
      <w:t>Příloha č. 5 Rámcové dohody č.</w:t>
    </w:r>
    <w:r>
      <w:rPr>
        <w:rFonts w:ascii="Arial" w:hAnsi="Arial" w:cs="Arial"/>
        <w:sz w:val="20"/>
        <w:szCs w:val="20"/>
      </w:rPr>
      <w:t xml:space="preserve">j. </w:t>
    </w:r>
    <w:r w:rsidRPr="00FC6075">
      <w:rPr>
        <w:rFonts w:ascii="Arial" w:hAnsi="Arial" w:cs="Arial"/>
        <w:sz w:val="20"/>
        <w:szCs w:val="20"/>
      </w:rPr>
      <w:t xml:space="preserve">SPU </w:t>
    </w:r>
    <w:r w:rsidRPr="00FC6075">
      <w:rPr>
        <w:rFonts w:ascii="Arial" w:hAnsi="Arial" w:cs="Arial"/>
        <w:sz w:val="20"/>
        <w:szCs w:val="20"/>
      </w:rPr>
      <w:t>122731/2025</w:t>
    </w:r>
    <w:r>
      <w:rPr>
        <w:rFonts w:ascii="Arial" w:hAnsi="Arial" w:cs="Arial"/>
        <w:sz w:val="20"/>
        <w:szCs w:val="20"/>
      </w:rPr>
      <w:t xml:space="preserve"> - Vzor protokolu o nepřevzetí znaleckého posudku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3C04B8"/>
    <w:multiLevelType w:val="hybridMultilevel"/>
    <w:tmpl w:val="A51E2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67097F"/>
    <w:multiLevelType w:val="hybridMultilevel"/>
    <w:tmpl w:val="E042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DD6999"/>
    <w:multiLevelType w:val="hybridMultilevel"/>
    <w:tmpl w:val="945298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CA56DF"/>
    <w:multiLevelType w:val="multilevel"/>
    <w:tmpl w:val="B726B0CC"/>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7C81139"/>
    <w:multiLevelType w:val="hybridMultilevel"/>
    <w:tmpl w:val="BEA2F8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006FCB"/>
    <w:multiLevelType w:val="hybridMultilevel"/>
    <w:tmpl w:val="B82C0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70129C"/>
    <w:multiLevelType w:val="hybridMultilevel"/>
    <w:tmpl w:val="3C7A60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740FE3"/>
    <w:multiLevelType w:val="hybridMultilevel"/>
    <w:tmpl w:val="75B4137E"/>
    <w:lvl w:ilvl="0" w:tplc="75863BAC">
      <w:start w:val="1"/>
      <w:numFmt w:val="decimal"/>
      <w:pStyle w:val="slovanseznam"/>
      <w:lvlText w:val="%1."/>
      <w:lvlJc w:val="left"/>
      <w:pPr>
        <w:tabs>
          <w:tab w:val="num" w:pos="720"/>
        </w:tabs>
        <w:ind w:left="720" w:hanging="720"/>
      </w:pPr>
    </w:lvl>
    <w:lvl w:ilvl="1" w:tplc="CA28DC18">
      <w:start w:val="1"/>
      <w:numFmt w:val="decimal"/>
      <w:lvlText w:val="%2."/>
      <w:lvlJc w:val="left"/>
      <w:pPr>
        <w:tabs>
          <w:tab w:val="num" w:pos="1440"/>
        </w:tabs>
        <w:ind w:left="1440" w:hanging="720"/>
      </w:pPr>
    </w:lvl>
    <w:lvl w:ilvl="2" w:tplc="114617AA">
      <w:start w:val="1"/>
      <w:numFmt w:val="decimal"/>
      <w:lvlText w:val="%3."/>
      <w:lvlJc w:val="left"/>
      <w:pPr>
        <w:tabs>
          <w:tab w:val="num" w:pos="2160"/>
        </w:tabs>
        <w:ind w:left="2160" w:hanging="720"/>
      </w:pPr>
    </w:lvl>
    <w:lvl w:ilvl="3" w:tplc="31E2252C">
      <w:start w:val="1"/>
      <w:numFmt w:val="decimal"/>
      <w:lvlText w:val="%4."/>
      <w:lvlJc w:val="left"/>
      <w:pPr>
        <w:tabs>
          <w:tab w:val="num" w:pos="2880"/>
        </w:tabs>
        <w:ind w:left="2880" w:hanging="720"/>
      </w:pPr>
    </w:lvl>
    <w:lvl w:ilvl="4" w:tplc="813A216E">
      <w:start w:val="1"/>
      <w:numFmt w:val="decimal"/>
      <w:lvlText w:val="%5."/>
      <w:lvlJc w:val="left"/>
      <w:pPr>
        <w:tabs>
          <w:tab w:val="num" w:pos="3600"/>
        </w:tabs>
        <w:ind w:left="3600" w:hanging="720"/>
      </w:pPr>
    </w:lvl>
    <w:lvl w:ilvl="5" w:tplc="047EB112">
      <w:start w:val="1"/>
      <w:numFmt w:val="decimal"/>
      <w:lvlText w:val="%6."/>
      <w:lvlJc w:val="left"/>
      <w:pPr>
        <w:tabs>
          <w:tab w:val="num" w:pos="4320"/>
        </w:tabs>
        <w:ind w:left="4320" w:hanging="720"/>
      </w:pPr>
    </w:lvl>
    <w:lvl w:ilvl="6" w:tplc="B3A088EE">
      <w:start w:val="1"/>
      <w:numFmt w:val="decimal"/>
      <w:lvlText w:val="%7."/>
      <w:lvlJc w:val="left"/>
      <w:pPr>
        <w:tabs>
          <w:tab w:val="num" w:pos="5040"/>
        </w:tabs>
        <w:ind w:left="5040" w:hanging="720"/>
      </w:pPr>
    </w:lvl>
    <w:lvl w:ilvl="7" w:tplc="88F221BA">
      <w:start w:val="1"/>
      <w:numFmt w:val="decimal"/>
      <w:lvlText w:val="%8."/>
      <w:lvlJc w:val="left"/>
      <w:pPr>
        <w:tabs>
          <w:tab w:val="num" w:pos="5760"/>
        </w:tabs>
        <w:ind w:left="5760" w:hanging="720"/>
      </w:pPr>
    </w:lvl>
    <w:lvl w:ilvl="8" w:tplc="3932BFE8">
      <w:start w:val="1"/>
      <w:numFmt w:val="decimal"/>
      <w:lvlText w:val="%9."/>
      <w:lvlJc w:val="left"/>
      <w:pPr>
        <w:tabs>
          <w:tab w:val="num" w:pos="6480"/>
        </w:tabs>
        <w:ind w:left="6480" w:hanging="720"/>
      </w:pPr>
    </w:lvl>
  </w:abstractNum>
  <w:abstractNum w:abstractNumId="20"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74787D"/>
    <w:multiLevelType w:val="hybridMultilevel"/>
    <w:tmpl w:val="425059B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BAF0005"/>
    <w:multiLevelType w:val="hybridMultilevel"/>
    <w:tmpl w:val="C93C9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6D4DB9"/>
    <w:multiLevelType w:val="multilevel"/>
    <w:tmpl w:val="4008FBC2"/>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3EA4994"/>
    <w:multiLevelType w:val="hybridMultilevel"/>
    <w:tmpl w:val="76727F2E"/>
    <w:lvl w:ilvl="0" w:tplc="04050001">
      <w:start w:val="1"/>
      <w:numFmt w:val="bullet"/>
      <w:lvlText w:val=""/>
      <w:lvlJc w:val="left"/>
      <w:pPr>
        <w:ind w:left="360" w:hanging="360"/>
      </w:pPr>
      <w:rPr>
        <w:rFonts w:ascii="Symbol" w:hAnsi="Symbol" w:hint="default"/>
      </w:rPr>
    </w:lvl>
    <w:lvl w:ilvl="1" w:tplc="945E8802">
      <w:start w:val="1"/>
      <w:numFmt w:val="bullet"/>
      <w:lvlText w:val="o"/>
      <w:lvlJc w:val="left"/>
      <w:pPr>
        <w:ind w:left="1080" w:hanging="360"/>
      </w:pPr>
      <w:rPr>
        <w:rFonts w:ascii="Courier New" w:hAnsi="Courier New" w:cs="Courier New" w:hint="default"/>
        <w:color w:val="auto"/>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3"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39"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91666599">
    <w:abstractNumId w:val="0"/>
  </w:num>
  <w:num w:numId="2" w16cid:durableId="240021962">
    <w:abstractNumId w:val="38"/>
  </w:num>
  <w:num w:numId="3" w16cid:durableId="1444568483">
    <w:abstractNumId w:val="26"/>
  </w:num>
  <w:num w:numId="4" w16cid:durableId="1284579473">
    <w:abstractNumId w:val="2"/>
  </w:num>
  <w:num w:numId="5" w16cid:durableId="1535581628">
    <w:abstractNumId w:val="25"/>
  </w:num>
  <w:num w:numId="6" w16cid:durableId="2079280932">
    <w:abstractNumId w:val="35"/>
  </w:num>
  <w:num w:numId="7" w16cid:durableId="486560529">
    <w:abstractNumId w:val="39"/>
  </w:num>
  <w:num w:numId="8" w16cid:durableId="498885183">
    <w:abstractNumId w:val="34"/>
  </w:num>
  <w:num w:numId="9" w16cid:durableId="1204901624">
    <w:abstractNumId w:val="16"/>
  </w:num>
  <w:num w:numId="10" w16cid:durableId="256527971">
    <w:abstractNumId w:val="27"/>
  </w:num>
  <w:num w:numId="11" w16cid:durableId="1184856465">
    <w:abstractNumId w:val="31"/>
  </w:num>
  <w:num w:numId="12" w16cid:durableId="2015572974">
    <w:abstractNumId w:val="21"/>
  </w:num>
  <w:num w:numId="13" w16cid:durableId="1686901274">
    <w:abstractNumId w:val="6"/>
  </w:num>
  <w:num w:numId="14" w16cid:durableId="1688873310">
    <w:abstractNumId w:val="32"/>
  </w:num>
  <w:num w:numId="15" w16cid:durableId="1553419207">
    <w:abstractNumId w:val="5"/>
  </w:num>
  <w:num w:numId="16" w16cid:durableId="603878986">
    <w:abstractNumId w:val="7"/>
  </w:num>
  <w:num w:numId="17" w16cid:durableId="1722442011">
    <w:abstractNumId w:val="18"/>
  </w:num>
  <w:num w:numId="18" w16cid:durableId="1311254630">
    <w:abstractNumId w:val="12"/>
  </w:num>
  <w:num w:numId="19" w16cid:durableId="1938976289">
    <w:abstractNumId w:val="14"/>
  </w:num>
  <w:num w:numId="20" w16cid:durableId="574894498">
    <w:abstractNumId w:val="36"/>
  </w:num>
  <w:num w:numId="21" w16cid:durableId="201285091">
    <w:abstractNumId w:val="15"/>
  </w:num>
  <w:num w:numId="22" w16cid:durableId="170026111">
    <w:abstractNumId w:val="29"/>
  </w:num>
  <w:num w:numId="23" w16cid:durableId="819810441">
    <w:abstractNumId w:val="37"/>
  </w:num>
  <w:num w:numId="24" w16cid:durableId="1755734813">
    <w:abstractNumId w:val="28"/>
  </w:num>
  <w:num w:numId="25" w16cid:durableId="666179214">
    <w:abstractNumId w:val="13"/>
  </w:num>
  <w:num w:numId="26" w16cid:durableId="211160302">
    <w:abstractNumId w:val="1"/>
  </w:num>
  <w:num w:numId="27" w16cid:durableId="776104007">
    <w:abstractNumId w:val="20"/>
  </w:num>
  <w:num w:numId="28" w16cid:durableId="925193848">
    <w:abstractNumId w:val="40"/>
  </w:num>
  <w:num w:numId="29" w16cid:durableId="2013532781">
    <w:abstractNumId w:val="19"/>
  </w:num>
  <w:num w:numId="30" w16cid:durableId="524371910">
    <w:abstractNumId w:val="17"/>
  </w:num>
  <w:num w:numId="31" w16cid:durableId="1155103392">
    <w:abstractNumId w:val="8"/>
  </w:num>
  <w:num w:numId="32" w16cid:durableId="683167123">
    <w:abstractNumId w:val="23"/>
  </w:num>
  <w:num w:numId="33" w16cid:durableId="1472401925">
    <w:abstractNumId w:val="33"/>
  </w:num>
  <w:num w:numId="34" w16cid:durableId="1807157407">
    <w:abstractNumId w:val="4"/>
  </w:num>
  <w:num w:numId="35" w16cid:durableId="1644578135">
    <w:abstractNumId w:val="3"/>
  </w:num>
  <w:num w:numId="36" w16cid:durableId="1726946565">
    <w:abstractNumId w:val="9"/>
  </w:num>
  <w:num w:numId="37" w16cid:durableId="155924018">
    <w:abstractNumId w:val="10"/>
  </w:num>
  <w:num w:numId="38" w16cid:durableId="1477525859">
    <w:abstractNumId w:val="30"/>
  </w:num>
  <w:num w:numId="39" w16cid:durableId="1091203267">
    <w:abstractNumId w:val="11"/>
  </w:num>
  <w:num w:numId="40" w16cid:durableId="6659363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0254842">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47"/>
    <w:rsid w:val="00000346"/>
    <w:rsid w:val="0000067C"/>
    <w:rsid w:val="00000EBC"/>
    <w:rsid w:val="000020AA"/>
    <w:rsid w:val="00002819"/>
    <w:rsid w:val="000079DA"/>
    <w:rsid w:val="00011DFC"/>
    <w:rsid w:val="00012AA2"/>
    <w:rsid w:val="000174FB"/>
    <w:rsid w:val="00017A55"/>
    <w:rsid w:val="00017D92"/>
    <w:rsid w:val="000207B4"/>
    <w:rsid w:val="00020C30"/>
    <w:rsid w:val="0002262F"/>
    <w:rsid w:val="00022CC1"/>
    <w:rsid w:val="00027707"/>
    <w:rsid w:val="00033AA7"/>
    <w:rsid w:val="000366B8"/>
    <w:rsid w:val="000367FF"/>
    <w:rsid w:val="00040469"/>
    <w:rsid w:val="00042962"/>
    <w:rsid w:val="00042F34"/>
    <w:rsid w:val="00044407"/>
    <w:rsid w:val="0004457D"/>
    <w:rsid w:val="000449EA"/>
    <w:rsid w:val="00054BBC"/>
    <w:rsid w:val="0005555C"/>
    <w:rsid w:val="0006329B"/>
    <w:rsid w:val="00063BF8"/>
    <w:rsid w:val="00063D0A"/>
    <w:rsid w:val="00064B36"/>
    <w:rsid w:val="0007012B"/>
    <w:rsid w:val="00072B37"/>
    <w:rsid w:val="00081A92"/>
    <w:rsid w:val="000912E8"/>
    <w:rsid w:val="000939A0"/>
    <w:rsid w:val="000A42CC"/>
    <w:rsid w:val="000A6D22"/>
    <w:rsid w:val="000B0975"/>
    <w:rsid w:val="000B0D4D"/>
    <w:rsid w:val="000B2644"/>
    <w:rsid w:val="000B26AC"/>
    <w:rsid w:val="000B39B7"/>
    <w:rsid w:val="000B43AD"/>
    <w:rsid w:val="000B5EF9"/>
    <w:rsid w:val="000B6137"/>
    <w:rsid w:val="000B776C"/>
    <w:rsid w:val="000C29AA"/>
    <w:rsid w:val="000C3015"/>
    <w:rsid w:val="000D1DF1"/>
    <w:rsid w:val="000D673D"/>
    <w:rsid w:val="000D6D67"/>
    <w:rsid w:val="000E08F5"/>
    <w:rsid w:val="000E2122"/>
    <w:rsid w:val="000E7009"/>
    <w:rsid w:val="000E70A8"/>
    <w:rsid w:val="000F09CC"/>
    <w:rsid w:val="000F2FE6"/>
    <w:rsid w:val="000F735C"/>
    <w:rsid w:val="001016D6"/>
    <w:rsid w:val="00101F13"/>
    <w:rsid w:val="00110E1E"/>
    <w:rsid w:val="00110F8D"/>
    <w:rsid w:val="00111F57"/>
    <w:rsid w:val="001122C8"/>
    <w:rsid w:val="00113729"/>
    <w:rsid w:val="00114A4E"/>
    <w:rsid w:val="001157DF"/>
    <w:rsid w:val="00115BB9"/>
    <w:rsid w:val="0011732E"/>
    <w:rsid w:val="00120C8B"/>
    <w:rsid w:val="00121B47"/>
    <w:rsid w:val="00122E08"/>
    <w:rsid w:val="001231D8"/>
    <w:rsid w:val="00123487"/>
    <w:rsid w:val="00125451"/>
    <w:rsid w:val="00126F01"/>
    <w:rsid w:val="00126FF2"/>
    <w:rsid w:val="00127E74"/>
    <w:rsid w:val="00130FA1"/>
    <w:rsid w:val="00136DE4"/>
    <w:rsid w:val="00136EE3"/>
    <w:rsid w:val="00141CEB"/>
    <w:rsid w:val="00141D48"/>
    <w:rsid w:val="00142540"/>
    <w:rsid w:val="00143B39"/>
    <w:rsid w:val="00147FC8"/>
    <w:rsid w:val="00151ED1"/>
    <w:rsid w:val="00155B79"/>
    <w:rsid w:val="00157546"/>
    <w:rsid w:val="00161096"/>
    <w:rsid w:val="00166294"/>
    <w:rsid w:val="00166670"/>
    <w:rsid w:val="001727D3"/>
    <w:rsid w:val="001743CE"/>
    <w:rsid w:val="001761C4"/>
    <w:rsid w:val="001813BA"/>
    <w:rsid w:val="00183FB0"/>
    <w:rsid w:val="0018709F"/>
    <w:rsid w:val="00190A81"/>
    <w:rsid w:val="001919CF"/>
    <w:rsid w:val="00193FBC"/>
    <w:rsid w:val="001957A9"/>
    <w:rsid w:val="00196094"/>
    <w:rsid w:val="00196CCF"/>
    <w:rsid w:val="001979E2"/>
    <w:rsid w:val="00197CA1"/>
    <w:rsid w:val="001A1AA0"/>
    <w:rsid w:val="001A2C7E"/>
    <w:rsid w:val="001A408B"/>
    <w:rsid w:val="001A4E73"/>
    <w:rsid w:val="001A61CB"/>
    <w:rsid w:val="001A6D3A"/>
    <w:rsid w:val="001B07C2"/>
    <w:rsid w:val="001B2713"/>
    <w:rsid w:val="001B2A80"/>
    <w:rsid w:val="001B324B"/>
    <w:rsid w:val="001B3431"/>
    <w:rsid w:val="001B36DB"/>
    <w:rsid w:val="001B606C"/>
    <w:rsid w:val="001B6214"/>
    <w:rsid w:val="001C09CA"/>
    <w:rsid w:val="001C3946"/>
    <w:rsid w:val="001C3C18"/>
    <w:rsid w:val="001C744B"/>
    <w:rsid w:val="001C7E8F"/>
    <w:rsid w:val="001D27E1"/>
    <w:rsid w:val="001D2DD9"/>
    <w:rsid w:val="001D50B7"/>
    <w:rsid w:val="001D7FA0"/>
    <w:rsid w:val="001E2145"/>
    <w:rsid w:val="001E3E03"/>
    <w:rsid w:val="001E7549"/>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3116B"/>
    <w:rsid w:val="00234E73"/>
    <w:rsid w:val="00237233"/>
    <w:rsid w:val="0024231C"/>
    <w:rsid w:val="00243967"/>
    <w:rsid w:val="002467F5"/>
    <w:rsid w:val="002505AC"/>
    <w:rsid w:val="002515F9"/>
    <w:rsid w:val="00251CD7"/>
    <w:rsid w:val="002568D8"/>
    <w:rsid w:val="002570C7"/>
    <w:rsid w:val="00257935"/>
    <w:rsid w:val="00260B53"/>
    <w:rsid w:val="00261430"/>
    <w:rsid w:val="00261678"/>
    <w:rsid w:val="00262A04"/>
    <w:rsid w:val="00262B85"/>
    <w:rsid w:val="0026660C"/>
    <w:rsid w:val="00267C6D"/>
    <w:rsid w:val="0027018C"/>
    <w:rsid w:val="002721FE"/>
    <w:rsid w:val="00272D07"/>
    <w:rsid w:val="00275A75"/>
    <w:rsid w:val="0027762D"/>
    <w:rsid w:val="002826A5"/>
    <w:rsid w:val="00283742"/>
    <w:rsid w:val="002837B7"/>
    <w:rsid w:val="0028790C"/>
    <w:rsid w:val="002917A6"/>
    <w:rsid w:val="002919A3"/>
    <w:rsid w:val="00292582"/>
    <w:rsid w:val="00293511"/>
    <w:rsid w:val="00296E00"/>
    <w:rsid w:val="002A0959"/>
    <w:rsid w:val="002A1FE5"/>
    <w:rsid w:val="002A3F27"/>
    <w:rsid w:val="002B0CCF"/>
    <w:rsid w:val="002B380E"/>
    <w:rsid w:val="002B51CC"/>
    <w:rsid w:val="002C102B"/>
    <w:rsid w:val="002C610A"/>
    <w:rsid w:val="002C6795"/>
    <w:rsid w:val="002C7A00"/>
    <w:rsid w:val="002C7FB1"/>
    <w:rsid w:val="002D20AF"/>
    <w:rsid w:val="002E0039"/>
    <w:rsid w:val="002E0FE8"/>
    <w:rsid w:val="002E3BE7"/>
    <w:rsid w:val="002E4188"/>
    <w:rsid w:val="002E4AF0"/>
    <w:rsid w:val="002F525D"/>
    <w:rsid w:val="002F6293"/>
    <w:rsid w:val="002F6613"/>
    <w:rsid w:val="0030083C"/>
    <w:rsid w:val="003015B0"/>
    <w:rsid w:val="00302040"/>
    <w:rsid w:val="0030593E"/>
    <w:rsid w:val="003111A5"/>
    <w:rsid w:val="00311406"/>
    <w:rsid w:val="00311E52"/>
    <w:rsid w:val="00317D69"/>
    <w:rsid w:val="00321FC8"/>
    <w:rsid w:val="00324A49"/>
    <w:rsid w:val="00326687"/>
    <w:rsid w:val="00326BE5"/>
    <w:rsid w:val="00326F49"/>
    <w:rsid w:val="0032745F"/>
    <w:rsid w:val="003329E4"/>
    <w:rsid w:val="00332ADC"/>
    <w:rsid w:val="00332FAD"/>
    <w:rsid w:val="00333EFB"/>
    <w:rsid w:val="0033737B"/>
    <w:rsid w:val="00337EDD"/>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15A4"/>
    <w:rsid w:val="003752AC"/>
    <w:rsid w:val="00375C18"/>
    <w:rsid w:val="00376AED"/>
    <w:rsid w:val="0037734A"/>
    <w:rsid w:val="003805AD"/>
    <w:rsid w:val="0038102C"/>
    <w:rsid w:val="00381A64"/>
    <w:rsid w:val="00382B6B"/>
    <w:rsid w:val="00382D5B"/>
    <w:rsid w:val="003851E8"/>
    <w:rsid w:val="00390F01"/>
    <w:rsid w:val="00392B3F"/>
    <w:rsid w:val="003939AB"/>
    <w:rsid w:val="00393B08"/>
    <w:rsid w:val="00393D28"/>
    <w:rsid w:val="00395131"/>
    <w:rsid w:val="0039516E"/>
    <w:rsid w:val="00395E82"/>
    <w:rsid w:val="00397B98"/>
    <w:rsid w:val="003A1FFE"/>
    <w:rsid w:val="003A21EB"/>
    <w:rsid w:val="003A26D9"/>
    <w:rsid w:val="003A29FB"/>
    <w:rsid w:val="003A2AB4"/>
    <w:rsid w:val="003A2F4D"/>
    <w:rsid w:val="003A3355"/>
    <w:rsid w:val="003B1B5A"/>
    <w:rsid w:val="003B3512"/>
    <w:rsid w:val="003B6F34"/>
    <w:rsid w:val="003C0E29"/>
    <w:rsid w:val="003C23BC"/>
    <w:rsid w:val="003C2805"/>
    <w:rsid w:val="003C6325"/>
    <w:rsid w:val="003D0552"/>
    <w:rsid w:val="003D1AD3"/>
    <w:rsid w:val="003D2526"/>
    <w:rsid w:val="003D4E29"/>
    <w:rsid w:val="003D550B"/>
    <w:rsid w:val="003D5668"/>
    <w:rsid w:val="003D7E14"/>
    <w:rsid w:val="003E3544"/>
    <w:rsid w:val="003E7535"/>
    <w:rsid w:val="003E7A35"/>
    <w:rsid w:val="003F0F00"/>
    <w:rsid w:val="003F33A2"/>
    <w:rsid w:val="003F5189"/>
    <w:rsid w:val="003F7365"/>
    <w:rsid w:val="0040041C"/>
    <w:rsid w:val="004009C5"/>
    <w:rsid w:val="00402F5B"/>
    <w:rsid w:val="004036C9"/>
    <w:rsid w:val="00404C84"/>
    <w:rsid w:val="0040660E"/>
    <w:rsid w:val="00406EC7"/>
    <w:rsid w:val="00411E7E"/>
    <w:rsid w:val="00413311"/>
    <w:rsid w:val="0041446A"/>
    <w:rsid w:val="00417F31"/>
    <w:rsid w:val="00421D92"/>
    <w:rsid w:val="00422889"/>
    <w:rsid w:val="00424E27"/>
    <w:rsid w:val="00430DD1"/>
    <w:rsid w:val="004313F4"/>
    <w:rsid w:val="00434B89"/>
    <w:rsid w:val="00434E5C"/>
    <w:rsid w:val="00434EC8"/>
    <w:rsid w:val="00434F99"/>
    <w:rsid w:val="004377DE"/>
    <w:rsid w:val="00440D94"/>
    <w:rsid w:val="004419FA"/>
    <w:rsid w:val="004447E3"/>
    <w:rsid w:val="004448F4"/>
    <w:rsid w:val="00450D13"/>
    <w:rsid w:val="00451603"/>
    <w:rsid w:val="00452186"/>
    <w:rsid w:val="004535B8"/>
    <w:rsid w:val="00455EE9"/>
    <w:rsid w:val="004577F4"/>
    <w:rsid w:val="0046110A"/>
    <w:rsid w:val="0046336F"/>
    <w:rsid w:val="00464924"/>
    <w:rsid w:val="004649A4"/>
    <w:rsid w:val="004657FE"/>
    <w:rsid w:val="004667B4"/>
    <w:rsid w:val="00470E8E"/>
    <w:rsid w:val="00471979"/>
    <w:rsid w:val="004743D3"/>
    <w:rsid w:val="004813F1"/>
    <w:rsid w:val="0048256C"/>
    <w:rsid w:val="00483BAA"/>
    <w:rsid w:val="00483BD0"/>
    <w:rsid w:val="00485A3D"/>
    <w:rsid w:val="00486570"/>
    <w:rsid w:val="004867AC"/>
    <w:rsid w:val="0049057F"/>
    <w:rsid w:val="00492AE6"/>
    <w:rsid w:val="00494F5B"/>
    <w:rsid w:val="004A0B8E"/>
    <w:rsid w:val="004A12EC"/>
    <w:rsid w:val="004A4A1C"/>
    <w:rsid w:val="004A4C9C"/>
    <w:rsid w:val="004A52CC"/>
    <w:rsid w:val="004A7E52"/>
    <w:rsid w:val="004B2AD2"/>
    <w:rsid w:val="004B38A8"/>
    <w:rsid w:val="004B3A90"/>
    <w:rsid w:val="004B5B70"/>
    <w:rsid w:val="004B6F95"/>
    <w:rsid w:val="004B7CC7"/>
    <w:rsid w:val="004C10BB"/>
    <w:rsid w:val="004D6F01"/>
    <w:rsid w:val="004D73E2"/>
    <w:rsid w:val="004D7A79"/>
    <w:rsid w:val="004E0963"/>
    <w:rsid w:val="004E17A1"/>
    <w:rsid w:val="004E6147"/>
    <w:rsid w:val="004E78D0"/>
    <w:rsid w:val="004F1CBE"/>
    <w:rsid w:val="004F2716"/>
    <w:rsid w:val="004F27FA"/>
    <w:rsid w:val="004F379C"/>
    <w:rsid w:val="004F71C2"/>
    <w:rsid w:val="004F780F"/>
    <w:rsid w:val="004F7C2C"/>
    <w:rsid w:val="00500D55"/>
    <w:rsid w:val="00501893"/>
    <w:rsid w:val="00502E01"/>
    <w:rsid w:val="005108AE"/>
    <w:rsid w:val="00512D10"/>
    <w:rsid w:val="00514106"/>
    <w:rsid w:val="005152E4"/>
    <w:rsid w:val="00516EC3"/>
    <w:rsid w:val="00517856"/>
    <w:rsid w:val="00517BBE"/>
    <w:rsid w:val="00521143"/>
    <w:rsid w:val="005219B6"/>
    <w:rsid w:val="00522601"/>
    <w:rsid w:val="00524C07"/>
    <w:rsid w:val="0052525F"/>
    <w:rsid w:val="005307E9"/>
    <w:rsid w:val="00530AC4"/>
    <w:rsid w:val="005310D4"/>
    <w:rsid w:val="00531E8F"/>
    <w:rsid w:val="00532C8B"/>
    <w:rsid w:val="00533CAB"/>
    <w:rsid w:val="00542A41"/>
    <w:rsid w:val="0054612D"/>
    <w:rsid w:val="00546E86"/>
    <w:rsid w:val="0054739D"/>
    <w:rsid w:val="0055255B"/>
    <w:rsid w:val="00552C17"/>
    <w:rsid w:val="00552DB4"/>
    <w:rsid w:val="00556BF5"/>
    <w:rsid w:val="00564476"/>
    <w:rsid w:val="00564637"/>
    <w:rsid w:val="00565213"/>
    <w:rsid w:val="00570F2C"/>
    <w:rsid w:val="00571A5E"/>
    <w:rsid w:val="005743E9"/>
    <w:rsid w:val="005751DD"/>
    <w:rsid w:val="00582C6B"/>
    <w:rsid w:val="0058746D"/>
    <w:rsid w:val="005959BD"/>
    <w:rsid w:val="00596D86"/>
    <w:rsid w:val="005A284E"/>
    <w:rsid w:val="005A3088"/>
    <w:rsid w:val="005A3ADF"/>
    <w:rsid w:val="005A487B"/>
    <w:rsid w:val="005A4AB2"/>
    <w:rsid w:val="005A50B5"/>
    <w:rsid w:val="005A61E3"/>
    <w:rsid w:val="005A6D8A"/>
    <w:rsid w:val="005B3355"/>
    <w:rsid w:val="005B5C36"/>
    <w:rsid w:val="005B60A5"/>
    <w:rsid w:val="005B78C4"/>
    <w:rsid w:val="005C1567"/>
    <w:rsid w:val="005C1679"/>
    <w:rsid w:val="005C229E"/>
    <w:rsid w:val="005C4A33"/>
    <w:rsid w:val="005C4D82"/>
    <w:rsid w:val="005C5C15"/>
    <w:rsid w:val="005C6369"/>
    <w:rsid w:val="005C66A3"/>
    <w:rsid w:val="005C7D88"/>
    <w:rsid w:val="005D0F8A"/>
    <w:rsid w:val="005D17D2"/>
    <w:rsid w:val="005D2151"/>
    <w:rsid w:val="005D21D6"/>
    <w:rsid w:val="005D3108"/>
    <w:rsid w:val="005D3120"/>
    <w:rsid w:val="005D3EEC"/>
    <w:rsid w:val="005D602F"/>
    <w:rsid w:val="005E12E9"/>
    <w:rsid w:val="005E25C9"/>
    <w:rsid w:val="005E3E8D"/>
    <w:rsid w:val="005E555E"/>
    <w:rsid w:val="005E5743"/>
    <w:rsid w:val="005E6176"/>
    <w:rsid w:val="005E666C"/>
    <w:rsid w:val="005E7410"/>
    <w:rsid w:val="005F1555"/>
    <w:rsid w:val="005F2777"/>
    <w:rsid w:val="005F4896"/>
    <w:rsid w:val="005F611B"/>
    <w:rsid w:val="005F6194"/>
    <w:rsid w:val="005F78F8"/>
    <w:rsid w:val="00600921"/>
    <w:rsid w:val="0060142A"/>
    <w:rsid w:val="00604F8A"/>
    <w:rsid w:val="00624213"/>
    <w:rsid w:val="0062603F"/>
    <w:rsid w:val="0062609E"/>
    <w:rsid w:val="00626C73"/>
    <w:rsid w:val="00627017"/>
    <w:rsid w:val="00631C39"/>
    <w:rsid w:val="006325C3"/>
    <w:rsid w:val="0063339E"/>
    <w:rsid w:val="00633D90"/>
    <w:rsid w:val="0063623F"/>
    <w:rsid w:val="00643CE6"/>
    <w:rsid w:val="00643DE6"/>
    <w:rsid w:val="006516B7"/>
    <w:rsid w:val="00651CAB"/>
    <w:rsid w:val="00652186"/>
    <w:rsid w:val="00652748"/>
    <w:rsid w:val="00653771"/>
    <w:rsid w:val="00657EBA"/>
    <w:rsid w:val="0066375E"/>
    <w:rsid w:val="00664215"/>
    <w:rsid w:val="0066506C"/>
    <w:rsid w:val="00665E7C"/>
    <w:rsid w:val="00671297"/>
    <w:rsid w:val="006719B3"/>
    <w:rsid w:val="00671EB7"/>
    <w:rsid w:val="0067443C"/>
    <w:rsid w:val="00676618"/>
    <w:rsid w:val="00682FD9"/>
    <w:rsid w:val="00690941"/>
    <w:rsid w:val="0069148F"/>
    <w:rsid w:val="00691AC8"/>
    <w:rsid w:val="00692EB6"/>
    <w:rsid w:val="00693792"/>
    <w:rsid w:val="00695720"/>
    <w:rsid w:val="00696B9B"/>
    <w:rsid w:val="00697D79"/>
    <w:rsid w:val="006A0064"/>
    <w:rsid w:val="006A08F1"/>
    <w:rsid w:val="006A18A0"/>
    <w:rsid w:val="006A320A"/>
    <w:rsid w:val="006A4343"/>
    <w:rsid w:val="006A501A"/>
    <w:rsid w:val="006A5F01"/>
    <w:rsid w:val="006B2C08"/>
    <w:rsid w:val="006B3202"/>
    <w:rsid w:val="006B4C27"/>
    <w:rsid w:val="006C0210"/>
    <w:rsid w:val="006C0CAB"/>
    <w:rsid w:val="006C2F5A"/>
    <w:rsid w:val="006C585A"/>
    <w:rsid w:val="006D1FB0"/>
    <w:rsid w:val="006D36ED"/>
    <w:rsid w:val="006D4BAE"/>
    <w:rsid w:val="006D59F6"/>
    <w:rsid w:val="006D6ECA"/>
    <w:rsid w:val="006E1602"/>
    <w:rsid w:val="006E2F19"/>
    <w:rsid w:val="006E4C12"/>
    <w:rsid w:val="006E79BF"/>
    <w:rsid w:val="006F2D75"/>
    <w:rsid w:val="006F301F"/>
    <w:rsid w:val="006F3105"/>
    <w:rsid w:val="006F4C35"/>
    <w:rsid w:val="006F6F3E"/>
    <w:rsid w:val="006F7FE3"/>
    <w:rsid w:val="00706FDA"/>
    <w:rsid w:val="00710DCC"/>
    <w:rsid w:val="0071308D"/>
    <w:rsid w:val="00714DB3"/>
    <w:rsid w:val="00716ED9"/>
    <w:rsid w:val="007277D1"/>
    <w:rsid w:val="00734485"/>
    <w:rsid w:val="00735AD5"/>
    <w:rsid w:val="0074287A"/>
    <w:rsid w:val="00743BE2"/>
    <w:rsid w:val="00743C8A"/>
    <w:rsid w:val="00746A98"/>
    <w:rsid w:val="00747999"/>
    <w:rsid w:val="007509FF"/>
    <w:rsid w:val="00751E30"/>
    <w:rsid w:val="00757967"/>
    <w:rsid w:val="007617BD"/>
    <w:rsid w:val="00761E7B"/>
    <w:rsid w:val="00766E27"/>
    <w:rsid w:val="007706CF"/>
    <w:rsid w:val="00770F28"/>
    <w:rsid w:val="00775E5E"/>
    <w:rsid w:val="00776A2F"/>
    <w:rsid w:val="007773CA"/>
    <w:rsid w:val="00777457"/>
    <w:rsid w:val="00777F86"/>
    <w:rsid w:val="007804E4"/>
    <w:rsid w:val="00782649"/>
    <w:rsid w:val="00783F80"/>
    <w:rsid w:val="00786775"/>
    <w:rsid w:val="007874AB"/>
    <w:rsid w:val="0079109E"/>
    <w:rsid w:val="00791832"/>
    <w:rsid w:val="00792415"/>
    <w:rsid w:val="00793BBC"/>
    <w:rsid w:val="007957C3"/>
    <w:rsid w:val="007A05DD"/>
    <w:rsid w:val="007A0754"/>
    <w:rsid w:val="007A0849"/>
    <w:rsid w:val="007A0890"/>
    <w:rsid w:val="007A35F2"/>
    <w:rsid w:val="007B0F7A"/>
    <w:rsid w:val="007B6791"/>
    <w:rsid w:val="007B7901"/>
    <w:rsid w:val="007C008F"/>
    <w:rsid w:val="007C3475"/>
    <w:rsid w:val="007C3D75"/>
    <w:rsid w:val="007C4F36"/>
    <w:rsid w:val="007D03A3"/>
    <w:rsid w:val="007D10C9"/>
    <w:rsid w:val="007D505F"/>
    <w:rsid w:val="007D535D"/>
    <w:rsid w:val="007D654F"/>
    <w:rsid w:val="007D6D77"/>
    <w:rsid w:val="007D718B"/>
    <w:rsid w:val="007E2305"/>
    <w:rsid w:val="007E7FC7"/>
    <w:rsid w:val="007F0BFC"/>
    <w:rsid w:val="007F26EF"/>
    <w:rsid w:val="007F4CDD"/>
    <w:rsid w:val="007F5E8D"/>
    <w:rsid w:val="007F5F33"/>
    <w:rsid w:val="007F61B9"/>
    <w:rsid w:val="007F61F1"/>
    <w:rsid w:val="007F725F"/>
    <w:rsid w:val="00803F58"/>
    <w:rsid w:val="00804468"/>
    <w:rsid w:val="0080564B"/>
    <w:rsid w:val="008068DF"/>
    <w:rsid w:val="008079B0"/>
    <w:rsid w:val="00811597"/>
    <w:rsid w:val="00811F31"/>
    <w:rsid w:val="00813608"/>
    <w:rsid w:val="00821B13"/>
    <w:rsid w:val="00825414"/>
    <w:rsid w:val="00825E44"/>
    <w:rsid w:val="00830C78"/>
    <w:rsid w:val="0083104D"/>
    <w:rsid w:val="00832606"/>
    <w:rsid w:val="008334F5"/>
    <w:rsid w:val="00833A98"/>
    <w:rsid w:val="008340C6"/>
    <w:rsid w:val="008367E3"/>
    <w:rsid w:val="008373F2"/>
    <w:rsid w:val="008408D8"/>
    <w:rsid w:val="00840AE3"/>
    <w:rsid w:val="00841CAB"/>
    <w:rsid w:val="008448DE"/>
    <w:rsid w:val="0084642B"/>
    <w:rsid w:val="00850B3D"/>
    <w:rsid w:val="008522A6"/>
    <w:rsid w:val="008535FD"/>
    <w:rsid w:val="008546A1"/>
    <w:rsid w:val="00854A33"/>
    <w:rsid w:val="00857721"/>
    <w:rsid w:val="00857F58"/>
    <w:rsid w:val="008622FE"/>
    <w:rsid w:val="00863011"/>
    <w:rsid w:val="00864BC4"/>
    <w:rsid w:val="00865826"/>
    <w:rsid w:val="0086664F"/>
    <w:rsid w:val="00867C62"/>
    <w:rsid w:val="00870CD1"/>
    <w:rsid w:val="008723E9"/>
    <w:rsid w:val="00874947"/>
    <w:rsid w:val="00874E60"/>
    <w:rsid w:val="008768EA"/>
    <w:rsid w:val="00877107"/>
    <w:rsid w:val="008808D5"/>
    <w:rsid w:val="0088160E"/>
    <w:rsid w:val="00881CDD"/>
    <w:rsid w:val="008826D0"/>
    <w:rsid w:val="00884366"/>
    <w:rsid w:val="00885E71"/>
    <w:rsid w:val="0088757A"/>
    <w:rsid w:val="008912F3"/>
    <w:rsid w:val="0089356B"/>
    <w:rsid w:val="00895DAC"/>
    <w:rsid w:val="00897EC0"/>
    <w:rsid w:val="008A0538"/>
    <w:rsid w:val="008A1ED2"/>
    <w:rsid w:val="008A5C10"/>
    <w:rsid w:val="008A6377"/>
    <w:rsid w:val="008A7653"/>
    <w:rsid w:val="008A7FB9"/>
    <w:rsid w:val="008B560F"/>
    <w:rsid w:val="008B649F"/>
    <w:rsid w:val="008B7786"/>
    <w:rsid w:val="008C0BB4"/>
    <w:rsid w:val="008C1416"/>
    <w:rsid w:val="008C1764"/>
    <w:rsid w:val="008C24BE"/>
    <w:rsid w:val="008C2C42"/>
    <w:rsid w:val="008C4490"/>
    <w:rsid w:val="008C6455"/>
    <w:rsid w:val="008C6D14"/>
    <w:rsid w:val="008C6D71"/>
    <w:rsid w:val="008D0E06"/>
    <w:rsid w:val="008D2593"/>
    <w:rsid w:val="008D31CE"/>
    <w:rsid w:val="008D3CF1"/>
    <w:rsid w:val="008D3D0E"/>
    <w:rsid w:val="008D44A3"/>
    <w:rsid w:val="008D491F"/>
    <w:rsid w:val="008D5F94"/>
    <w:rsid w:val="008D75BD"/>
    <w:rsid w:val="008D7C9D"/>
    <w:rsid w:val="008E169C"/>
    <w:rsid w:val="008E192E"/>
    <w:rsid w:val="008E53D8"/>
    <w:rsid w:val="008F07E4"/>
    <w:rsid w:val="008F1373"/>
    <w:rsid w:val="008F6F46"/>
    <w:rsid w:val="008F713B"/>
    <w:rsid w:val="00910D80"/>
    <w:rsid w:val="00910DF0"/>
    <w:rsid w:val="00912066"/>
    <w:rsid w:val="009165DF"/>
    <w:rsid w:val="009166A4"/>
    <w:rsid w:val="009169CC"/>
    <w:rsid w:val="00917A10"/>
    <w:rsid w:val="00922C73"/>
    <w:rsid w:val="00923A2B"/>
    <w:rsid w:val="009251C9"/>
    <w:rsid w:val="0092546A"/>
    <w:rsid w:val="00925ED7"/>
    <w:rsid w:val="009270E1"/>
    <w:rsid w:val="0093049C"/>
    <w:rsid w:val="009312F8"/>
    <w:rsid w:val="00931E7B"/>
    <w:rsid w:val="00933D4F"/>
    <w:rsid w:val="009340BC"/>
    <w:rsid w:val="00934492"/>
    <w:rsid w:val="00935C27"/>
    <w:rsid w:val="00936B10"/>
    <w:rsid w:val="009375F0"/>
    <w:rsid w:val="009405A9"/>
    <w:rsid w:val="00946895"/>
    <w:rsid w:val="0095083A"/>
    <w:rsid w:val="0095198E"/>
    <w:rsid w:val="00953FBC"/>
    <w:rsid w:val="009543D4"/>
    <w:rsid w:val="00961ABD"/>
    <w:rsid w:val="00963F5C"/>
    <w:rsid w:val="0096402D"/>
    <w:rsid w:val="009647EE"/>
    <w:rsid w:val="00966576"/>
    <w:rsid w:val="0097325D"/>
    <w:rsid w:val="00973B8E"/>
    <w:rsid w:val="0097692F"/>
    <w:rsid w:val="00976BC8"/>
    <w:rsid w:val="009775EB"/>
    <w:rsid w:val="009820D0"/>
    <w:rsid w:val="009837A4"/>
    <w:rsid w:val="00983BA4"/>
    <w:rsid w:val="00984EDB"/>
    <w:rsid w:val="00987473"/>
    <w:rsid w:val="00987CA2"/>
    <w:rsid w:val="00987E0D"/>
    <w:rsid w:val="009902E3"/>
    <w:rsid w:val="00990C68"/>
    <w:rsid w:val="0099418F"/>
    <w:rsid w:val="00994AC8"/>
    <w:rsid w:val="00995393"/>
    <w:rsid w:val="009953B6"/>
    <w:rsid w:val="00995F76"/>
    <w:rsid w:val="00997542"/>
    <w:rsid w:val="00997D80"/>
    <w:rsid w:val="009A15BE"/>
    <w:rsid w:val="009A5A60"/>
    <w:rsid w:val="009A7107"/>
    <w:rsid w:val="009B0AF7"/>
    <w:rsid w:val="009B324B"/>
    <w:rsid w:val="009B50C2"/>
    <w:rsid w:val="009B6229"/>
    <w:rsid w:val="009C4B8D"/>
    <w:rsid w:val="009C5459"/>
    <w:rsid w:val="009C5F10"/>
    <w:rsid w:val="009C6A1D"/>
    <w:rsid w:val="009C6EE4"/>
    <w:rsid w:val="009D0B66"/>
    <w:rsid w:val="009D3778"/>
    <w:rsid w:val="009D40A7"/>
    <w:rsid w:val="009D47E6"/>
    <w:rsid w:val="009E00A4"/>
    <w:rsid w:val="009E02D1"/>
    <w:rsid w:val="009E1162"/>
    <w:rsid w:val="009E162E"/>
    <w:rsid w:val="009E230B"/>
    <w:rsid w:val="009E544E"/>
    <w:rsid w:val="009E5E31"/>
    <w:rsid w:val="009E758A"/>
    <w:rsid w:val="009F027A"/>
    <w:rsid w:val="009F061F"/>
    <w:rsid w:val="009F2858"/>
    <w:rsid w:val="009F6F3F"/>
    <w:rsid w:val="00A004B3"/>
    <w:rsid w:val="00A04470"/>
    <w:rsid w:val="00A122FF"/>
    <w:rsid w:val="00A12957"/>
    <w:rsid w:val="00A139A3"/>
    <w:rsid w:val="00A16198"/>
    <w:rsid w:val="00A17FB2"/>
    <w:rsid w:val="00A2117A"/>
    <w:rsid w:val="00A214B1"/>
    <w:rsid w:val="00A21B57"/>
    <w:rsid w:val="00A2486E"/>
    <w:rsid w:val="00A261EE"/>
    <w:rsid w:val="00A26444"/>
    <w:rsid w:val="00A2736F"/>
    <w:rsid w:val="00A35EE7"/>
    <w:rsid w:val="00A403C4"/>
    <w:rsid w:val="00A41977"/>
    <w:rsid w:val="00A41CA4"/>
    <w:rsid w:val="00A42394"/>
    <w:rsid w:val="00A42BE0"/>
    <w:rsid w:val="00A43758"/>
    <w:rsid w:val="00A461D0"/>
    <w:rsid w:val="00A46CC3"/>
    <w:rsid w:val="00A50B0B"/>
    <w:rsid w:val="00A519D6"/>
    <w:rsid w:val="00A51CDD"/>
    <w:rsid w:val="00A51E4A"/>
    <w:rsid w:val="00A51FDA"/>
    <w:rsid w:val="00A52EE1"/>
    <w:rsid w:val="00A53ADB"/>
    <w:rsid w:val="00A55715"/>
    <w:rsid w:val="00A56BDF"/>
    <w:rsid w:val="00A57CCA"/>
    <w:rsid w:val="00A60AFF"/>
    <w:rsid w:val="00A61147"/>
    <w:rsid w:val="00A64F07"/>
    <w:rsid w:val="00A720C0"/>
    <w:rsid w:val="00A73F11"/>
    <w:rsid w:val="00A74756"/>
    <w:rsid w:val="00A74E97"/>
    <w:rsid w:val="00A76B5C"/>
    <w:rsid w:val="00A830AE"/>
    <w:rsid w:val="00A85419"/>
    <w:rsid w:val="00A85445"/>
    <w:rsid w:val="00A877DB"/>
    <w:rsid w:val="00A87F06"/>
    <w:rsid w:val="00A902E5"/>
    <w:rsid w:val="00A903DD"/>
    <w:rsid w:val="00A909F0"/>
    <w:rsid w:val="00A91E1E"/>
    <w:rsid w:val="00A92C06"/>
    <w:rsid w:val="00A946EB"/>
    <w:rsid w:val="00A96F82"/>
    <w:rsid w:val="00AA21E5"/>
    <w:rsid w:val="00AA451C"/>
    <w:rsid w:val="00AA6553"/>
    <w:rsid w:val="00AB0D15"/>
    <w:rsid w:val="00AB0D6C"/>
    <w:rsid w:val="00AB136F"/>
    <w:rsid w:val="00AB14B7"/>
    <w:rsid w:val="00AB22EE"/>
    <w:rsid w:val="00AB2AA5"/>
    <w:rsid w:val="00AB3502"/>
    <w:rsid w:val="00AB6765"/>
    <w:rsid w:val="00AB70B8"/>
    <w:rsid w:val="00AC0178"/>
    <w:rsid w:val="00AC0483"/>
    <w:rsid w:val="00AC2309"/>
    <w:rsid w:val="00AC316B"/>
    <w:rsid w:val="00AC4476"/>
    <w:rsid w:val="00AC4781"/>
    <w:rsid w:val="00AC4E0F"/>
    <w:rsid w:val="00AC613B"/>
    <w:rsid w:val="00AD2FE3"/>
    <w:rsid w:val="00AD6382"/>
    <w:rsid w:val="00AE0F5D"/>
    <w:rsid w:val="00AE1055"/>
    <w:rsid w:val="00AE12BF"/>
    <w:rsid w:val="00AE1AEA"/>
    <w:rsid w:val="00AE43F2"/>
    <w:rsid w:val="00AE62DB"/>
    <w:rsid w:val="00AF095B"/>
    <w:rsid w:val="00AF14FC"/>
    <w:rsid w:val="00AF18AF"/>
    <w:rsid w:val="00AF760D"/>
    <w:rsid w:val="00B01138"/>
    <w:rsid w:val="00B02FB9"/>
    <w:rsid w:val="00B0440E"/>
    <w:rsid w:val="00B04C34"/>
    <w:rsid w:val="00B07021"/>
    <w:rsid w:val="00B159B3"/>
    <w:rsid w:val="00B21104"/>
    <w:rsid w:val="00B21891"/>
    <w:rsid w:val="00B23B89"/>
    <w:rsid w:val="00B258F4"/>
    <w:rsid w:val="00B264F8"/>
    <w:rsid w:val="00B265A6"/>
    <w:rsid w:val="00B30284"/>
    <w:rsid w:val="00B30CC4"/>
    <w:rsid w:val="00B30F8E"/>
    <w:rsid w:val="00B326A5"/>
    <w:rsid w:val="00B35008"/>
    <w:rsid w:val="00B364B6"/>
    <w:rsid w:val="00B3691B"/>
    <w:rsid w:val="00B44D77"/>
    <w:rsid w:val="00B4591A"/>
    <w:rsid w:val="00B512F0"/>
    <w:rsid w:val="00B519DB"/>
    <w:rsid w:val="00B53C8C"/>
    <w:rsid w:val="00B54AF1"/>
    <w:rsid w:val="00B55796"/>
    <w:rsid w:val="00B608E1"/>
    <w:rsid w:val="00B62E5B"/>
    <w:rsid w:val="00B70B65"/>
    <w:rsid w:val="00B71B29"/>
    <w:rsid w:val="00B72840"/>
    <w:rsid w:val="00B72B71"/>
    <w:rsid w:val="00B74515"/>
    <w:rsid w:val="00B76B7E"/>
    <w:rsid w:val="00B772DB"/>
    <w:rsid w:val="00B84F36"/>
    <w:rsid w:val="00B85771"/>
    <w:rsid w:val="00B86FEE"/>
    <w:rsid w:val="00B87E71"/>
    <w:rsid w:val="00B91C56"/>
    <w:rsid w:val="00B93166"/>
    <w:rsid w:val="00B936D1"/>
    <w:rsid w:val="00B95C86"/>
    <w:rsid w:val="00B96E1E"/>
    <w:rsid w:val="00B97EC3"/>
    <w:rsid w:val="00BA0B26"/>
    <w:rsid w:val="00BA1FAC"/>
    <w:rsid w:val="00BA4E02"/>
    <w:rsid w:val="00BA5A8C"/>
    <w:rsid w:val="00BA77AF"/>
    <w:rsid w:val="00BA7B47"/>
    <w:rsid w:val="00BB22D6"/>
    <w:rsid w:val="00BB3517"/>
    <w:rsid w:val="00BB4896"/>
    <w:rsid w:val="00BC3778"/>
    <w:rsid w:val="00BC3C1A"/>
    <w:rsid w:val="00BC3E79"/>
    <w:rsid w:val="00BC3F3E"/>
    <w:rsid w:val="00BC4927"/>
    <w:rsid w:val="00BC50D0"/>
    <w:rsid w:val="00BC6BA8"/>
    <w:rsid w:val="00BD1E54"/>
    <w:rsid w:val="00BD3CE8"/>
    <w:rsid w:val="00BD4220"/>
    <w:rsid w:val="00BD4AD1"/>
    <w:rsid w:val="00BD6687"/>
    <w:rsid w:val="00BD7CAA"/>
    <w:rsid w:val="00BE2F3C"/>
    <w:rsid w:val="00BE6196"/>
    <w:rsid w:val="00BF18C8"/>
    <w:rsid w:val="00BF5FB5"/>
    <w:rsid w:val="00BF6D11"/>
    <w:rsid w:val="00BF6E51"/>
    <w:rsid w:val="00C01649"/>
    <w:rsid w:val="00C02C93"/>
    <w:rsid w:val="00C111E2"/>
    <w:rsid w:val="00C1314F"/>
    <w:rsid w:val="00C148AC"/>
    <w:rsid w:val="00C148E0"/>
    <w:rsid w:val="00C14D9A"/>
    <w:rsid w:val="00C14E59"/>
    <w:rsid w:val="00C20E88"/>
    <w:rsid w:val="00C228DF"/>
    <w:rsid w:val="00C22BD3"/>
    <w:rsid w:val="00C236A2"/>
    <w:rsid w:val="00C23CEA"/>
    <w:rsid w:val="00C26483"/>
    <w:rsid w:val="00C3031D"/>
    <w:rsid w:val="00C310A3"/>
    <w:rsid w:val="00C317CB"/>
    <w:rsid w:val="00C35738"/>
    <w:rsid w:val="00C37D54"/>
    <w:rsid w:val="00C40046"/>
    <w:rsid w:val="00C421B6"/>
    <w:rsid w:val="00C43768"/>
    <w:rsid w:val="00C45539"/>
    <w:rsid w:val="00C45D05"/>
    <w:rsid w:val="00C467CA"/>
    <w:rsid w:val="00C51564"/>
    <w:rsid w:val="00C5433E"/>
    <w:rsid w:val="00C54A36"/>
    <w:rsid w:val="00C55F9E"/>
    <w:rsid w:val="00C56AC3"/>
    <w:rsid w:val="00C577B0"/>
    <w:rsid w:val="00C60273"/>
    <w:rsid w:val="00C61CAD"/>
    <w:rsid w:val="00C648AB"/>
    <w:rsid w:val="00C66504"/>
    <w:rsid w:val="00C66E16"/>
    <w:rsid w:val="00C67886"/>
    <w:rsid w:val="00C74432"/>
    <w:rsid w:val="00C75DD9"/>
    <w:rsid w:val="00C75E4E"/>
    <w:rsid w:val="00C77810"/>
    <w:rsid w:val="00C82648"/>
    <w:rsid w:val="00C847BD"/>
    <w:rsid w:val="00C86392"/>
    <w:rsid w:val="00C86A36"/>
    <w:rsid w:val="00C86FB5"/>
    <w:rsid w:val="00C933CF"/>
    <w:rsid w:val="00C949CE"/>
    <w:rsid w:val="00C970D6"/>
    <w:rsid w:val="00CA0459"/>
    <w:rsid w:val="00CA3AC9"/>
    <w:rsid w:val="00CA470B"/>
    <w:rsid w:val="00CA6187"/>
    <w:rsid w:val="00CB0F4A"/>
    <w:rsid w:val="00CB3CC5"/>
    <w:rsid w:val="00CB7029"/>
    <w:rsid w:val="00CC0410"/>
    <w:rsid w:val="00CC0652"/>
    <w:rsid w:val="00CC2167"/>
    <w:rsid w:val="00CC274D"/>
    <w:rsid w:val="00CC382E"/>
    <w:rsid w:val="00CC5523"/>
    <w:rsid w:val="00CC55F1"/>
    <w:rsid w:val="00CC60FD"/>
    <w:rsid w:val="00CC77F1"/>
    <w:rsid w:val="00CD0938"/>
    <w:rsid w:val="00CD14D7"/>
    <w:rsid w:val="00CD161D"/>
    <w:rsid w:val="00CD5060"/>
    <w:rsid w:val="00CD6CA0"/>
    <w:rsid w:val="00CD754C"/>
    <w:rsid w:val="00CE1F7E"/>
    <w:rsid w:val="00CE3A11"/>
    <w:rsid w:val="00CE3A1F"/>
    <w:rsid w:val="00CE6B52"/>
    <w:rsid w:val="00CF0318"/>
    <w:rsid w:val="00CF08DF"/>
    <w:rsid w:val="00CF49A2"/>
    <w:rsid w:val="00D02057"/>
    <w:rsid w:val="00D029DC"/>
    <w:rsid w:val="00D05BA9"/>
    <w:rsid w:val="00D1231A"/>
    <w:rsid w:val="00D13C37"/>
    <w:rsid w:val="00D13D04"/>
    <w:rsid w:val="00D163BD"/>
    <w:rsid w:val="00D2142F"/>
    <w:rsid w:val="00D2293A"/>
    <w:rsid w:val="00D25ACA"/>
    <w:rsid w:val="00D3102D"/>
    <w:rsid w:val="00D31477"/>
    <w:rsid w:val="00D350C2"/>
    <w:rsid w:val="00D36E30"/>
    <w:rsid w:val="00D36F8B"/>
    <w:rsid w:val="00D37256"/>
    <w:rsid w:val="00D40C63"/>
    <w:rsid w:val="00D40F9E"/>
    <w:rsid w:val="00D4478A"/>
    <w:rsid w:val="00D45782"/>
    <w:rsid w:val="00D46539"/>
    <w:rsid w:val="00D465A4"/>
    <w:rsid w:val="00D501F1"/>
    <w:rsid w:val="00D513AC"/>
    <w:rsid w:val="00D51C26"/>
    <w:rsid w:val="00D532F9"/>
    <w:rsid w:val="00D564EC"/>
    <w:rsid w:val="00D56740"/>
    <w:rsid w:val="00D61659"/>
    <w:rsid w:val="00D7009E"/>
    <w:rsid w:val="00D70556"/>
    <w:rsid w:val="00D80C72"/>
    <w:rsid w:val="00D82740"/>
    <w:rsid w:val="00D83EED"/>
    <w:rsid w:val="00D843C4"/>
    <w:rsid w:val="00D8492D"/>
    <w:rsid w:val="00D84F31"/>
    <w:rsid w:val="00D854BE"/>
    <w:rsid w:val="00D86726"/>
    <w:rsid w:val="00D90A33"/>
    <w:rsid w:val="00D9266C"/>
    <w:rsid w:val="00D9281A"/>
    <w:rsid w:val="00D92E1F"/>
    <w:rsid w:val="00D94A1F"/>
    <w:rsid w:val="00D94C73"/>
    <w:rsid w:val="00D96766"/>
    <w:rsid w:val="00DA00E0"/>
    <w:rsid w:val="00DA034E"/>
    <w:rsid w:val="00DA107D"/>
    <w:rsid w:val="00DA1654"/>
    <w:rsid w:val="00DA4F73"/>
    <w:rsid w:val="00DA533E"/>
    <w:rsid w:val="00DA7915"/>
    <w:rsid w:val="00DB0D3F"/>
    <w:rsid w:val="00DB7DDC"/>
    <w:rsid w:val="00DC0E72"/>
    <w:rsid w:val="00DC1040"/>
    <w:rsid w:val="00DC13DF"/>
    <w:rsid w:val="00DC4E9D"/>
    <w:rsid w:val="00DC629D"/>
    <w:rsid w:val="00DC679C"/>
    <w:rsid w:val="00DC6D29"/>
    <w:rsid w:val="00DD33F2"/>
    <w:rsid w:val="00DD5B52"/>
    <w:rsid w:val="00DE3296"/>
    <w:rsid w:val="00DE6582"/>
    <w:rsid w:val="00DF2047"/>
    <w:rsid w:val="00DF45FD"/>
    <w:rsid w:val="00E0033B"/>
    <w:rsid w:val="00E005C6"/>
    <w:rsid w:val="00E00730"/>
    <w:rsid w:val="00E02399"/>
    <w:rsid w:val="00E02A65"/>
    <w:rsid w:val="00E02D81"/>
    <w:rsid w:val="00E0346A"/>
    <w:rsid w:val="00E13020"/>
    <w:rsid w:val="00E144CE"/>
    <w:rsid w:val="00E14C57"/>
    <w:rsid w:val="00E15BE4"/>
    <w:rsid w:val="00E16663"/>
    <w:rsid w:val="00E16D7A"/>
    <w:rsid w:val="00E172A0"/>
    <w:rsid w:val="00E17D15"/>
    <w:rsid w:val="00E20F3B"/>
    <w:rsid w:val="00E211E3"/>
    <w:rsid w:val="00E21A38"/>
    <w:rsid w:val="00E220F4"/>
    <w:rsid w:val="00E239B7"/>
    <w:rsid w:val="00E31E7C"/>
    <w:rsid w:val="00E333B0"/>
    <w:rsid w:val="00E33F30"/>
    <w:rsid w:val="00E34E78"/>
    <w:rsid w:val="00E3634C"/>
    <w:rsid w:val="00E4402C"/>
    <w:rsid w:val="00E45545"/>
    <w:rsid w:val="00E466C5"/>
    <w:rsid w:val="00E471E5"/>
    <w:rsid w:val="00E5175A"/>
    <w:rsid w:val="00E536BE"/>
    <w:rsid w:val="00E566F8"/>
    <w:rsid w:val="00E57EC6"/>
    <w:rsid w:val="00E63A6E"/>
    <w:rsid w:val="00E64EF1"/>
    <w:rsid w:val="00E65A5E"/>
    <w:rsid w:val="00E67CE8"/>
    <w:rsid w:val="00E72AD5"/>
    <w:rsid w:val="00E76CF8"/>
    <w:rsid w:val="00E842C3"/>
    <w:rsid w:val="00E84B36"/>
    <w:rsid w:val="00E863B5"/>
    <w:rsid w:val="00E90DE1"/>
    <w:rsid w:val="00E91E0A"/>
    <w:rsid w:val="00E92C07"/>
    <w:rsid w:val="00E972FF"/>
    <w:rsid w:val="00E978CB"/>
    <w:rsid w:val="00EA07BE"/>
    <w:rsid w:val="00EA083E"/>
    <w:rsid w:val="00EA21F4"/>
    <w:rsid w:val="00EA4B4E"/>
    <w:rsid w:val="00EA4B78"/>
    <w:rsid w:val="00EA4F26"/>
    <w:rsid w:val="00EA7E78"/>
    <w:rsid w:val="00EB384F"/>
    <w:rsid w:val="00EB3CB6"/>
    <w:rsid w:val="00EB44B8"/>
    <w:rsid w:val="00EB6DFE"/>
    <w:rsid w:val="00EC3FE9"/>
    <w:rsid w:val="00EC4546"/>
    <w:rsid w:val="00EC6F6F"/>
    <w:rsid w:val="00EC7110"/>
    <w:rsid w:val="00ED4861"/>
    <w:rsid w:val="00ED5177"/>
    <w:rsid w:val="00EE0DE2"/>
    <w:rsid w:val="00EE17F1"/>
    <w:rsid w:val="00EE1A3A"/>
    <w:rsid w:val="00EE1FB9"/>
    <w:rsid w:val="00EE26A9"/>
    <w:rsid w:val="00EE2BB1"/>
    <w:rsid w:val="00EE2E8C"/>
    <w:rsid w:val="00EE3073"/>
    <w:rsid w:val="00EE6848"/>
    <w:rsid w:val="00EE71C6"/>
    <w:rsid w:val="00EF1023"/>
    <w:rsid w:val="00EF4B4E"/>
    <w:rsid w:val="00EF4F13"/>
    <w:rsid w:val="00EF53C2"/>
    <w:rsid w:val="00F008FD"/>
    <w:rsid w:val="00F014ED"/>
    <w:rsid w:val="00F0166C"/>
    <w:rsid w:val="00F0469F"/>
    <w:rsid w:val="00F06FE7"/>
    <w:rsid w:val="00F12321"/>
    <w:rsid w:val="00F13998"/>
    <w:rsid w:val="00F16B4F"/>
    <w:rsid w:val="00F22C64"/>
    <w:rsid w:val="00F24C30"/>
    <w:rsid w:val="00F24D5F"/>
    <w:rsid w:val="00F3140F"/>
    <w:rsid w:val="00F3143B"/>
    <w:rsid w:val="00F33725"/>
    <w:rsid w:val="00F36333"/>
    <w:rsid w:val="00F41254"/>
    <w:rsid w:val="00F418EF"/>
    <w:rsid w:val="00F4244B"/>
    <w:rsid w:val="00F4430F"/>
    <w:rsid w:val="00F505F6"/>
    <w:rsid w:val="00F50834"/>
    <w:rsid w:val="00F50C67"/>
    <w:rsid w:val="00F57557"/>
    <w:rsid w:val="00F6000C"/>
    <w:rsid w:val="00F60686"/>
    <w:rsid w:val="00F60CA3"/>
    <w:rsid w:val="00F6198D"/>
    <w:rsid w:val="00F65274"/>
    <w:rsid w:val="00F70B2C"/>
    <w:rsid w:val="00F757C7"/>
    <w:rsid w:val="00F7598F"/>
    <w:rsid w:val="00F77BE1"/>
    <w:rsid w:val="00F81C5F"/>
    <w:rsid w:val="00F83EF5"/>
    <w:rsid w:val="00F84E50"/>
    <w:rsid w:val="00F91223"/>
    <w:rsid w:val="00F915A7"/>
    <w:rsid w:val="00F92D1B"/>
    <w:rsid w:val="00F93DDC"/>
    <w:rsid w:val="00F94970"/>
    <w:rsid w:val="00FA12DA"/>
    <w:rsid w:val="00FA1FFC"/>
    <w:rsid w:val="00FA2FCE"/>
    <w:rsid w:val="00FA63F3"/>
    <w:rsid w:val="00FA7F93"/>
    <w:rsid w:val="00FB0F57"/>
    <w:rsid w:val="00FB2BD1"/>
    <w:rsid w:val="00FB405D"/>
    <w:rsid w:val="00FB48F6"/>
    <w:rsid w:val="00FB68A3"/>
    <w:rsid w:val="00FC13AB"/>
    <w:rsid w:val="00FC3716"/>
    <w:rsid w:val="00FC3B88"/>
    <w:rsid w:val="00FC5380"/>
    <w:rsid w:val="00FC6FE1"/>
    <w:rsid w:val="00FD0689"/>
    <w:rsid w:val="00FD08F0"/>
    <w:rsid w:val="00FD1375"/>
    <w:rsid w:val="00FD1BC5"/>
    <w:rsid w:val="00FD36E5"/>
    <w:rsid w:val="00FD7F90"/>
    <w:rsid w:val="00FE071B"/>
    <w:rsid w:val="00FE2FFE"/>
    <w:rsid w:val="00FF28F0"/>
    <w:rsid w:val="00FF4084"/>
    <w:rsid w:val="00FF43BD"/>
    <w:rsid w:val="00FF56A6"/>
    <w:rsid w:val="00FF72A0"/>
    <w:rsid w:val="00FF7A2C"/>
    <w:rsid w:val="00FF7DC8"/>
    <w:rsid w:val="11B2E38F"/>
    <w:rsid w:val="15E46900"/>
    <w:rsid w:val="1B0C0015"/>
    <w:rsid w:val="1CA34882"/>
    <w:rsid w:val="1E3C25E9"/>
    <w:rsid w:val="2E4277C1"/>
    <w:rsid w:val="3B563563"/>
    <w:rsid w:val="3B7CB1B8"/>
    <w:rsid w:val="3CB8645E"/>
    <w:rsid w:val="3E87E1D8"/>
    <w:rsid w:val="439F1AFA"/>
    <w:rsid w:val="46D6BBBC"/>
    <w:rsid w:val="4B70B9E3"/>
    <w:rsid w:val="6B69B8FC"/>
    <w:rsid w:val="6E617C8A"/>
    <w:rsid w:val="6E70F442"/>
    <w:rsid w:val="7242678B"/>
    <w:rsid w:val="7C8CC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AE69"/>
  <w15:docId w15:val="{7BACF089-7A4F-4D03-A0FA-61BF2229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310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customStyle="1" w:styleId="Zkladntext21">
    <w:name w:val="Základní text 21"/>
    <w:basedOn w:val="Normln"/>
    <w:rsid w:val="002C102B"/>
    <w:pPr>
      <w:jc w:val="both"/>
    </w:pPr>
    <w:rPr>
      <w:b/>
      <w:szCs w:val="20"/>
    </w:rPr>
  </w:style>
  <w:style w:type="paragraph" w:styleId="Zkladntext3">
    <w:name w:val="Body Text 3"/>
    <w:basedOn w:val="Normln"/>
    <w:link w:val="Zkladntext3Char"/>
    <w:rsid w:val="002C102B"/>
    <w:pPr>
      <w:spacing w:after="120"/>
    </w:pPr>
    <w:rPr>
      <w:sz w:val="16"/>
      <w:szCs w:val="16"/>
      <w:lang w:val="x-none" w:eastAsia="x-none"/>
    </w:rPr>
  </w:style>
  <w:style w:type="character" w:customStyle="1" w:styleId="Zkladntext3Char">
    <w:name w:val="Základní text 3 Char"/>
    <w:basedOn w:val="Standardnpsmoodstavce"/>
    <w:link w:val="Zkladntext3"/>
    <w:rsid w:val="002C102B"/>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2C102B"/>
    <w:pPr>
      <w:jc w:val="both"/>
    </w:pPr>
    <w:rPr>
      <w:lang w:val="x-none" w:eastAsia="x-none"/>
    </w:rPr>
  </w:style>
  <w:style w:type="paragraph" w:customStyle="1" w:styleId="obec">
    <w:name w:val="obec"/>
    <w:basedOn w:val="Normln"/>
    <w:rsid w:val="002C102B"/>
  </w:style>
  <w:style w:type="character" w:customStyle="1" w:styleId="adresaChar">
    <w:name w:val="adresa Char"/>
    <w:link w:val="adresa"/>
    <w:rsid w:val="002C102B"/>
    <w:rPr>
      <w:rFonts w:ascii="Times New Roman" w:eastAsia="Times New Roman" w:hAnsi="Times New Roman" w:cs="Times New Roman"/>
      <w:sz w:val="24"/>
      <w:szCs w:val="24"/>
      <w:lang w:val="x-none" w:eastAsia="x-none"/>
    </w:rPr>
  </w:style>
  <w:style w:type="character" w:styleId="Siln">
    <w:name w:val="Strong"/>
    <w:basedOn w:val="Standardnpsmoodstavce"/>
    <w:uiPriority w:val="22"/>
    <w:qFormat/>
    <w:rsid w:val="000939A0"/>
    <w:rPr>
      <w:b/>
      <w:bCs/>
    </w:rPr>
  </w:style>
  <w:style w:type="character" w:customStyle="1" w:styleId="prilohahint">
    <w:name w:val="prilohahint"/>
    <w:basedOn w:val="Standardnpsmoodstavce"/>
    <w:rsid w:val="000939A0"/>
  </w:style>
  <w:style w:type="character" w:customStyle="1" w:styleId="vzorecposudek">
    <w:name w:val="vzorecposudek"/>
    <w:basedOn w:val="Standardnpsmoodstavce"/>
    <w:rsid w:val="000939A0"/>
  </w:style>
  <w:style w:type="character" w:customStyle="1" w:styleId="sum">
    <w:name w:val="sum"/>
    <w:basedOn w:val="Standardnpsmoodstavce"/>
    <w:rsid w:val="000939A0"/>
  </w:style>
  <w:style w:type="character" w:customStyle="1" w:styleId="kompletcena">
    <w:name w:val="kompletcena"/>
    <w:basedOn w:val="Standardnpsmoodstavce"/>
    <w:rsid w:val="000939A0"/>
  </w:style>
  <w:style w:type="character" w:styleId="Nevyeenzmnka">
    <w:name w:val="Unresolved Mention"/>
    <w:basedOn w:val="Standardnpsmoodstavce"/>
    <w:uiPriority w:val="99"/>
    <w:semiHidden/>
    <w:unhideWhenUsed/>
    <w:rsid w:val="000939A0"/>
    <w:rPr>
      <w:color w:val="605E5C"/>
      <w:shd w:val="clear" w:color="auto" w:fill="E1DFDD"/>
    </w:rPr>
  </w:style>
  <w:style w:type="character" w:styleId="Zstupntext">
    <w:name w:val="Placeholder Text"/>
    <w:basedOn w:val="Standardnpsmoodstavce"/>
    <w:uiPriority w:val="99"/>
    <w:semiHidden/>
    <w:rsid w:val="000939A0"/>
    <w:rPr>
      <w:color w:val="808080"/>
    </w:rPr>
  </w:style>
  <w:style w:type="paragraph" w:customStyle="1" w:styleId="odstavec">
    <w:name w:val="odstavec"/>
    <w:basedOn w:val="Normln"/>
    <w:rsid w:val="000939A0"/>
    <w:pPr>
      <w:spacing w:before="120"/>
      <w:ind w:firstLine="482"/>
      <w:jc w:val="both"/>
    </w:pPr>
    <w:rPr>
      <w:noProof/>
    </w:rPr>
  </w:style>
  <w:style w:type="paragraph" w:customStyle="1" w:styleId="psmeno">
    <w:name w:val="písmeno"/>
    <w:basedOn w:val="slovanseznam"/>
    <w:rsid w:val="000939A0"/>
    <w:pPr>
      <w:numPr>
        <w:numId w:val="0"/>
      </w:numPr>
      <w:tabs>
        <w:tab w:val="left" w:pos="357"/>
      </w:tabs>
      <w:ind w:left="357" w:hanging="357"/>
      <w:contextualSpacing w:val="0"/>
      <w:jc w:val="both"/>
    </w:pPr>
    <w:rPr>
      <w:noProof/>
      <w:lang w:val="en-US"/>
    </w:rPr>
  </w:style>
  <w:style w:type="paragraph" w:styleId="slovanseznam">
    <w:name w:val="List Number"/>
    <w:basedOn w:val="Normln"/>
    <w:uiPriority w:val="99"/>
    <w:semiHidden/>
    <w:unhideWhenUsed/>
    <w:rsid w:val="000939A0"/>
    <w:pPr>
      <w:numPr>
        <w:numId w:val="29"/>
      </w:num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cid:image001.jpg@01D2AEC5.44AEEA70"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mfcr.cz/cs/verejny-sektor/ocenovani-majetku/komentare-a-stanoviska" TargetMode="External"/><Relationship Id="rId27" Type="http://schemas.openxmlformats.org/officeDocument/2006/relationships/image" Target="media/image6.jpeg"/><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HCUZCRXN6NH5-927520346-4969</_dlc_DocId>
    <_dlc_DocIdUrl xmlns="85f4b5cc-4033-44c7-b405-f5eed34c8154">
      <Url>https://spucr.sharepoint.com/sites/Portal/rd/_layouts/15/DocIdRedir.aspx?ID=HCUZCRXN6NH5-927520346-4969</Url>
      <Description>HCUZCRXN6NH5-927520346-4969</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09260-B455-4D7B-BE4A-AC8A0B657DD5}">
  <ds:schemaRefs>
    <ds:schemaRef ds:uri="http://schemas.microsoft.com/office/2006/documentManagement/types"/>
    <ds:schemaRef ds:uri="http://schemas.microsoft.com/office/2006/metadata/properties"/>
    <ds:schemaRef ds:uri="http://purl.org/dc/dcmitype/"/>
    <ds:schemaRef ds:uri="http://www.w3.org/XML/1998/namespace"/>
    <ds:schemaRef ds:uri="2046fdb6-fa60-49a6-a635-1115ab0d2074"/>
    <ds:schemaRef ds:uri="http://purl.org/dc/terms/"/>
    <ds:schemaRef ds:uri="ada3fa48-c231-4f9d-a491-19361e04fcb4"/>
    <ds:schemaRef ds:uri="http://schemas.microsoft.com/office/infopath/2007/PartnerControls"/>
    <ds:schemaRef ds:uri="http://schemas.openxmlformats.org/package/2006/metadata/core-properties"/>
    <ds:schemaRef ds:uri="85f4b5cc-4033-44c7-b405-f5eed34c8154"/>
    <ds:schemaRef ds:uri="http://purl.org/dc/elements/1.1/"/>
  </ds:schemaRefs>
</ds:datastoreItem>
</file>

<file path=customXml/itemProps2.xml><?xml version="1.0" encoding="utf-8"?>
<ds:datastoreItem xmlns:ds="http://schemas.openxmlformats.org/officeDocument/2006/customXml" ds:itemID="{59EBF162-91C3-4B2F-81D2-6ADD9A484F5E}">
  <ds:schemaRefs>
    <ds:schemaRef ds:uri="http://schemas.microsoft.com/sharepoint/v3/contenttype/forms/url"/>
  </ds:schemaRefs>
</ds:datastoreItem>
</file>

<file path=customXml/itemProps3.xml><?xml version="1.0" encoding="utf-8"?>
<ds:datastoreItem xmlns:ds="http://schemas.openxmlformats.org/officeDocument/2006/customXml" ds:itemID="{2368C3F6-542C-43CC-B5F9-05F687C8D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DF7A0-ED0F-45E1-B7C4-2EC118A317DF}">
  <ds:schemaRefs>
    <ds:schemaRef ds:uri="http://schemas.microsoft.com/sharepoint/events"/>
  </ds:schemaRefs>
</ds:datastoreItem>
</file>

<file path=customXml/itemProps5.xml><?xml version="1.0" encoding="utf-8"?>
<ds:datastoreItem xmlns:ds="http://schemas.openxmlformats.org/officeDocument/2006/customXml" ds:itemID="{6B79E58B-AEB3-4BA8-A949-05B63CC854F9}">
  <ds:schemaRefs>
    <ds:schemaRef ds:uri="http://schemas.microsoft.com/sharepoint/v3/contenttype/forms"/>
  </ds:schemaRefs>
</ds:datastoreItem>
</file>

<file path=customXml/itemProps6.xml><?xml version="1.0" encoding="utf-8"?>
<ds:datastoreItem xmlns:ds="http://schemas.openxmlformats.org/officeDocument/2006/customXml" ds:itemID="{EAB9C9F2-A56A-4098-8208-FC2AE02D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46</Pages>
  <Words>15308</Words>
  <Characters>90322</Characters>
  <Application>Microsoft Office Word</Application>
  <DocSecurity>0</DocSecurity>
  <Lines>752</Lines>
  <Paragraphs>210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Kvíčalová Zuzana Ing.</cp:lastModifiedBy>
  <cp:revision>53</cp:revision>
  <cp:lastPrinted>2025-03-27T13:07:00Z</cp:lastPrinted>
  <dcterms:created xsi:type="dcterms:W3CDTF">2025-01-17T09:37:00Z</dcterms:created>
  <dcterms:modified xsi:type="dcterms:W3CDTF">2025-04-02T05:44:00Z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38aa6455-d7da-4cf9-b731-10038abc6aaf</vt:lpwstr>
  </property>
</Properties>
</file>