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64406C75" w:rsidR="00F252CD" w:rsidRPr="00FF15F2" w:rsidRDefault="00F252CD" w:rsidP="00F252CD">
      <w:pPr>
        <w:spacing w:before="24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 w:rsidR="00716735">
        <w:rPr>
          <w:rFonts w:ascii="Arial" w:hAnsi="Arial" w:cs="Arial"/>
          <w:sz w:val="48"/>
        </w:rPr>
        <w:t>4</w:t>
      </w:r>
    </w:p>
    <w:p w14:paraId="27FAB07E" w14:textId="1BECDE83" w:rsidR="00F252CD" w:rsidRPr="00FF15F2" w:rsidRDefault="00F252CD" w:rsidP="00F252CD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11F4478" w14:textId="77777777" w:rsidR="00773195" w:rsidRPr="00773195" w:rsidRDefault="00773195" w:rsidP="00D03EC6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773195">
        <w:rPr>
          <w:rFonts w:ascii="Arial" w:hAnsi="Arial" w:cs="Arial"/>
          <w:b/>
          <w:bCs/>
          <w:caps/>
          <w:kern w:val="32"/>
        </w:rPr>
        <w:t>SMLUVNÍ STRANY</w:t>
      </w:r>
    </w:p>
    <w:p w14:paraId="5792A35B" w14:textId="77777777" w:rsidR="00773195" w:rsidRPr="00773195" w:rsidRDefault="00773195" w:rsidP="0077319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773195">
        <w:rPr>
          <w:rFonts w:ascii="Arial" w:hAnsi="Arial" w:cs="Arial"/>
          <w:b/>
          <w:kern w:val="20"/>
        </w:rPr>
        <w:t>Česká republika – Státní pozemkový úřad</w:t>
      </w:r>
    </w:p>
    <w:p w14:paraId="2F91CC53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773195">
        <w:rPr>
          <w:rFonts w:ascii="Arial" w:hAnsi="Arial" w:cs="Arial"/>
          <w:snapToGrid w:val="0"/>
        </w:rPr>
        <w:t>,</w:t>
      </w:r>
      <w:r w:rsidRPr="00773195">
        <w:rPr>
          <w:rFonts w:ascii="Arial" w:hAnsi="Arial" w:cs="Arial"/>
        </w:rPr>
        <w:t xml:space="preserve"> Pobočka Český Krumlov</w:t>
      </w:r>
      <w:r w:rsidRPr="00773195">
        <w:rPr>
          <w:rFonts w:ascii="Arial" w:hAnsi="Arial" w:cs="Arial"/>
          <w:snapToGrid w:val="0"/>
        </w:rPr>
        <w:t>, na adrese 5. května 287, 381 01 Český Krumlov.</w:t>
      </w:r>
      <w:r w:rsidRPr="00773195">
        <w:rPr>
          <w:rFonts w:ascii="Arial" w:hAnsi="Arial" w:cs="Arial"/>
        </w:rPr>
        <w:t xml:space="preserve"> </w:t>
      </w:r>
    </w:p>
    <w:p w14:paraId="07586612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Zastoupená: Ing. Josefem Jakešem, vedoucím Pobočky Český Krumlov</w:t>
      </w:r>
      <w:r w:rsidRPr="00773195">
        <w:rPr>
          <w:rFonts w:ascii="Arial" w:hAnsi="Arial" w:cs="Arial"/>
          <w:iCs/>
        </w:rPr>
        <w:t xml:space="preserve"> </w:t>
      </w:r>
    </w:p>
    <w:p w14:paraId="655072D0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Ve smluvních záležitostech zastoupená: Ing. Josefem Jakešem, vedoucím Pobočky Český Krumlov </w:t>
      </w:r>
    </w:p>
    <w:p w14:paraId="5A519131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V technických záležitostech zastoupená:</w:t>
      </w:r>
      <w:r w:rsidRPr="00773195">
        <w:rPr>
          <w:rFonts w:ascii="Arial" w:hAnsi="Arial" w:cs="Arial"/>
          <w:snapToGrid w:val="0"/>
        </w:rPr>
        <w:t xml:space="preserve"> Ing. Magdalénou Šedivou</w:t>
      </w:r>
      <w:r w:rsidRPr="00773195">
        <w:rPr>
          <w:rFonts w:ascii="Arial" w:hAnsi="Arial" w:cs="Arial"/>
        </w:rPr>
        <w:t>, Pobočka Český Krumlov</w:t>
      </w:r>
    </w:p>
    <w:p w14:paraId="063BF9C5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45E99C6F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 +420 </w:t>
      </w:r>
      <w:r w:rsidRPr="00773195">
        <w:rPr>
          <w:rFonts w:ascii="Arial" w:hAnsi="Arial" w:cs="Arial"/>
          <w:snapToGrid w:val="0"/>
        </w:rPr>
        <w:t>725918416</w:t>
      </w:r>
    </w:p>
    <w:p w14:paraId="2E232C10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E-mail: </w:t>
      </w:r>
      <w:hyperlink r:id="rId13" w:history="1">
        <w:r w:rsidRPr="00773195">
          <w:rPr>
            <w:rFonts w:ascii="Arial" w:hAnsi="Arial"/>
            <w:color w:val="0000FF"/>
            <w:u w:val="single"/>
          </w:rPr>
          <w:t>ckrumlov.pk@spucr.cz</w:t>
        </w:r>
      </w:hyperlink>
    </w:p>
    <w:p w14:paraId="165E1E35" w14:textId="77777777" w:rsidR="00773195" w:rsidRPr="00773195" w:rsidRDefault="00773195" w:rsidP="0077319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ID datové schránky: z49per3</w:t>
      </w:r>
    </w:p>
    <w:p w14:paraId="33B99A2A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  <w:b/>
        </w:rPr>
        <w:t>Bankovní</w:t>
      </w:r>
      <w:r w:rsidRPr="00773195">
        <w:rPr>
          <w:rFonts w:ascii="Arial" w:hAnsi="Arial" w:cs="Arial"/>
        </w:rPr>
        <w:t xml:space="preserve"> </w:t>
      </w:r>
      <w:r w:rsidRPr="00773195">
        <w:rPr>
          <w:rFonts w:ascii="Arial" w:hAnsi="Arial" w:cs="Arial"/>
          <w:b/>
        </w:rPr>
        <w:t>spojení</w:t>
      </w:r>
      <w:r w:rsidRPr="00773195">
        <w:rPr>
          <w:rFonts w:ascii="Arial" w:hAnsi="Arial" w:cs="Arial"/>
        </w:rPr>
        <w:t>: Česká národní banka</w:t>
      </w:r>
    </w:p>
    <w:p w14:paraId="725C1EF6" w14:textId="77777777" w:rsidR="00773195" w:rsidRPr="00773195" w:rsidRDefault="00773195" w:rsidP="0077319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Číslo účtu: 3723001/0710</w:t>
      </w:r>
    </w:p>
    <w:p w14:paraId="531CBE2C" w14:textId="77777777" w:rsidR="00773195" w:rsidRPr="00773195" w:rsidRDefault="00773195" w:rsidP="0077319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CZ01312774 (</w:t>
      </w:r>
      <w:r w:rsidRPr="00773195">
        <w:rPr>
          <w:rFonts w:ascii="Arial" w:hAnsi="Arial" w:cs="Arial"/>
          <w:i/>
          <w:iCs/>
        </w:rPr>
        <w:t>není plátce DPH</w:t>
      </w:r>
      <w:r w:rsidRPr="00773195">
        <w:rPr>
          <w:rFonts w:ascii="Arial" w:hAnsi="Arial" w:cs="Arial"/>
        </w:rPr>
        <w:t>)</w:t>
      </w:r>
    </w:p>
    <w:p w14:paraId="10B8931A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(„</w:t>
      </w:r>
      <w:r w:rsidRPr="00773195">
        <w:rPr>
          <w:rFonts w:ascii="Arial" w:hAnsi="Arial" w:cs="Arial"/>
          <w:b/>
        </w:rPr>
        <w:t>Objednatel</w:t>
      </w:r>
      <w:r w:rsidRPr="00773195">
        <w:rPr>
          <w:rFonts w:ascii="Arial" w:hAnsi="Arial" w:cs="Arial"/>
          <w:bCs/>
        </w:rPr>
        <w:t>“)</w:t>
      </w:r>
    </w:p>
    <w:p w14:paraId="13EFFC41" w14:textId="77777777" w:rsidR="00773195" w:rsidRPr="00773195" w:rsidRDefault="00773195" w:rsidP="004F78A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a</w:t>
      </w:r>
    </w:p>
    <w:p w14:paraId="78ACF8BD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  <w:b/>
        </w:rPr>
        <w:t>AGROPLAN, spol. s r.o.</w:t>
      </w:r>
    </w:p>
    <w:p w14:paraId="1ECF7488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73195">
        <w:rPr>
          <w:rFonts w:ascii="Arial" w:hAnsi="Arial" w:cs="Arial"/>
        </w:rPr>
        <w:t xml:space="preserve">společnost založená a existující podle právního řádu [České republiky], </w:t>
      </w:r>
      <w:r w:rsidRPr="00773195">
        <w:rPr>
          <w:rFonts w:ascii="Arial" w:hAnsi="Arial" w:cs="Arial"/>
          <w:bCs/>
        </w:rPr>
        <w:t xml:space="preserve">se sídlem </w:t>
      </w:r>
      <w:r w:rsidRPr="00773195">
        <w:rPr>
          <w:rFonts w:ascii="Arial" w:hAnsi="Arial" w:cs="Arial"/>
        </w:rPr>
        <w:t>Jeremenkova 9, 147 00 Praha 4</w:t>
      </w:r>
      <w:r w:rsidRPr="00773195">
        <w:rPr>
          <w:rFonts w:ascii="Arial" w:hAnsi="Arial" w:cs="Arial"/>
          <w:snapToGrid w:val="0"/>
        </w:rPr>
        <w:t xml:space="preserve">, IČO: </w:t>
      </w:r>
      <w:r w:rsidRPr="00773195">
        <w:rPr>
          <w:rFonts w:ascii="Arial" w:hAnsi="Arial" w:cs="Arial"/>
        </w:rPr>
        <w:t xml:space="preserve">48110141, </w:t>
      </w:r>
      <w:r w:rsidRPr="00773195">
        <w:rPr>
          <w:rFonts w:ascii="Arial" w:hAnsi="Arial" w:cs="Arial"/>
          <w:snapToGrid w:val="0"/>
        </w:rPr>
        <w:t>zapsaná v obchodním rejstříku vedeném u </w:t>
      </w:r>
      <w:r w:rsidRPr="00773195">
        <w:rPr>
          <w:rFonts w:ascii="Arial" w:hAnsi="Arial" w:cs="Arial"/>
        </w:rPr>
        <w:t>Městského soudu v Praze, oddíl C, vložka 16154.</w:t>
      </w:r>
    </w:p>
    <w:p w14:paraId="17B64147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Cs/>
        </w:rPr>
      </w:pPr>
      <w:r w:rsidRPr="00773195">
        <w:rPr>
          <w:rFonts w:ascii="Arial" w:hAnsi="Arial" w:cs="Arial"/>
          <w:snapToGrid w:val="0"/>
        </w:rPr>
        <w:t xml:space="preserve">Zastoupená: </w:t>
      </w:r>
      <w:r w:rsidRPr="00773195">
        <w:rPr>
          <w:rFonts w:ascii="Arial" w:hAnsi="Arial" w:cs="Arial"/>
          <w:snapToGrid w:val="0"/>
        </w:rPr>
        <w:tab/>
        <w:t>Ing. Janou Švábovou, jednatelkou a Ing. Petrem Kubů, jednatelem</w:t>
      </w:r>
      <w:r w:rsidRPr="00773195">
        <w:rPr>
          <w:rFonts w:ascii="Arial" w:hAnsi="Arial" w:cs="Arial"/>
          <w:snapToGrid w:val="0"/>
        </w:rPr>
        <w:tab/>
      </w:r>
    </w:p>
    <w:p w14:paraId="5734DAE6" w14:textId="77777777" w:rsidR="008607BA" w:rsidRDefault="00773195" w:rsidP="008607B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73195">
        <w:rPr>
          <w:rFonts w:ascii="Arial" w:hAnsi="Arial" w:cs="Arial"/>
        </w:rPr>
        <w:t>Ve smluvních záležitostech zastoupená</w:t>
      </w:r>
      <w:r w:rsidRPr="00773195">
        <w:rPr>
          <w:rFonts w:ascii="Arial" w:hAnsi="Arial" w:cs="Arial"/>
          <w:bCs/>
        </w:rPr>
        <w:t xml:space="preserve">: </w:t>
      </w:r>
      <w:r w:rsidR="008607BA" w:rsidRPr="008607BA">
        <w:rPr>
          <w:rFonts w:ascii="Arial" w:hAnsi="Arial" w:cs="Arial"/>
          <w:snapToGrid w:val="0"/>
        </w:rPr>
        <w:t>xxxxxxxxx</w:t>
      </w:r>
      <w:r w:rsidR="008607BA" w:rsidRPr="008607BA">
        <w:rPr>
          <w:rFonts w:ascii="Arial" w:hAnsi="Arial" w:cs="Arial"/>
          <w:snapToGrid w:val="0"/>
        </w:rPr>
        <w:t xml:space="preserve"> </w:t>
      </w:r>
    </w:p>
    <w:p w14:paraId="5E2CABC8" w14:textId="77777777" w:rsidR="008607BA" w:rsidRDefault="00773195" w:rsidP="008607BA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773195">
        <w:rPr>
          <w:rFonts w:ascii="Arial" w:hAnsi="Arial" w:cs="Arial"/>
        </w:rPr>
        <w:t xml:space="preserve">V technických záležitostech zastoupená: </w:t>
      </w:r>
      <w:r w:rsidR="008607BA" w:rsidRPr="008607BA">
        <w:rPr>
          <w:rFonts w:ascii="Arial" w:hAnsi="Arial" w:cs="Arial"/>
          <w:snapToGrid w:val="0"/>
        </w:rPr>
        <w:t>xxxxxxxxx</w:t>
      </w:r>
      <w:r w:rsidR="008607BA" w:rsidRPr="008607BA">
        <w:rPr>
          <w:rFonts w:ascii="Arial" w:hAnsi="Arial" w:cs="Arial"/>
          <w:b/>
          <w:bCs/>
          <w:snapToGrid w:val="0"/>
        </w:rPr>
        <w:t xml:space="preserve"> </w:t>
      </w:r>
    </w:p>
    <w:p w14:paraId="14D5FEBA" w14:textId="04A58D5C" w:rsidR="00773195" w:rsidRPr="00773195" w:rsidRDefault="00773195" w:rsidP="008607BA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7099E688" w14:textId="62D09092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+420 </w:t>
      </w:r>
      <w:r w:rsidR="008607BA" w:rsidRPr="008607BA">
        <w:rPr>
          <w:rFonts w:ascii="Arial" w:hAnsi="Arial" w:cs="Arial"/>
        </w:rPr>
        <w:t>xxxxxxxxx</w:t>
      </w:r>
    </w:p>
    <w:p w14:paraId="5B2DDBC0" w14:textId="60A132E2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E-mail:</w:t>
      </w:r>
      <w:r w:rsidRPr="00773195">
        <w:rPr>
          <w:rFonts w:ascii="Arial" w:hAnsi="Arial" w:cs="Arial"/>
          <w:snapToGrid w:val="0"/>
        </w:rPr>
        <w:t xml:space="preserve"> </w:t>
      </w:r>
      <w:r w:rsidR="008607BA" w:rsidRPr="008607BA">
        <w:rPr>
          <w:rFonts w:ascii="Arial" w:hAnsi="Arial" w:cs="Arial"/>
        </w:rPr>
        <w:t>xxxxxxxxx</w:t>
      </w:r>
    </w:p>
    <w:p w14:paraId="095447C5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ID datové schránky:</w:t>
      </w:r>
      <w:r w:rsidRPr="00773195">
        <w:rPr>
          <w:rFonts w:ascii="Arial" w:hAnsi="Arial" w:cs="Arial"/>
          <w:snapToGrid w:val="0"/>
        </w:rPr>
        <w:t xml:space="preserve"> </w:t>
      </w:r>
      <w:r w:rsidRPr="00773195">
        <w:rPr>
          <w:rFonts w:ascii="Arial" w:hAnsi="Arial" w:cs="Arial"/>
        </w:rPr>
        <w:t>pb5jxk5</w:t>
      </w:r>
    </w:p>
    <w:p w14:paraId="0151FD14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</w:rPr>
        <w:t>Bankovní spojení:</w:t>
      </w:r>
      <w:r w:rsidRPr="00773195">
        <w:rPr>
          <w:rFonts w:ascii="Arial" w:hAnsi="Arial" w:cs="Arial"/>
          <w:snapToGrid w:val="0"/>
        </w:rPr>
        <w:t xml:space="preserve"> </w:t>
      </w:r>
      <w:r w:rsidRPr="00773195">
        <w:rPr>
          <w:rFonts w:ascii="Arial" w:hAnsi="Arial" w:cs="Arial"/>
        </w:rPr>
        <w:t>ČSOB a. s., Praha 4</w:t>
      </w:r>
    </w:p>
    <w:p w14:paraId="416697B2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Číslo účtu: 31405/0300</w:t>
      </w:r>
    </w:p>
    <w:p w14:paraId="17D660AF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CZ48110141</w:t>
      </w:r>
    </w:p>
    <w:p w14:paraId="1647D06D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(</w:t>
      </w:r>
      <w:r w:rsidRPr="00773195">
        <w:rPr>
          <w:rFonts w:ascii="Arial" w:hAnsi="Arial" w:cs="Arial"/>
          <w:b/>
        </w:rPr>
        <w:t>„Zhotovitel“</w:t>
      </w:r>
      <w:r w:rsidRPr="00773195">
        <w:rPr>
          <w:rFonts w:ascii="Arial" w:hAnsi="Arial" w:cs="Arial"/>
        </w:rPr>
        <w:t>)</w:t>
      </w:r>
    </w:p>
    <w:p w14:paraId="5C139793" w14:textId="4538F427" w:rsidR="00773195" w:rsidRDefault="00773195" w:rsidP="00773195">
      <w:pPr>
        <w:spacing w:before="240"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(Objednatel a Zhotovitel dále jako „</w:t>
      </w:r>
      <w:r w:rsidRPr="00773195">
        <w:rPr>
          <w:rFonts w:ascii="Arial" w:hAnsi="Arial" w:cs="Arial"/>
          <w:b/>
        </w:rPr>
        <w:t>Smluvní strany</w:t>
      </w:r>
      <w:r w:rsidRPr="00773195">
        <w:rPr>
          <w:rFonts w:ascii="Arial" w:hAnsi="Arial" w:cs="Arial"/>
        </w:rPr>
        <w:t>“ a každý z nich samostatně jako „</w:t>
      </w:r>
      <w:r w:rsidRPr="00773195">
        <w:rPr>
          <w:rFonts w:ascii="Arial" w:hAnsi="Arial" w:cs="Arial"/>
          <w:b/>
        </w:rPr>
        <w:t>Smluvní strana</w:t>
      </w:r>
      <w:r w:rsidRPr="00773195">
        <w:rPr>
          <w:rFonts w:ascii="Arial" w:hAnsi="Arial" w:cs="Arial"/>
        </w:rPr>
        <w:t>“)</w:t>
      </w:r>
      <w:r w:rsidR="00342970">
        <w:rPr>
          <w:rFonts w:ascii="Arial" w:hAnsi="Arial" w:cs="Arial"/>
        </w:rPr>
        <w:t>.</w:t>
      </w:r>
    </w:p>
    <w:p w14:paraId="53B2E3D1" w14:textId="1C465170" w:rsidR="00342970" w:rsidRDefault="001F49F5" w:rsidP="005E674C">
      <w:pPr>
        <w:tabs>
          <w:tab w:val="left" w:pos="4350"/>
        </w:tabs>
        <w:spacing w:after="0" w:line="240" w:lineRule="auto"/>
        <w:ind w:right="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05109B3" w14:textId="008399E0" w:rsidR="00CD4A64" w:rsidRPr="00BF6161" w:rsidRDefault="00CD4A64" w:rsidP="005E674C">
      <w:pPr>
        <w:spacing w:after="120" w:line="240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245288" w:rsidRPr="00BF6161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4314F195" w:rsidR="00CD4A64" w:rsidRPr="00BF6161" w:rsidRDefault="00CD4A64" w:rsidP="00DD07A2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4270DB" w:rsidRPr="00BF6161">
        <w:rPr>
          <w:rFonts w:ascii="Arial" w:hAnsi="Arial" w:cs="Arial"/>
        </w:rPr>
        <w:t>19.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2022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 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4270DB" w:rsidRPr="00BF6161">
        <w:rPr>
          <w:rFonts w:ascii="Arial" w:hAnsi="Arial" w:cs="Arial"/>
        </w:rPr>
        <w:t>Bukovsko</w:t>
      </w:r>
      <w:r w:rsidRPr="00BF6161">
        <w:rPr>
          <w:rFonts w:ascii="Arial" w:hAnsi="Arial" w:cs="Arial"/>
        </w:rPr>
        <w:t>“ a Objednatel se zavázal k 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037036EB" w:rsidR="00CD4A64" w:rsidRPr="00BF6161" w:rsidRDefault="00CD4A64" w:rsidP="005E674C">
      <w:pPr>
        <w:spacing w:after="12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II.</w:t>
      </w:r>
      <w:r w:rsidR="00245288" w:rsidRPr="00BF6161">
        <w:rPr>
          <w:rFonts w:ascii="Arial" w:hAnsi="Arial" w:cs="Arial"/>
          <w:b/>
        </w:rPr>
        <w:t xml:space="preserve"> - </w:t>
      </w:r>
      <w:r w:rsidRPr="00BF6161">
        <w:rPr>
          <w:rFonts w:ascii="Arial" w:hAnsi="Arial" w:cs="Arial"/>
          <w:b/>
        </w:rPr>
        <w:t>Předmět Dodatku</w:t>
      </w:r>
    </w:p>
    <w:p w14:paraId="6DEAF417" w14:textId="5E08028A" w:rsidR="006E1FE6" w:rsidRPr="003410B7" w:rsidRDefault="006E1FE6" w:rsidP="006E1FE6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3410B7">
        <w:rPr>
          <w:rFonts w:ascii="Arial" w:hAnsi="Arial" w:cs="Arial"/>
        </w:rPr>
        <w:t>Předmětem dodatku je změna počtu měrných jednotek (méněpráce)</w:t>
      </w:r>
      <w:r>
        <w:rPr>
          <w:rFonts w:ascii="Arial" w:hAnsi="Arial" w:cs="Arial"/>
        </w:rPr>
        <w:t>.</w:t>
      </w:r>
    </w:p>
    <w:p w14:paraId="69A30925" w14:textId="77777777" w:rsidR="006E1FE6" w:rsidRDefault="006E1FE6" w:rsidP="006E1FE6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1215ED">
        <w:rPr>
          <w:rFonts w:ascii="Arial" w:hAnsi="Arial" w:cs="Arial"/>
        </w:rPr>
        <w:t xml:space="preserve">Na základě skutečně provedených prací dochází ke změně počtu měrných jednotek </w:t>
      </w:r>
      <w:r w:rsidRPr="001215ED">
        <w:rPr>
          <w:rFonts w:ascii="Arial" w:eastAsia="Calibri" w:hAnsi="Arial" w:cs="Arial"/>
        </w:rPr>
        <w:t>(MJ)</w:t>
      </w:r>
      <w:r w:rsidRPr="001215ED">
        <w:rPr>
          <w:rFonts w:ascii="Arial" w:hAnsi="Arial" w:cs="Arial"/>
        </w:rPr>
        <w:t xml:space="preserve"> u níže uvedených dílčích fakturačních celků.  </w:t>
      </w:r>
    </w:p>
    <w:p w14:paraId="32FDCBB9" w14:textId="77777777" w:rsidR="006E1FE6" w:rsidRPr="00C11348" w:rsidRDefault="006E1FE6" w:rsidP="006E1FE6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C11348">
        <w:rPr>
          <w:rFonts w:ascii="Arial" w:eastAsia="Calibri" w:hAnsi="Arial" w:cs="Arial"/>
        </w:rPr>
        <w:t>Předmětem dodatku je také změna způsobu předávání digitálních částí Díla. Na Portálu Státního pozemkového úřadu (SPÚ) bylo spuštěno Výměnné úložiště SPÚ, které je určené pro sdílení dat s externími subjekty. Předávání dat mezi oběma Smluvními stranami bude od data podpisu tohoto prováděno výhradně cestou Výměnného úložiště SPÚ, které je iniciováno a zpřístupněno ze strany SPÚ. V důsledku této změny se mění čl. 7. TECHNICKÉ POŽADAVKY NA PROVEDENÍ DÍLA.</w:t>
      </w:r>
    </w:p>
    <w:p w14:paraId="4D7D5019" w14:textId="77777777" w:rsidR="006E1FE6" w:rsidRPr="009945F0" w:rsidRDefault="006E1FE6" w:rsidP="006E1FE6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C11348">
        <w:rPr>
          <w:rFonts w:ascii="Arial" w:eastAsia="Calibri" w:hAnsi="Arial" w:cs="Arial"/>
        </w:rPr>
        <w:t>Další změna se týká předávání faktur podle čl. 4. PLATEBNÍ A FAKTURAČNÍ PODMÍNKY. Nově podle čl. 4.3 mezi náležitosti Faktury nepatří kopie Akceptačního protokolu.</w:t>
      </w:r>
    </w:p>
    <w:p w14:paraId="5B76AB64" w14:textId="77777777" w:rsidR="006E1FE6" w:rsidRPr="009945F0" w:rsidRDefault="006E1FE6" w:rsidP="00091D1B">
      <w:pPr>
        <w:spacing w:after="120" w:line="276" w:lineRule="auto"/>
        <w:ind w:left="352"/>
        <w:jc w:val="both"/>
        <w:rPr>
          <w:rFonts w:ascii="Arial" w:hAnsi="Arial" w:cs="Arial"/>
        </w:rPr>
      </w:pPr>
      <w:bookmarkStart w:id="0" w:name="_Hlk180502451"/>
      <w:r w:rsidRPr="009945F0">
        <w:rPr>
          <w:rFonts w:ascii="Arial" w:hAnsi="Arial" w:cs="Arial"/>
          <w:b/>
          <w:bCs/>
        </w:rPr>
        <w:t>Přehled změn počtu MJ</w:t>
      </w:r>
      <w:r w:rsidRPr="009945F0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5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10"/>
        <w:gridCol w:w="819"/>
        <w:gridCol w:w="10"/>
        <w:gridCol w:w="3136"/>
        <w:gridCol w:w="10"/>
        <w:gridCol w:w="576"/>
        <w:gridCol w:w="10"/>
        <w:gridCol w:w="1681"/>
        <w:gridCol w:w="10"/>
        <w:gridCol w:w="977"/>
        <w:gridCol w:w="10"/>
        <w:gridCol w:w="1799"/>
        <w:gridCol w:w="10"/>
      </w:tblGrid>
      <w:tr w:rsidR="006E1FE6" w:rsidRPr="00D105CE" w14:paraId="3A8AACCC" w14:textId="77777777" w:rsidTr="00B364B5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729A1323" w14:textId="77777777" w:rsidR="006E1FE6" w:rsidRPr="00D105CE" w:rsidRDefault="006E1FE6" w:rsidP="00B364B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BDD1091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0AD13F0E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86CAE4A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671B2F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6E1FE6" w:rsidRPr="00D105CE" w14:paraId="1646A8A6" w14:textId="77777777" w:rsidTr="00B364B5">
        <w:trPr>
          <w:gridAfter w:val="1"/>
          <w:wAfter w:w="10" w:type="dxa"/>
          <w:trHeight w:val="283"/>
        </w:trPr>
        <w:tc>
          <w:tcPr>
            <w:tcW w:w="397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513D5F6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150445FE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FFDCC0E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gridSpan w:val="2"/>
            <w:vMerge/>
            <w:vAlign w:val="center"/>
          </w:tcPr>
          <w:p w14:paraId="268A2A6D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8A5C4F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60040BD4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6E1FE6" w:rsidRPr="00D105CE" w14:paraId="7B6D78DF" w14:textId="77777777" w:rsidTr="00B364B5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0999C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AD1BD15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B4F8614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4D770A1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88F46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6E1FE6" w:rsidRPr="00D105CE" w14:paraId="05E8BED5" w14:textId="77777777" w:rsidTr="00B364B5">
        <w:trPr>
          <w:gridAfter w:val="1"/>
          <w:wAfter w:w="10" w:type="dxa"/>
          <w:trHeight w:val="340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C2FA60" w14:textId="77777777" w:rsidR="006E1FE6" w:rsidRPr="00D105CE" w:rsidRDefault="006E1FE6" w:rsidP="00B364B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6.3. Návrhové práce</w:t>
            </w:r>
          </w:p>
        </w:tc>
        <w:tc>
          <w:tcPr>
            <w:tcW w:w="5073" w:type="dxa"/>
            <w:gridSpan w:val="8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0BF5FD" w14:textId="77777777" w:rsidR="006E1FE6" w:rsidRPr="00D105CE" w:rsidRDefault="006E1FE6" w:rsidP="00B364B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6E1FE6" w:rsidRPr="00D105CE" w14:paraId="2D859726" w14:textId="77777777" w:rsidTr="00B364B5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B5A3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4D56ED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1A43" w14:textId="77777777" w:rsidR="006E1FE6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</w:t>
            </w:r>
          </w:p>
          <w:p w14:paraId="73225354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čl. 6.3.1 i) a) 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3B94D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87525" w14:textId="05C031A6" w:rsidR="006E1FE6" w:rsidRPr="00D7251C" w:rsidRDefault="008D6871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2F2CC" w14:textId="308B1B75" w:rsidR="006E1FE6" w:rsidRPr="00D7251C" w:rsidRDefault="00A35B31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>1 210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E9343C" w14:textId="2F84652C" w:rsidR="006E1FE6" w:rsidRPr="00D7251C" w:rsidRDefault="00A35B31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>10 890</w:t>
            </w:r>
            <w:r w:rsidR="006E1FE6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09BF97F8" w14:textId="77777777" w:rsidTr="00B364B5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044CDD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5C61A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DAB30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D1ED1" w14:textId="77777777" w:rsidR="006E1FE6" w:rsidRPr="00D7251C" w:rsidRDefault="006E1FE6" w:rsidP="00B364B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>- 6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3EB40" w14:textId="77777777" w:rsidR="006E1FE6" w:rsidRPr="00D7251C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24E05A" w14:textId="1CCC6454" w:rsidR="006E1FE6" w:rsidRPr="00D7251C" w:rsidRDefault="006E1FE6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</w:t>
            </w:r>
            <w:r w:rsidR="00D7251C" w:rsidRPr="00D7251C">
              <w:rPr>
                <w:rFonts w:ascii="Arial" w:eastAsia="Arial" w:hAnsi="Arial" w:cs="Arial"/>
                <w:bCs/>
                <w:sz w:val="20"/>
                <w:szCs w:val="20"/>
              </w:rPr>
              <w:t>7 260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52C93EE8" w14:textId="77777777" w:rsidTr="00B364B5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35AC36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1C400D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D2018C" w14:textId="77777777" w:rsidR="006E1FE6" w:rsidRPr="004D56ED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923500" w14:textId="04A51417" w:rsidR="006E1FE6" w:rsidRPr="00D7251C" w:rsidRDefault="008D6871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07EC16" w14:textId="77777777" w:rsidR="006E1FE6" w:rsidRPr="00D7251C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8CC7A" w14:textId="411683B6" w:rsidR="006E1FE6" w:rsidRPr="00D7251C" w:rsidRDefault="00D7251C" w:rsidP="00B364B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>3 630</w:t>
            </w:r>
            <w:r w:rsidR="006E1FE6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bookmarkEnd w:id="1"/>
      <w:tr w:rsidR="006E1FE6" w:rsidRPr="00D105CE" w14:paraId="410418E4" w14:textId="77777777" w:rsidTr="00B364B5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3B47" w14:textId="77777777" w:rsidR="006E1FE6" w:rsidRPr="00D105CE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  <w:r w:rsidRPr="00884FE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1C2F8" w14:textId="77777777" w:rsidR="006E1FE6" w:rsidRPr="002F382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19C6D" w14:textId="77777777" w:rsidR="006E1FE6" w:rsidRPr="002F382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AF6DD" w14:textId="733FC76E" w:rsidR="006E1FE6" w:rsidRPr="002F382B" w:rsidRDefault="008D6871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D3A1A" w14:textId="1014EAB8" w:rsidR="006E1FE6" w:rsidRPr="00880688" w:rsidRDefault="00880688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80688">
              <w:rPr>
                <w:rFonts w:ascii="Arial" w:eastAsia="Arial" w:hAnsi="Arial" w:cs="Arial"/>
                <w:bCs/>
                <w:sz w:val="20"/>
                <w:szCs w:val="20"/>
              </w:rPr>
              <w:t>605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1ACBAB" w14:textId="720B6A32" w:rsidR="006E1FE6" w:rsidRPr="00880688" w:rsidRDefault="00880688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80688">
              <w:rPr>
                <w:rFonts w:ascii="Arial" w:eastAsia="Arial" w:hAnsi="Arial" w:cs="Arial"/>
                <w:bCs/>
                <w:sz w:val="20"/>
                <w:szCs w:val="20"/>
              </w:rPr>
              <w:t>12 705</w:t>
            </w:r>
            <w:r w:rsidR="006E1FE6" w:rsidRPr="008806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5FAD683D" w14:textId="77777777" w:rsidTr="00B364B5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BBE64" w14:textId="77777777" w:rsidR="006E1FE6" w:rsidRPr="00D105CE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03DAD1" w14:textId="77777777" w:rsidR="006E1FE6" w:rsidRPr="002F382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719F" w14:textId="77777777" w:rsidR="006E1FE6" w:rsidRPr="002F382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9B79A" w14:textId="3560BF1E" w:rsidR="006E1FE6" w:rsidRPr="002F382B" w:rsidRDefault="006E1FE6" w:rsidP="00B364B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8D6871">
              <w:rPr>
                <w:rFonts w:ascii="Arial" w:eastAsia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57CCA" w14:textId="77777777" w:rsidR="006E1FE6" w:rsidRPr="00880688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A13650" w14:textId="03FE9A2E" w:rsidR="006E1FE6" w:rsidRPr="00880688" w:rsidRDefault="006E1FE6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80688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880688" w:rsidRPr="00880688">
              <w:rPr>
                <w:rFonts w:ascii="Arial" w:eastAsia="Arial" w:hAnsi="Arial" w:cs="Arial"/>
                <w:bCs/>
                <w:sz w:val="20"/>
                <w:szCs w:val="20"/>
              </w:rPr>
              <w:t>7 260</w:t>
            </w:r>
            <w:r w:rsidRPr="008806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22B1358E" w14:textId="77777777" w:rsidTr="00B364B5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4C973" w14:textId="77777777" w:rsidR="006E1FE6" w:rsidRPr="00D105CE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30F9B8" w14:textId="77777777" w:rsidR="006E1FE6" w:rsidRPr="002F382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E909D8" w14:textId="77777777" w:rsidR="006E1FE6" w:rsidRPr="002F382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2B8300" w14:textId="5EEDA213" w:rsidR="006E1FE6" w:rsidRPr="002F382B" w:rsidRDefault="008D6871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4D878B" w14:textId="77777777" w:rsidR="006E1FE6" w:rsidRPr="00880688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5B297" w14:textId="7109E914" w:rsidR="006E1FE6" w:rsidRPr="00880688" w:rsidRDefault="00880688" w:rsidP="00B364B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80688">
              <w:rPr>
                <w:rFonts w:ascii="Arial" w:eastAsia="Arial" w:hAnsi="Arial" w:cs="Arial"/>
                <w:bCs/>
                <w:sz w:val="20"/>
                <w:szCs w:val="20"/>
              </w:rPr>
              <w:t>5 445</w:t>
            </w:r>
            <w:r w:rsidR="006E1FE6" w:rsidRPr="00880688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309219B5" w14:textId="77777777" w:rsidTr="007F4516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553E" w14:textId="77777777" w:rsidR="006E1FE6" w:rsidRPr="00D105CE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2D808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hAnsi="Arial" w:cs="Arial"/>
                <w:sz w:val="20"/>
                <w:szCs w:val="20"/>
              </w:rPr>
              <w:t xml:space="preserve">DTR liniových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3B656B">
              <w:rPr>
                <w:rFonts w:ascii="Arial" w:hAnsi="Arial" w:cs="Arial"/>
                <w:sz w:val="20"/>
                <w:szCs w:val="20"/>
              </w:rPr>
              <w:t xml:space="preserve">odohospodářských a protierozních staveb PSZ pro stanovení plochy záboru půdy stavbami dle čl. 6.3.1 i) b) </w:t>
            </w:r>
            <w:r w:rsidRPr="0038492B">
              <w:rPr>
                <w:rFonts w:ascii="Arial" w:hAnsi="Arial" w:cs="Arial"/>
                <w:sz w:val="20"/>
                <w:szCs w:val="20"/>
              </w:rPr>
              <w:t>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680B2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42C0B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A73BE" w14:textId="77777777" w:rsidR="006E1FE6" w:rsidRPr="007F4516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F4516">
              <w:rPr>
                <w:rFonts w:ascii="Arial" w:eastAsia="Arial" w:hAnsi="Arial" w:cs="Arial"/>
                <w:bCs/>
                <w:sz w:val="20"/>
                <w:szCs w:val="20"/>
              </w:rPr>
              <w:t>6 050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72062" w14:textId="77777777" w:rsidR="006E1FE6" w:rsidRPr="007F4516" w:rsidRDefault="006E1FE6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F4516">
              <w:rPr>
                <w:rFonts w:ascii="Arial" w:eastAsia="Arial" w:hAnsi="Arial" w:cs="Arial"/>
                <w:bCs/>
                <w:sz w:val="20"/>
                <w:szCs w:val="20"/>
              </w:rPr>
              <w:t>6 050 Kč</w:t>
            </w:r>
          </w:p>
        </w:tc>
      </w:tr>
      <w:tr w:rsidR="006E1FE6" w:rsidRPr="00D105CE" w14:paraId="35FC7032" w14:textId="77777777" w:rsidTr="007F4516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100E1" w14:textId="77777777" w:rsidR="006E1FE6" w:rsidRPr="00D105CE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BA690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1884D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6CF56" w14:textId="77777777" w:rsidR="006E1FE6" w:rsidRPr="003B656B" w:rsidRDefault="006E1FE6" w:rsidP="00B364B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CD629" w14:textId="77777777" w:rsidR="006E1FE6" w:rsidRPr="007F4516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0940C" w14:textId="77777777" w:rsidR="006E1FE6" w:rsidRPr="007F4516" w:rsidRDefault="006E1FE6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F4516">
              <w:rPr>
                <w:rFonts w:ascii="Arial" w:eastAsia="Arial" w:hAnsi="Arial" w:cs="Arial"/>
                <w:bCs/>
                <w:sz w:val="20"/>
                <w:szCs w:val="20"/>
              </w:rPr>
              <w:t>- 6 050 Kč</w:t>
            </w:r>
          </w:p>
        </w:tc>
      </w:tr>
      <w:tr w:rsidR="006E1FE6" w:rsidRPr="00D105CE" w14:paraId="65D66A41" w14:textId="77777777" w:rsidTr="007F4516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8EDDB" w14:textId="77777777" w:rsidR="006E1FE6" w:rsidRPr="00D105CE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9AD2B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F536D2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44D4DA" w14:textId="77777777" w:rsidR="006E1FE6" w:rsidRPr="003B656B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A6A2BB" w14:textId="77777777" w:rsidR="006E1FE6" w:rsidRPr="007F4516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DE3BB" w14:textId="77777777" w:rsidR="006E1FE6" w:rsidRPr="007F4516" w:rsidRDefault="006E1FE6" w:rsidP="00B364B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F4516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6E1FE6" w:rsidRPr="00D105CE" w14:paraId="34D8DD06" w14:textId="77777777" w:rsidTr="00B364B5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19F9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C67E9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B1242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86C29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A0FE0" w14:textId="0548A8DA" w:rsidR="006E1FE6" w:rsidRPr="00866743" w:rsidRDefault="007F451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60 </w:t>
            </w:r>
            <w:r w:rsidR="00866743" w:rsidRPr="00866743">
              <w:rPr>
                <w:rFonts w:ascii="Arial" w:eastAsia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FD9F2" w14:textId="0F1BA8BD" w:rsidR="006E1FE6" w:rsidRPr="00866743" w:rsidRDefault="006E1FE6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 w:rsidR="00866743" w:rsidRPr="00866743">
              <w:rPr>
                <w:rFonts w:ascii="Arial" w:eastAsia="Arial" w:hAnsi="Arial" w:cs="Arial"/>
                <w:bCs/>
                <w:sz w:val="20"/>
                <w:szCs w:val="20"/>
              </w:rPr>
              <w:t>60 500</w:t>
            </w: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6E50EA1B" w14:textId="77777777" w:rsidTr="00B364B5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A40D49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9EAF1D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0E6A5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D0C33" w14:textId="77777777" w:rsidR="006E1FE6" w:rsidRPr="001B7C9A" w:rsidRDefault="006E1FE6" w:rsidP="00B364B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9EC94" w14:textId="77777777" w:rsidR="006E1FE6" w:rsidRPr="00866743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59A66" w14:textId="64D0629F" w:rsidR="006E1FE6" w:rsidRPr="00866743" w:rsidRDefault="006E1FE6" w:rsidP="00B364B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 - </w:t>
            </w:r>
            <w:r w:rsidR="00866743" w:rsidRPr="00866743">
              <w:rPr>
                <w:rFonts w:ascii="Arial" w:eastAsia="Arial" w:hAnsi="Arial" w:cs="Arial"/>
                <w:bCs/>
                <w:sz w:val="20"/>
                <w:szCs w:val="20"/>
              </w:rPr>
              <w:t>60 500</w:t>
            </w: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6E1FE6" w:rsidRPr="00D105CE" w14:paraId="564268C4" w14:textId="77777777" w:rsidTr="00B364B5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3210B6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B7D62E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08829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948AD8" w14:textId="77777777" w:rsidR="006E1FE6" w:rsidRPr="001B7C9A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9F8DB5" w14:textId="77777777" w:rsidR="006E1FE6" w:rsidRPr="00866743" w:rsidRDefault="006E1FE6" w:rsidP="00B364B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C41BB" w14:textId="77777777" w:rsidR="006E1FE6" w:rsidRPr="00866743" w:rsidRDefault="006E1FE6" w:rsidP="00B364B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</w:tbl>
    <w:p w14:paraId="4CBA0C22" w14:textId="334487C2" w:rsidR="006E1FE6" w:rsidRPr="007656CC" w:rsidRDefault="006E1FE6" w:rsidP="006E1FE6">
      <w:pPr>
        <w:pStyle w:val="Odstavecseseznamem"/>
        <w:spacing w:before="240"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hAnsi="Arial" w:cs="Arial"/>
        </w:rPr>
        <w:lastRenderedPageBreak/>
        <w:t>Z výše uvedeného důvodu se celková cena díla snižuje o </w:t>
      </w:r>
      <w:r w:rsidR="00DC2676" w:rsidRPr="007656CC">
        <w:rPr>
          <w:rFonts w:ascii="Arial" w:hAnsi="Arial" w:cs="Arial"/>
        </w:rPr>
        <w:t>81</w:t>
      </w:r>
      <w:r w:rsidR="00F7533E" w:rsidRPr="007656CC">
        <w:rPr>
          <w:rFonts w:ascii="Arial" w:hAnsi="Arial" w:cs="Arial"/>
        </w:rPr>
        <w:t> 0</w:t>
      </w:r>
      <w:r w:rsidR="00DC2676" w:rsidRPr="007656CC">
        <w:rPr>
          <w:rFonts w:ascii="Arial" w:hAnsi="Arial" w:cs="Arial"/>
        </w:rPr>
        <w:t>70</w:t>
      </w:r>
      <w:r w:rsidRPr="007656CC">
        <w:rPr>
          <w:rFonts w:ascii="Arial" w:hAnsi="Arial" w:cs="Arial"/>
        </w:rPr>
        <w:t>,00 Kč bez DPH (</w:t>
      </w:r>
      <w:r w:rsidR="002E51DA" w:rsidRPr="007656CC">
        <w:rPr>
          <w:rFonts w:ascii="Arial" w:hAnsi="Arial" w:cs="Arial"/>
        </w:rPr>
        <w:t>98 094,70</w:t>
      </w:r>
      <w:r w:rsidRPr="007656CC">
        <w:rPr>
          <w:rFonts w:ascii="Arial" w:hAnsi="Arial" w:cs="Arial"/>
        </w:rPr>
        <w:t xml:space="preserve"> Kč včetně DPH). </w:t>
      </w:r>
    </w:p>
    <w:p w14:paraId="15F936EE" w14:textId="1F9A2EEE" w:rsidR="00F02B84" w:rsidRPr="007656CC" w:rsidRDefault="00F02B84" w:rsidP="00F02B84">
      <w:pPr>
        <w:spacing w:after="120" w:line="240" w:lineRule="auto"/>
        <w:ind w:left="709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7656CC">
        <w:rPr>
          <w:rFonts w:ascii="Arial" w:eastAsia="Calibri" w:hAnsi="Arial" w:cs="Arial"/>
          <w:bCs/>
          <w:u w:val="single"/>
          <w:lang w:eastAsia="cs-CZ"/>
        </w:rPr>
        <w:t>Rekapitulace</w:t>
      </w:r>
      <w:r w:rsidR="000B3F71" w:rsidRPr="007656CC">
        <w:rPr>
          <w:rFonts w:ascii="Arial" w:eastAsia="Calibri" w:hAnsi="Arial" w:cs="Arial"/>
          <w:bCs/>
          <w:u w:val="single"/>
          <w:lang w:eastAsia="cs-CZ"/>
        </w:rPr>
        <w:t xml:space="preserve"> uzavřených dodatků a</w:t>
      </w:r>
      <w:r w:rsidRPr="007656CC">
        <w:rPr>
          <w:rFonts w:ascii="Arial" w:eastAsia="Calibri" w:hAnsi="Arial" w:cs="Arial"/>
          <w:bCs/>
          <w:u w:val="single"/>
          <w:lang w:eastAsia="cs-CZ"/>
        </w:rPr>
        <w:t xml:space="preserve"> schválených nepodstatných změn závazku včetně změn z důvodu inflace:</w:t>
      </w:r>
    </w:p>
    <w:p w14:paraId="1FDBA1FF" w14:textId="77777777" w:rsidR="00D5362F" w:rsidRPr="007656CC" w:rsidRDefault="00D5362F" w:rsidP="00D5362F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eastAsia="Calibri" w:hAnsi="Arial" w:cs="Arial"/>
          <w:bCs/>
          <w:lang w:eastAsia="cs-CZ"/>
        </w:rPr>
        <w:t>Původní hodnota závazku 2 521 050,00 Kč bez DPH</w:t>
      </w:r>
    </w:p>
    <w:p w14:paraId="47E26DB5" w14:textId="77777777" w:rsidR="00D5362F" w:rsidRPr="007656CC" w:rsidRDefault="00D5362F" w:rsidP="00D5362F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eastAsia="Calibri" w:hAnsi="Arial" w:cs="Arial"/>
          <w:bCs/>
          <w:lang w:eastAsia="cs-CZ"/>
        </w:rPr>
        <w:t>Dodatek č. 1 – celková cena díla se navyšuje o 158 675,00 Kč bez DPH (191 996,75 Kč včetně DPH) z důvodu inflace. Nová hodnota závazku po započtení inflace činí 2 679 725,00 Kč bez DPH.</w:t>
      </w:r>
    </w:p>
    <w:p w14:paraId="549789D3" w14:textId="6D0833FF" w:rsidR="00D5362F" w:rsidRPr="007656CC" w:rsidRDefault="00D5362F" w:rsidP="00D5362F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eastAsia="Calibri" w:hAnsi="Arial" w:cs="Arial"/>
          <w:bCs/>
          <w:lang w:eastAsia="cs-CZ"/>
        </w:rPr>
        <w:t>Dodatek č. 2 – celková cena díla se snižuje o 15 125,00 Kč bez DPH (méněpráce)</w:t>
      </w:r>
      <w:r w:rsidR="001443F9">
        <w:rPr>
          <w:rFonts w:ascii="Arial" w:eastAsia="Calibri" w:hAnsi="Arial" w:cs="Arial"/>
          <w:bCs/>
          <w:lang w:eastAsia="cs-CZ"/>
        </w:rPr>
        <w:t xml:space="preserve">, </w:t>
      </w:r>
      <w:r w:rsidR="001443F9" w:rsidRPr="001443F9">
        <w:rPr>
          <w:rFonts w:ascii="Arial" w:eastAsia="Calibri" w:hAnsi="Arial" w:cs="Arial"/>
          <w:bCs/>
          <w:lang w:eastAsia="cs-CZ"/>
        </w:rPr>
        <w:t>oprava chybného číslování odstavců ve Smlouvě</w:t>
      </w:r>
    </w:p>
    <w:p w14:paraId="44DC46B4" w14:textId="7AF0DBC0" w:rsidR="009300E3" w:rsidRPr="007656CC" w:rsidRDefault="00A36E24" w:rsidP="00315CEF">
      <w:pPr>
        <w:pStyle w:val="Odstavecseseznamem"/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7656CC">
        <w:rPr>
          <w:rFonts w:ascii="Arial" w:hAnsi="Arial" w:cs="Arial"/>
          <w:bCs/>
        </w:rPr>
        <w:t xml:space="preserve">Dodatek č. 3 – </w:t>
      </w:r>
      <w:r w:rsidR="009300E3" w:rsidRPr="007656CC">
        <w:rPr>
          <w:rFonts w:ascii="Arial" w:hAnsi="Arial" w:cs="Arial"/>
          <w:bCs/>
        </w:rPr>
        <w:t xml:space="preserve">celková cena díla se navyšuje o </w:t>
      </w:r>
      <w:r w:rsidR="005153A1" w:rsidRPr="007656CC">
        <w:rPr>
          <w:rFonts w:ascii="Arial" w:hAnsi="Arial" w:cs="Arial"/>
          <w:shd w:val="clear" w:color="auto" w:fill="FFFFFF"/>
        </w:rPr>
        <w:t>166 072,50 Kč bez DPH (200 947,73 Kč včetně DPH)</w:t>
      </w:r>
      <w:r w:rsidR="009300E3" w:rsidRPr="007656CC">
        <w:rPr>
          <w:rFonts w:ascii="Arial" w:hAnsi="Arial" w:cs="Arial"/>
          <w:shd w:val="clear" w:color="auto" w:fill="FFFFFF"/>
        </w:rPr>
        <w:t xml:space="preserve"> </w:t>
      </w:r>
      <w:r w:rsidR="009300E3" w:rsidRPr="007656CC">
        <w:rPr>
          <w:rFonts w:ascii="Arial" w:hAnsi="Arial" w:cs="Arial"/>
          <w:bCs/>
          <w:shd w:val="clear" w:color="auto" w:fill="FFFFFF"/>
        </w:rPr>
        <w:t xml:space="preserve">z důvodu inflace. Nová hodnota závazku po započtení inflace činí </w:t>
      </w:r>
      <w:r w:rsidR="00683452" w:rsidRPr="007656CC">
        <w:rPr>
          <w:rFonts w:ascii="Arial" w:hAnsi="Arial" w:cs="Arial"/>
          <w:bCs/>
          <w:shd w:val="clear" w:color="auto" w:fill="FFFFFF"/>
        </w:rPr>
        <w:t xml:space="preserve">2 830 672,50 </w:t>
      </w:r>
      <w:r w:rsidR="009300E3" w:rsidRPr="007656CC">
        <w:rPr>
          <w:rFonts w:ascii="Arial" w:hAnsi="Arial" w:cs="Arial"/>
          <w:bCs/>
          <w:shd w:val="clear" w:color="auto" w:fill="FFFFFF"/>
        </w:rPr>
        <w:t>Kč bez DPH.</w:t>
      </w:r>
    </w:p>
    <w:p w14:paraId="18021C16" w14:textId="35F49D29" w:rsidR="00A36E24" w:rsidRPr="007656CC" w:rsidRDefault="00A36E24" w:rsidP="00A36E24">
      <w:pPr>
        <w:pStyle w:val="Odstavecseseznamem"/>
        <w:spacing w:line="276" w:lineRule="auto"/>
        <w:rPr>
          <w:rFonts w:ascii="Arial" w:hAnsi="Arial" w:cs="Arial"/>
          <w:bCs/>
        </w:rPr>
      </w:pPr>
      <w:r w:rsidRPr="007656CC">
        <w:rPr>
          <w:rFonts w:ascii="Arial" w:hAnsi="Arial" w:cs="Arial"/>
          <w:bCs/>
        </w:rPr>
        <w:t>Dodatek č. 4 – celková cena díla se snižuje o </w:t>
      </w:r>
      <w:r w:rsidR="00FE74B8" w:rsidRPr="007656CC">
        <w:rPr>
          <w:rFonts w:ascii="Arial" w:hAnsi="Arial" w:cs="Arial"/>
          <w:bCs/>
        </w:rPr>
        <w:t>81</w:t>
      </w:r>
      <w:r w:rsidR="00DD0DC4" w:rsidRPr="007656CC">
        <w:rPr>
          <w:rFonts w:ascii="Arial" w:hAnsi="Arial" w:cs="Arial"/>
          <w:bCs/>
        </w:rPr>
        <w:t xml:space="preserve"> 0</w:t>
      </w:r>
      <w:r w:rsidR="00FE74B8" w:rsidRPr="007656CC">
        <w:rPr>
          <w:rFonts w:ascii="Arial" w:hAnsi="Arial" w:cs="Arial"/>
          <w:bCs/>
        </w:rPr>
        <w:t>70,00</w:t>
      </w:r>
      <w:r w:rsidRPr="007656CC">
        <w:rPr>
          <w:rFonts w:ascii="Arial" w:hAnsi="Arial" w:cs="Arial"/>
          <w:bCs/>
        </w:rPr>
        <w:t xml:space="preserve"> Kč bez DPH (méněpráce)</w:t>
      </w:r>
    </w:p>
    <w:p w14:paraId="4A843737" w14:textId="2DAD40CA" w:rsidR="008F03B1" w:rsidRPr="007656CC" w:rsidRDefault="000B3F71" w:rsidP="00FE143E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eastAsia="Calibri" w:hAnsi="Arial" w:cs="Arial"/>
          <w:bCs/>
          <w:lang w:eastAsia="cs-CZ"/>
        </w:rPr>
        <w:t xml:space="preserve">Absolutní výše všech dosavadních změn závazku: </w:t>
      </w:r>
      <w:r w:rsidR="005D711D" w:rsidRPr="007656CC">
        <w:rPr>
          <w:rFonts w:ascii="Arial" w:eastAsia="Calibri" w:hAnsi="Arial" w:cs="Arial"/>
          <w:bCs/>
          <w:lang w:eastAsia="cs-CZ"/>
        </w:rPr>
        <w:t>96 195</w:t>
      </w:r>
      <w:r w:rsidR="008F03B1" w:rsidRPr="007656CC">
        <w:rPr>
          <w:rFonts w:ascii="Arial" w:eastAsia="Calibri" w:hAnsi="Arial" w:cs="Arial"/>
          <w:bCs/>
          <w:lang w:eastAsia="cs-CZ"/>
        </w:rPr>
        <w:t xml:space="preserve">,00 Kč bez DPH, tj. </w:t>
      </w:r>
      <w:r w:rsidR="00531A76" w:rsidRPr="007656CC">
        <w:rPr>
          <w:rFonts w:ascii="Arial" w:eastAsia="Calibri" w:hAnsi="Arial" w:cs="Arial"/>
          <w:bCs/>
          <w:lang w:eastAsia="cs-CZ"/>
        </w:rPr>
        <w:t>3,40</w:t>
      </w:r>
      <w:r w:rsidR="008F03B1" w:rsidRPr="007656CC">
        <w:rPr>
          <w:rFonts w:ascii="Arial" w:eastAsia="Calibri" w:hAnsi="Arial" w:cs="Arial"/>
          <w:bCs/>
          <w:lang w:eastAsia="cs-CZ"/>
        </w:rPr>
        <w:t xml:space="preserve"> % z částky po započtení inflace.</w:t>
      </w:r>
    </w:p>
    <w:p w14:paraId="1A22FBC3" w14:textId="77777777" w:rsidR="006E1FE6" w:rsidRPr="005E2640" w:rsidRDefault="006E1FE6" w:rsidP="00A0424A">
      <w:pPr>
        <w:autoSpaceDE w:val="0"/>
        <w:autoSpaceDN w:val="0"/>
        <w:spacing w:before="360" w:after="120" w:line="276" w:lineRule="auto"/>
        <w:ind w:left="352"/>
        <w:jc w:val="both"/>
        <w:rPr>
          <w:rFonts w:ascii="Arial" w:eastAsia="Calibri" w:hAnsi="Arial" w:cs="Arial"/>
          <w:b/>
          <w:kern w:val="0"/>
          <w:lang w:val="fr-FR" w:eastAsia="cs-CZ"/>
          <w14:ligatures w14:val="none"/>
        </w:rPr>
      </w:pPr>
      <w:bookmarkStart w:id="2" w:name="_Hlk180502311"/>
      <w:r w:rsidRPr="005E2640">
        <w:rPr>
          <w:rFonts w:ascii="Arial" w:eastAsia="Calibri" w:hAnsi="Arial" w:cs="Arial"/>
          <w:b/>
          <w:kern w:val="0"/>
          <w:lang w:val="fr-FR" w:eastAsia="cs-CZ"/>
          <w14:ligatures w14:val="none"/>
        </w:rPr>
        <w:t>Změna způsobu předávání digitálních částí Díla:</w:t>
      </w:r>
    </w:p>
    <w:bookmarkEnd w:id="2"/>
    <w:p w14:paraId="4B2124D5" w14:textId="77777777" w:rsidR="006E1FE6" w:rsidRPr="005E2640" w:rsidRDefault="006E1FE6" w:rsidP="006E1FE6">
      <w:pPr>
        <w:spacing w:after="0" w:line="276" w:lineRule="auto"/>
        <w:ind w:left="709"/>
        <w:jc w:val="both"/>
        <w:rPr>
          <w:rFonts w:ascii="Arial" w:eastAsia="Calibri" w:hAnsi="Arial" w:cs="Arial"/>
          <w:bCs/>
          <w:kern w:val="0"/>
          <w:u w:val="single"/>
          <w:lang w:val="fr-FR"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u w:val="single"/>
          <w:lang w:val="fr-FR" w:eastAsia="cs-CZ"/>
          <w14:ligatures w14:val="none"/>
        </w:rPr>
        <w:t xml:space="preserve">V čl. 7.1. se mění druhá věta takto: </w:t>
      </w:r>
    </w:p>
    <w:p w14:paraId="518ED3AC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val="fr-FR"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val="fr-FR" w:eastAsia="cs-CZ"/>
          <w14:ligatures w14:val="none"/>
        </w:rPr>
        <w:t>Dále budou dílčí části Hlavních celků a Hlavní celek 3 předány rovněž v digitální podobě ve formátu VFP, společně s údaji Informačního systému katastru nemovitostí ve formátu VFK, v souladu s platným relevantním metodickým pokynem SPÚ, na výměnné úložiště SPÚ a současně bude předána textová část ve formátu doc(x) nebo jiném formátu kompatibilním s</w:t>
      </w:r>
      <w:r>
        <w:rPr>
          <w:rFonts w:ascii="Arial" w:eastAsia="Calibri" w:hAnsi="Arial" w:cs="Arial"/>
          <w:bCs/>
          <w:kern w:val="0"/>
          <w:lang w:val="fr-FR" w:eastAsia="cs-CZ"/>
          <w14:ligatures w14:val="none"/>
        </w:rPr>
        <w:t> </w:t>
      </w:r>
      <w:r w:rsidRPr="005E2640">
        <w:rPr>
          <w:rFonts w:ascii="Arial" w:eastAsia="Calibri" w:hAnsi="Arial" w:cs="Arial"/>
          <w:bCs/>
          <w:kern w:val="0"/>
          <w:lang w:val="fr-FR" w:eastAsia="cs-CZ"/>
          <w14:ligatures w14:val="none"/>
        </w:rPr>
        <w:t>textovým editorem Microsoft Word, tabulková část ve formátu xls(x) nebo jiném formátu kompatibilním s programem Microsoft Excel.</w:t>
      </w:r>
    </w:p>
    <w:p w14:paraId="6F5B5495" w14:textId="77777777" w:rsidR="006E1FE6" w:rsidRPr="005E2640" w:rsidRDefault="006E1FE6" w:rsidP="006E1FE6">
      <w:pPr>
        <w:spacing w:after="0" w:line="276" w:lineRule="auto"/>
        <w:ind w:left="709"/>
        <w:jc w:val="both"/>
        <w:rPr>
          <w:rFonts w:ascii="Arial" w:eastAsia="Calibri" w:hAnsi="Arial" w:cs="Arial"/>
          <w:bCs/>
          <w:kern w:val="0"/>
          <w:u w:val="single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u w:val="single"/>
          <w:lang w:eastAsia="cs-CZ"/>
          <w14:ligatures w14:val="none"/>
        </w:rPr>
        <w:t>Čl. 7.2 se mění takto:</w:t>
      </w:r>
    </w:p>
    <w:p w14:paraId="1DC8D5F0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Ukončené dílčí části Hlavních celků a Hlavní celek 3 Zhotovitel předá Objednateli s náležitostmi podle čl. 7.1 v následujícím počtu vyhotovení, formě a příslušným osobám:</w:t>
      </w:r>
    </w:p>
    <w:p w14:paraId="3CC40AC4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(a) Revize a doplnění stávajícího bodového pole – digitální vyhotovení určené Objednateli;</w:t>
      </w:r>
    </w:p>
    <w:p w14:paraId="47DDCBFB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(b) Podrobné měření polohopisu v obvodu KoPÚ – digitální vyhotovení určené Objednateli;</w:t>
      </w:r>
    </w:p>
    <w:p w14:paraId="22E740AA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(c) Vektorizace vlastnické mapy – digitální vyhotovení určené Objednateli;</w:t>
      </w:r>
    </w:p>
    <w:p w14:paraId="1CA8837D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(d) Zjišťování průběhu hranic obvodu KoPÚ – 1x listinné a digitální vyhotovení určené Objednateli; geometrické plány budou odevzdány jen v digitálním vyhotovení;</w:t>
      </w:r>
    </w:p>
    <w:p w14:paraId="07C92210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(e) Zjišťování hranic pozemků neřešených dle § 2 Zákona – 1x listinné a digitální vyhotovení určené Objednateli; geometrické plány budou odevzdány jen v digitálním vyhotovení;</w:t>
      </w:r>
    </w:p>
    <w:p w14:paraId="4A2C7683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(f) Šetření průběhu vlastnických hranic řešených pozemků s porosty pro účely návrhu KoPÚ – 1x listinné a digitální vyhotovení určené Objednateli;</w:t>
      </w:r>
    </w:p>
    <w:p w14:paraId="26CB49FF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(g) Rozbor současného stavu – 1x listinné a digitální vyhotovení určené Objednateli;</w:t>
      </w:r>
    </w:p>
    <w:p w14:paraId="5FE27D46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(h) Dokumentace nároků vlastníků – 4x listinné vyhotovení určené – 1x Objednateli, 1x příslušné obci k vyložení a 2x k rozeslání účastníkům řízení; digitální vyhotovení a 1x listinné vyhotovení mapy vlastnických vztahů určené Objednateli;</w:t>
      </w:r>
    </w:p>
    <w:p w14:paraId="0EECC4C5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(i) PSZ:</w:t>
      </w:r>
    </w:p>
    <w:p w14:paraId="2C4560FB" w14:textId="52E62DF4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lastRenderedPageBreak/>
        <w:t>(i) Vypracování dokumentace PSZ – 2x listinné vyhotovení určené – 1x Objednateli a 1x příslušné obci; digitální vyhotovení určené Objednateli;</w:t>
      </w:r>
    </w:p>
    <w:p w14:paraId="7CA6457C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</w:t>
      </w:r>
      <w:proofErr w:type="spellStart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ii</w:t>
      </w:r>
      <w:proofErr w:type="spellEnd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) Vypracování dokumentace technického řešení – 1x listinné a digitální vyhotovení určené Objednateli;</w:t>
      </w:r>
    </w:p>
    <w:p w14:paraId="11C4B11E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</w:t>
      </w:r>
      <w:proofErr w:type="spellStart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iii</w:t>
      </w:r>
      <w:proofErr w:type="spellEnd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) Vypracování aktualizace PSZ – 2x listinné vyhotovení určené – 1x Objednateli a 1x příslušné obci; digitální vyhotovení určené Objednateli;</w:t>
      </w:r>
    </w:p>
    <w:p w14:paraId="41CB842B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</w:t>
      </w:r>
      <w:proofErr w:type="spellStart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iv</w:t>
      </w:r>
      <w:proofErr w:type="spellEnd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) Vypracování kompletní digitální podoby dokumentace PSZ – digitální vyhotovení a 1x listinné vyhotovení mapy určené Objednateli;</w:t>
      </w:r>
    </w:p>
    <w:p w14:paraId="379A4F45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(v) Výškopisné zaměření zájmového území – digitální vyhotovení určené Objednateli;</w:t>
      </w:r>
    </w:p>
    <w:p w14:paraId="35DFE841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(j) Vypracování návrhu nového uspořádání pozemků k vystavení – 2x listinné vyhotovení určené – 1x Objednateli a 1x příslušné obci k vystavení; digitální vyhotovení určené Objednateli;</w:t>
      </w:r>
    </w:p>
    <w:p w14:paraId="69DDC573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(k) Předložení aktuální dokumentace návrhu nového uspořádání pozemků – 2x listinné vyhotovení určené – 1x Objednateli (paré č. 1) a 1x příslušné obci k uložení (v obou případech se doplňují pouze ty části dokumentace dle čl. 6.3.3, 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Objednateli;</w:t>
      </w:r>
    </w:p>
    <w:p w14:paraId="7BECC3AF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(l) Vypracování podkladů pro změnu katastrální hranice – 1x listinné a digitální vyhotovení určené Objednateli, 1x listinné vyhotovení podkladů pro každou dotčenou obec;</w:t>
      </w:r>
    </w:p>
    <w:p w14:paraId="451C1AE4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(m) Vypracování aktualizace návrhu – přiměřeně se použijí předchozí články Smlouvy;</w:t>
      </w:r>
    </w:p>
    <w:p w14:paraId="624082A7" w14:textId="77777777" w:rsidR="006E1FE6" w:rsidRPr="005E2640" w:rsidRDefault="006E1FE6" w:rsidP="006E1FE6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(n) Zpracování mapového díla – digitální vyhotovení určené Objednateli; a</w:t>
      </w:r>
    </w:p>
    <w:p w14:paraId="5FE13B19" w14:textId="77777777" w:rsidR="006E1FE6" w:rsidRPr="005E2640" w:rsidRDefault="006E1FE6" w:rsidP="006E1FE6">
      <w:pPr>
        <w:spacing w:after="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(o) Vypracování písemných příloh k rozhodnutí o výměně nebo přechodu vlastnických práv – 4x listinné vyhotovení určené – 1x Objednateli, 1x příslušné obci k veřejnému nahlédnutí, 1x k</w:t>
      </w:r>
      <w:r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rozeslání účastníkům řízení a 1x katastrálnímu úřadu; digitální vyhotovení určené Objednateli.“</w:t>
      </w:r>
    </w:p>
    <w:p w14:paraId="00C84563" w14:textId="77777777" w:rsidR="006E1FE6" w:rsidRPr="005E2640" w:rsidRDefault="006E1FE6" w:rsidP="006E1FE6">
      <w:pPr>
        <w:spacing w:before="360" w:after="120" w:line="276" w:lineRule="auto"/>
        <w:ind w:left="357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/>
          <w:bCs/>
          <w:kern w:val="0"/>
          <w:lang w:val="fr-FR" w:eastAsia="cs-CZ"/>
          <w14:ligatures w14:val="none"/>
        </w:rPr>
        <w:t>Změna způsobu předávání faktur:</w:t>
      </w:r>
    </w:p>
    <w:p w14:paraId="1E1A9858" w14:textId="77777777" w:rsidR="006E1FE6" w:rsidRPr="005E2640" w:rsidRDefault="006E1FE6" w:rsidP="006E1FE6">
      <w:pPr>
        <w:spacing w:after="0" w:line="276" w:lineRule="auto"/>
        <w:ind w:left="709"/>
        <w:jc w:val="both"/>
        <w:rPr>
          <w:rFonts w:ascii="Arial" w:eastAsia="Calibri" w:hAnsi="Arial" w:cs="Arial"/>
          <w:kern w:val="0"/>
          <w:u w:val="single"/>
          <w:lang w:eastAsia="cs-CZ"/>
          <w14:ligatures w14:val="none"/>
        </w:rPr>
      </w:pPr>
      <w:r w:rsidRPr="005E2640">
        <w:rPr>
          <w:rFonts w:ascii="Arial" w:eastAsia="Calibri" w:hAnsi="Arial" w:cs="Arial"/>
          <w:kern w:val="0"/>
          <w:u w:val="single"/>
          <w:lang w:eastAsia="cs-CZ"/>
          <w14:ligatures w14:val="none"/>
        </w:rPr>
        <w:t>V čl. 4.3 se mění věta třetí takto:</w:t>
      </w:r>
    </w:p>
    <w:p w14:paraId="7D533657" w14:textId="77777777" w:rsidR="006E1FE6" w:rsidRPr="005E2640" w:rsidRDefault="006E1FE6" w:rsidP="006E1FE6">
      <w:pPr>
        <w:spacing w:after="0" w:line="276" w:lineRule="auto"/>
        <w:ind w:left="709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7C58B328" w14:textId="77777777" w:rsidR="006E1FE6" w:rsidRDefault="006E1FE6" w:rsidP="006E1FE6">
      <w:pPr>
        <w:spacing w:after="120" w:line="276" w:lineRule="auto"/>
        <w:ind w:left="349"/>
        <w:jc w:val="both"/>
        <w:rPr>
          <w:rFonts w:ascii="Arial" w:hAnsi="Arial" w:cs="Arial"/>
        </w:rPr>
      </w:pPr>
    </w:p>
    <w:p w14:paraId="71DDFE63" w14:textId="77777777" w:rsidR="006E1FE6" w:rsidRPr="00BF6161" w:rsidRDefault="006E1FE6" w:rsidP="006E1FE6">
      <w:pPr>
        <w:spacing w:before="24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III. </w:t>
      </w:r>
      <w:r>
        <w:rPr>
          <w:rFonts w:ascii="Arial" w:hAnsi="Arial" w:cs="Arial"/>
          <w:b/>
        </w:rPr>
        <w:t xml:space="preserve">- </w:t>
      </w:r>
      <w:r w:rsidRPr="001B6AC8">
        <w:rPr>
          <w:rFonts w:ascii="Arial" w:hAnsi="Arial" w:cs="Arial"/>
          <w:b/>
        </w:rPr>
        <w:t>Rozsah a specifikace změn Smlouvy</w:t>
      </w:r>
    </w:p>
    <w:p w14:paraId="6C751BB7" w14:textId="77777777" w:rsidR="006E1FE6" w:rsidRPr="00BF6161" w:rsidRDefault="006E1FE6" w:rsidP="006E1FE6">
      <w:pPr>
        <w:pStyle w:val="Odstavecseseznamem"/>
        <w:numPr>
          <w:ilvl w:val="0"/>
          <w:numId w:val="23"/>
        </w:numPr>
        <w:spacing w:after="120" w:line="276" w:lineRule="auto"/>
        <w:ind w:left="709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>Vzhledem ke změně, uvedené v článku II. tohoto Dodatku, se mění i rekapitulace ceny</w:t>
      </w:r>
      <w:r>
        <w:rPr>
          <w:rFonts w:ascii="Arial" w:hAnsi="Arial" w:cs="Arial"/>
        </w:rPr>
        <w:t xml:space="preserve"> v Kč</w:t>
      </w:r>
      <w:r w:rsidRPr="00BF6161">
        <w:rPr>
          <w:rFonts w:ascii="Arial" w:hAnsi="Arial" w:cs="Arial"/>
        </w:rPr>
        <w:t xml:space="preserve"> za provedení díla, uvedená v článku 3., bodě 3.1. Smlouvy, takto:</w:t>
      </w:r>
    </w:p>
    <w:tbl>
      <w:tblPr>
        <w:tblW w:w="463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791"/>
      </w:tblGrid>
      <w:tr w:rsidR="00ED59FA" w:rsidRPr="00360DA0" w14:paraId="0868C8FD" w14:textId="77777777" w:rsidTr="00ED59FA">
        <w:trPr>
          <w:trHeight w:val="454"/>
          <w:jc w:val="right"/>
        </w:trPr>
        <w:tc>
          <w:tcPr>
            <w:tcW w:w="3454" w:type="pct"/>
            <w:vAlign w:val="center"/>
            <w:hideMark/>
          </w:tcPr>
          <w:p w14:paraId="63B53024" w14:textId="77777777" w:rsidR="001065EF" w:rsidRPr="00360DA0" w:rsidRDefault="001065EF" w:rsidP="004A3B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360DA0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8E74" w14:textId="53CE35C8" w:rsidR="001065EF" w:rsidRPr="004A3B21" w:rsidRDefault="001065EF" w:rsidP="004A3B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B21">
              <w:rPr>
                <w:rFonts w:ascii="Arial" w:hAnsi="Arial" w:cs="Arial"/>
                <w:sz w:val="20"/>
                <w:szCs w:val="20"/>
              </w:rPr>
              <w:t>1 435 119,00</w:t>
            </w:r>
          </w:p>
        </w:tc>
      </w:tr>
      <w:tr w:rsidR="00ED59FA" w:rsidRPr="00360DA0" w14:paraId="3D0751CB" w14:textId="77777777" w:rsidTr="002E51DA">
        <w:trPr>
          <w:trHeight w:val="454"/>
          <w:jc w:val="right"/>
        </w:trPr>
        <w:tc>
          <w:tcPr>
            <w:tcW w:w="3454" w:type="pct"/>
            <w:vAlign w:val="center"/>
            <w:hideMark/>
          </w:tcPr>
          <w:p w14:paraId="36F348AF" w14:textId="77777777" w:rsidR="001065EF" w:rsidRPr="00360DA0" w:rsidRDefault="001065EF" w:rsidP="004A3B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360DA0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4BC" w14:textId="28F22481" w:rsidR="001065EF" w:rsidRPr="004A3B21" w:rsidRDefault="001065EF" w:rsidP="004A3B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B21">
              <w:rPr>
                <w:rFonts w:ascii="Arial" w:hAnsi="Arial" w:cs="Arial"/>
                <w:sz w:val="20"/>
                <w:szCs w:val="20"/>
              </w:rPr>
              <w:t>1 026 987,50</w:t>
            </w:r>
          </w:p>
        </w:tc>
      </w:tr>
      <w:tr w:rsidR="00ED59FA" w:rsidRPr="00360DA0" w14:paraId="2165658B" w14:textId="77777777" w:rsidTr="00617506">
        <w:trPr>
          <w:trHeight w:val="454"/>
          <w:jc w:val="right"/>
        </w:trPr>
        <w:tc>
          <w:tcPr>
            <w:tcW w:w="3454" w:type="pct"/>
            <w:vAlign w:val="center"/>
            <w:hideMark/>
          </w:tcPr>
          <w:p w14:paraId="5CD9B774" w14:textId="77777777" w:rsidR="001065EF" w:rsidRPr="00360DA0" w:rsidRDefault="001065EF" w:rsidP="004A3B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360DA0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4E52" w14:textId="6C6F4373" w:rsidR="001065EF" w:rsidRPr="004A3B21" w:rsidRDefault="001065EF" w:rsidP="004A3B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B21">
              <w:rPr>
                <w:rFonts w:ascii="Arial" w:hAnsi="Arial" w:cs="Arial"/>
                <w:sz w:val="20"/>
                <w:szCs w:val="20"/>
              </w:rPr>
              <w:t>287 496,00</w:t>
            </w:r>
          </w:p>
        </w:tc>
      </w:tr>
      <w:tr w:rsidR="00ED59FA" w:rsidRPr="00360DA0" w14:paraId="0BF76ECB" w14:textId="77777777" w:rsidTr="00617506">
        <w:trPr>
          <w:trHeight w:val="454"/>
          <w:jc w:val="right"/>
        </w:trPr>
        <w:tc>
          <w:tcPr>
            <w:tcW w:w="3454" w:type="pct"/>
            <w:shd w:val="clear" w:color="auto" w:fill="auto"/>
            <w:vAlign w:val="center"/>
            <w:hideMark/>
          </w:tcPr>
          <w:p w14:paraId="49F545B6" w14:textId="77777777" w:rsidR="001065EF" w:rsidRPr="00360DA0" w:rsidRDefault="001065EF" w:rsidP="004A3B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ACB4" w14:textId="037B83C6" w:rsidR="001065EF" w:rsidRPr="004A3B21" w:rsidRDefault="001065EF" w:rsidP="004A3B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B21">
              <w:rPr>
                <w:rFonts w:ascii="Arial" w:hAnsi="Arial" w:cs="Arial"/>
                <w:b/>
                <w:bCs/>
                <w:sz w:val="20"/>
                <w:szCs w:val="20"/>
              </w:rPr>
              <w:t>2 749 602,50</w:t>
            </w:r>
          </w:p>
        </w:tc>
      </w:tr>
      <w:tr w:rsidR="00ED59FA" w:rsidRPr="00360DA0" w14:paraId="715EFD9E" w14:textId="77777777" w:rsidTr="00ED59FA">
        <w:trPr>
          <w:trHeight w:val="454"/>
          <w:jc w:val="right"/>
        </w:trPr>
        <w:tc>
          <w:tcPr>
            <w:tcW w:w="3454" w:type="pct"/>
            <w:shd w:val="clear" w:color="auto" w:fill="auto"/>
            <w:vAlign w:val="center"/>
            <w:hideMark/>
          </w:tcPr>
          <w:p w14:paraId="2E6222EF" w14:textId="77777777" w:rsidR="001065EF" w:rsidRPr="00360DA0" w:rsidRDefault="001065EF" w:rsidP="004A3B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CB1" w14:textId="347AF31C" w:rsidR="001065EF" w:rsidRPr="004A3B21" w:rsidRDefault="001065EF" w:rsidP="004A3B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B21">
              <w:rPr>
                <w:rFonts w:ascii="Arial" w:hAnsi="Arial" w:cs="Arial"/>
                <w:sz w:val="20"/>
                <w:szCs w:val="20"/>
              </w:rPr>
              <w:t>577 416,53</w:t>
            </w:r>
          </w:p>
        </w:tc>
      </w:tr>
      <w:tr w:rsidR="00ED59FA" w:rsidRPr="00360DA0" w14:paraId="7C9A2A85" w14:textId="77777777" w:rsidTr="00ED59FA">
        <w:trPr>
          <w:trHeight w:val="454"/>
          <w:jc w:val="right"/>
        </w:trPr>
        <w:tc>
          <w:tcPr>
            <w:tcW w:w="3454" w:type="pct"/>
            <w:shd w:val="clear" w:color="auto" w:fill="auto"/>
            <w:vAlign w:val="center"/>
            <w:hideMark/>
          </w:tcPr>
          <w:p w14:paraId="643482D1" w14:textId="77777777" w:rsidR="001065EF" w:rsidRPr="00360DA0" w:rsidRDefault="001065EF" w:rsidP="004A3B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9486" w14:textId="6BCD4B24" w:rsidR="001065EF" w:rsidRPr="004A3B21" w:rsidRDefault="001065EF" w:rsidP="004A3B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B21">
              <w:rPr>
                <w:rFonts w:ascii="Arial" w:hAnsi="Arial" w:cs="Arial"/>
                <w:b/>
                <w:bCs/>
                <w:sz w:val="20"/>
                <w:szCs w:val="20"/>
              </w:rPr>
              <w:t>3 327 019,03</w:t>
            </w:r>
          </w:p>
        </w:tc>
      </w:tr>
    </w:tbl>
    <w:p w14:paraId="415E30F8" w14:textId="77777777" w:rsidR="006E1FE6" w:rsidRDefault="006E1FE6" w:rsidP="006E1FE6">
      <w:pPr>
        <w:spacing w:after="0"/>
        <w:rPr>
          <w:rFonts w:ascii="Arial" w:hAnsi="Arial" w:cs="Arial"/>
          <w:highlight w:val="yellow"/>
        </w:rPr>
      </w:pPr>
    </w:p>
    <w:p w14:paraId="55896F49" w14:textId="77777777" w:rsidR="006E1FE6" w:rsidRPr="00BF6161" w:rsidRDefault="006E1FE6" w:rsidP="006E1FE6">
      <w:pPr>
        <w:spacing w:before="240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IV. </w:t>
      </w:r>
      <w:r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Závěrečná ustanovení</w:t>
      </w:r>
    </w:p>
    <w:p w14:paraId="147F3184" w14:textId="77777777" w:rsidR="006E1FE6" w:rsidRPr="00BF6161" w:rsidRDefault="006E1FE6" w:rsidP="006E1FE6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 w:rsidRPr="00BF6161">
        <w:rPr>
          <w:rFonts w:ascii="Arial" w:eastAsia="Calibri" w:hAnsi="Arial" w:cs="Arial"/>
        </w:rPr>
        <w:t>Ostatní ustanovení Smlouvy zůstávají nedotčena.</w:t>
      </w:r>
    </w:p>
    <w:p w14:paraId="6E9B614D" w14:textId="77777777" w:rsidR="006E1FE6" w:rsidRPr="00BF6161" w:rsidRDefault="006E1FE6" w:rsidP="006E1FE6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  <w:lang w:val="x-none"/>
        </w:rPr>
        <w:t xml:space="preserve">Smluvní strany jsou si plně vědomy zákonné povinnosti od 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1.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7.2016 uveřejnit dle zákona č.</w:t>
      </w:r>
      <w:r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>, a to prostřednictvím registru smluv. Smluvní strany se dohodly, že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59F0CAB2" w14:textId="77777777" w:rsidR="006E1FE6" w:rsidRPr="00BF6161" w:rsidRDefault="006E1FE6" w:rsidP="006E1FE6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Dodatek nabývá platnosti dnem podpisu Smluvních stran a účinnosti dnem jeho </w:t>
      </w:r>
      <w:r w:rsidRPr="00BF6161">
        <w:rPr>
          <w:rFonts w:ascii="Arial" w:hAnsi="Arial" w:cs="Arial"/>
          <w:lang w:val="x-none"/>
        </w:rPr>
        <w:t>uveřejněn</w:t>
      </w:r>
      <w:r w:rsidRPr="00BF6161">
        <w:rPr>
          <w:rFonts w:ascii="Arial" w:hAnsi="Arial" w:cs="Arial"/>
        </w:rPr>
        <w:t>í</w:t>
      </w:r>
      <w:r w:rsidRPr="00BF6161">
        <w:rPr>
          <w:rFonts w:ascii="Arial" w:hAnsi="Arial" w:cs="Arial"/>
          <w:lang w:val="x-none"/>
        </w:rPr>
        <w:t xml:space="preserve"> v registru smluv</w:t>
      </w:r>
      <w:r w:rsidRPr="00BF6161">
        <w:rPr>
          <w:rFonts w:ascii="Arial" w:hAnsi="Arial" w:cs="Arial"/>
        </w:rPr>
        <w:t xml:space="preserve"> dle ust. § 6 odst. 1 zákona č. 340/2015 Sb., </w:t>
      </w:r>
      <w:r w:rsidRPr="00BF6161">
        <w:rPr>
          <w:rFonts w:ascii="Arial" w:hAnsi="Arial" w:cs="Arial"/>
          <w:lang w:val="x-none"/>
        </w:rPr>
        <w:t>o registru smluv</w:t>
      </w:r>
      <w:r w:rsidRPr="00BF6161">
        <w:rPr>
          <w:rFonts w:ascii="Arial" w:hAnsi="Arial" w:cs="Arial"/>
        </w:rPr>
        <w:t>.</w:t>
      </w:r>
    </w:p>
    <w:p w14:paraId="059CF518" w14:textId="77777777" w:rsidR="006E1FE6" w:rsidRPr="00BF6161" w:rsidRDefault="006E1FE6" w:rsidP="006E1FE6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717358CE" w14:textId="77777777" w:rsidR="006E1FE6" w:rsidRPr="00BF6161" w:rsidRDefault="006E1FE6" w:rsidP="006E1FE6">
      <w:pPr>
        <w:pStyle w:val="Odstavecseseznamem"/>
        <w:numPr>
          <w:ilvl w:val="0"/>
          <w:numId w:val="21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>Nedílnou součástí tohoto Dodatku je příloha:</w:t>
      </w:r>
    </w:p>
    <w:p w14:paraId="7122D4CA" w14:textId="0E9D163E" w:rsidR="006E1FE6" w:rsidRPr="00BF6161" w:rsidRDefault="006E1FE6" w:rsidP="006E1FE6">
      <w:pPr>
        <w:spacing w:after="120" w:line="276" w:lineRule="auto"/>
        <w:ind w:left="709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Položkový výkaz činností – Příloha ke Smlouvě – Komplexní pozemkové úpravy </w:t>
      </w:r>
      <w:r w:rsidR="00FB7E59">
        <w:rPr>
          <w:rFonts w:ascii="Arial" w:hAnsi="Arial" w:cs="Arial"/>
        </w:rPr>
        <w:t>Bukovsko</w:t>
      </w:r>
      <w:r>
        <w:rPr>
          <w:rFonts w:ascii="Arial" w:hAnsi="Arial" w:cs="Arial"/>
        </w:rPr>
        <w:t xml:space="preserve"> – Dodatek</w:t>
      </w:r>
      <w:r w:rsidRPr="00BF6161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4</w:t>
      </w:r>
    </w:p>
    <w:p w14:paraId="7145B1A3" w14:textId="77777777" w:rsidR="006E1FE6" w:rsidRPr="00BF6161" w:rsidRDefault="006E1FE6" w:rsidP="006E1FE6">
      <w:pPr>
        <w:spacing w:before="360" w:line="276" w:lineRule="auto"/>
        <w:jc w:val="both"/>
        <w:rPr>
          <w:rFonts w:ascii="Arial" w:hAnsi="Arial" w:cs="Arial"/>
          <w:bCs/>
        </w:rPr>
      </w:pPr>
      <w:r w:rsidRPr="00BF6161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489E9F97" w14:textId="77777777" w:rsidR="00E75DDD" w:rsidRPr="00BF6161" w:rsidRDefault="00E75DDD" w:rsidP="00E75DDD">
      <w:pPr>
        <w:spacing w:before="240" w:line="240" w:lineRule="auto"/>
        <w:jc w:val="both"/>
        <w:rPr>
          <w:rFonts w:ascii="Arial" w:hAnsi="Arial" w:cs="Arial"/>
          <w:b/>
        </w:rPr>
      </w:pPr>
    </w:p>
    <w:p w14:paraId="085D4A96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F616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BF6161">
        <w:rPr>
          <w:rFonts w:ascii="Arial" w:hAnsi="Arial" w:cs="Arial"/>
          <w:b/>
          <w:bCs/>
        </w:rPr>
        <w:t>–</w:t>
      </w:r>
      <w:r w:rsidRPr="00BF616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BF6161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7E031117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Místo: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412E6307" w14:textId="48C8F775" w:rsidR="00E75DDD" w:rsidRDefault="000F6565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983166">
        <w:rPr>
          <w:rFonts w:ascii="Arial" w:eastAsia="Times New Roman" w:hAnsi="Arial" w:cs="Arial"/>
          <w:bCs/>
          <w:lang w:eastAsia="cs-CZ"/>
        </w:rPr>
        <w:t>19. 3. 2025</w:t>
      </w:r>
      <w:r w:rsidR="004B385A">
        <w:rPr>
          <w:rFonts w:ascii="Arial" w:eastAsia="Times New Roman" w:hAnsi="Arial" w:cs="Arial"/>
          <w:bCs/>
          <w:lang w:eastAsia="cs-CZ"/>
        </w:rPr>
        <w:tab/>
      </w:r>
      <w:r w:rsidR="004B385A" w:rsidRPr="004B385A">
        <w:rPr>
          <w:rFonts w:ascii="Arial" w:eastAsia="Times New Roman" w:hAnsi="Arial" w:cs="Arial"/>
          <w:bCs/>
          <w:lang w:eastAsia="cs-CZ"/>
        </w:rPr>
        <w:t xml:space="preserve">Datum: </w:t>
      </w:r>
      <w:r w:rsidR="004B385A">
        <w:rPr>
          <w:rFonts w:ascii="Arial" w:eastAsia="Times New Roman" w:hAnsi="Arial" w:cs="Arial"/>
          <w:bCs/>
          <w:lang w:eastAsia="cs-CZ"/>
        </w:rPr>
        <w:t>19. 3. 2025</w:t>
      </w:r>
    </w:p>
    <w:p w14:paraId="40896C7D" w14:textId="77777777" w:rsidR="006A7B5A" w:rsidRPr="00BF6161" w:rsidRDefault="006A7B5A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42898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2F4684" w14:textId="16279791" w:rsidR="00E75DDD" w:rsidRPr="000F6565" w:rsidRDefault="009F37DE" w:rsidP="00E75DDD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bCs/>
          <w:i/>
          <w:iCs/>
          <w:kern w:val="0"/>
          <w:lang w:eastAsia="cs-CZ"/>
          <w14:ligatures w14:val="none"/>
        </w:rPr>
      </w:pP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</w:t>
      </w:r>
      <w:r w:rsidR="00B6416B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elektronicky podepsáno</w:t>
      </w: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“</w:t>
      </w:r>
      <w:r w:rsidR="000F6565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  <w:r w:rsidR="000F6565" w:rsidRPr="000F6565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4DB108D3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AC5C73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Jméno: 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>Jméno: Ing. Petr Kubů</w:t>
      </w:r>
    </w:p>
    <w:p w14:paraId="3E635A6E" w14:textId="14949BF5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  <w:t>jednatel AGROPLAN spol s r.o.</w:t>
      </w:r>
    </w:p>
    <w:p w14:paraId="0490FFB6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EA31D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B459A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FB4B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244C37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688C7FE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42061460" w14:textId="5DC62F03" w:rsidR="00E75DDD" w:rsidRPr="00BF6161" w:rsidRDefault="009F37DE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</w:t>
      </w:r>
      <w:r w:rsidR="00B6416B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elektronicky podepsáno</w:t>
      </w: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“</w:t>
      </w:r>
    </w:p>
    <w:p w14:paraId="7E48741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3C9BD3E1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692743D3" w14:textId="69320EA3" w:rsidR="002C320C" w:rsidRDefault="00E75DD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3C1EC82A" w14:textId="77777777" w:rsidR="00AF6C4C" w:rsidRDefault="00AF6C4C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0B4D1D" w14:textId="77777777" w:rsidR="00AF6C4C" w:rsidRDefault="00AF6C4C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57904A" w14:textId="3416523A" w:rsidR="008B1BF3" w:rsidRDefault="00AF6C4C" w:rsidP="001366BE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F6C4C">
        <w:rPr>
          <w:rFonts w:ascii="Arial" w:eastAsia="Times New Roman" w:hAnsi="Arial" w:cs="Arial"/>
          <w:bCs/>
          <w:lang w:eastAsia="cs-CZ"/>
        </w:rPr>
        <w:lastRenderedPageBreak/>
        <w:t xml:space="preserve">Položkový výkaz činností </w:t>
      </w:r>
      <w:r w:rsidR="001366BE" w:rsidRPr="00AF6C4C">
        <w:rPr>
          <w:rFonts w:ascii="Arial" w:eastAsia="Times New Roman" w:hAnsi="Arial" w:cs="Arial"/>
          <w:bCs/>
          <w:lang w:eastAsia="cs-CZ"/>
        </w:rPr>
        <w:t>– Příloha</w:t>
      </w:r>
      <w:r w:rsidRPr="00AF6C4C">
        <w:rPr>
          <w:rFonts w:ascii="Arial" w:eastAsia="Times New Roman" w:hAnsi="Arial" w:cs="Arial"/>
          <w:bCs/>
          <w:lang w:eastAsia="cs-CZ"/>
        </w:rPr>
        <w:t xml:space="preserve"> ke Smlouvě </w:t>
      </w:r>
      <w:r w:rsidR="001366BE" w:rsidRPr="00AF6C4C">
        <w:rPr>
          <w:rFonts w:ascii="Arial" w:eastAsia="Times New Roman" w:hAnsi="Arial" w:cs="Arial"/>
          <w:bCs/>
          <w:lang w:eastAsia="cs-CZ"/>
        </w:rPr>
        <w:t>– Komplexní</w:t>
      </w:r>
      <w:r w:rsidRPr="00AF6C4C">
        <w:rPr>
          <w:rFonts w:ascii="Arial" w:eastAsia="Times New Roman" w:hAnsi="Arial" w:cs="Arial"/>
          <w:bCs/>
          <w:lang w:eastAsia="cs-CZ"/>
        </w:rPr>
        <w:t xml:space="preserve"> pozemkové úpravy Bukovsko </w:t>
      </w:r>
      <w:r w:rsidR="001366BE">
        <w:rPr>
          <w:rFonts w:ascii="Arial" w:eastAsia="Times New Roman" w:hAnsi="Arial" w:cs="Arial"/>
          <w:bCs/>
          <w:lang w:eastAsia="cs-CZ"/>
        </w:rPr>
        <w:t>–</w:t>
      </w:r>
      <w:r w:rsidRPr="00AF6C4C">
        <w:rPr>
          <w:rFonts w:ascii="Arial" w:eastAsia="Times New Roman" w:hAnsi="Arial" w:cs="Arial"/>
          <w:bCs/>
          <w:lang w:eastAsia="cs-CZ"/>
        </w:rPr>
        <w:t xml:space="preserve"> Dodatek</w:t>
      </w:r>
      <w:r w:rsidR="001366BE">
        <w:rPr>
          <w:rFonts w:ascii="Arial" w:eastAsia="Times New Roman" w:hAnsi="Arial" w:cs="Arial"/>
          <w:bCs/>
          <w:lang w:eastAsia="cs-CZ"/>
        </w:rPr>
        <w:t> </w:t>
      </w:r>
      <w:r w:rsidRPr="00AF6C4C">
        <w:rPr>
          <w:rFonts w:ascii="Arial" w:eastAsia="Times New Roman" w:hAnsi="Arial" w:cs="Arial"/>
          <w:bCs/>
          <w:lang w:eastAsia="cs-CZ"/>
        </w:rPr>
        <w:t>č. 4</w:t>
      </w:r>
    </w:p>
    <w:p w14:paraId="07DED52C" w14:textId="77777777" w:rsidR="008B1BF3" w:rsidRDefault="008B1BF3" w:rsidP="00742165">
      <w:pPr>
        <w:pBdr>
          <w:left w:val="single" w:sz="4" w:space="4" w:color="auto"/>
        </w:pBd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228"/>
        <w:gridCol w:w="882"/>
        <w:gridCol w:w="882"/>
        <w:gridCol w:w="1228"/>
        <w:gridCol w:w="1191"/>
        <w:gridCol w:w="1341"/>
      </w:tblGrid>
      <w:tr w:rsidR="00585732" w:rsidRPr="00585732" w14:paraId="7AF9A889" w14:textId="77777777" w:rsidTr="001366BE">
        <w:trPr>
          <w:trHeight w:val="840"/>
        </w:trPr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C48AFF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15456E" w14:textId="2FCF0001" w:rsidR="00585732" w:rsidRPr="00585732" w:rsidRDefault="001366BE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</w:t>
            </w:r>
            <w:proofErr w:type="gramStart"/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celek</w:t>
            </w:r>
            <w:r w:rsidR="00585732"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</w:t>
            </w:r>
            <w:proofErr w:type="gramEnd"/>
            <w:r w:rsidR="00585732"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158346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59E71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02AB27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6CDCB2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773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366BE" w:rsidRPr="00585732" w14:paraId="310A5364" w14:textId="77777777" w:rsidTr="001366BE">
        <w:trPr>
          <w:trHeight w:val="855"/>
        </w:trPr>
        <w:tc>
          <w:tcPr>
            <w:tcW w:w="504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C3800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2D0D4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116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AC0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76C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1E31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0C8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1EFB52F2" w14:textId="77777777" w:rsidTr="001366BE">
        <w:trPr>
          <w:trHeight w:val="623"/>
        </w:trPr>
        <w:tc>
          <w:tcPr>
            <w:tcW w:w="5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F8F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38A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6E8E9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F9D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8 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02EC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788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68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3767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31. 3. 2023</w:t>
            </w:r>
          </w:p>
        </w:tc>
      </w:tr>
      <w:tr w:rsidR="001366BE" w:rsidRPr="00585732" w14:paraId="28472617" w14:textId="77777777" w:rsidTr="001366BE">
        <w:trPr>
          <w:trHeight w:val="623"/>
        </w:trPr>
        <w:tc>
          <w:tcPr>
            <w:tcW w:w="5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9D04D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F143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88A2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7AE7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31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D7C5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711E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77 500,00</w:t>
            </w:r>
          </w:p>
        </w:tc>
        <w:tc>
          <w:tcPr>
            <w:tcW w:w="68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A3497E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6BE" w:rsidRPr="00585732" w14:paraId="2A7E1AE2" w14:textId="77777777" w:rsidTr="001366BE">
        <w:trPr>
          <w:trHeight w:val="698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067D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3D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3EE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94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8D7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850,00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30E6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274 550,00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CE8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31. 5. 2023</w:t>
            </w:r>
          </w:p>
        </w:tc>
      </w:tr>
      <w:tr w:rsidR="001366BE" w:rsidRPr="00585732" w14:paraId="71CE2190" w14:textId="77777777" w:rsidTr="001366BE">
        <w:trPr>
          <w:trHeight w:val="720"/>
        </w:trPr>
        <w:tc>
          <w:tcPr>
            <w:tcW w:w="50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A18C8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1D7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AF2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6DF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DBF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EBB1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109 500,00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DFCD27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6BE" w:rsidRPr="00585732" w14:paraId="28F66628" w14:textId="77777777" w:rsidTr="001366BE">
        <w:trPr>
          <w:trHeight w:val="1043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8DB2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D3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91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8D6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4FA5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47FB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464 750,00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364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31. 8. 2023</w:t>
            </w:r>
          </w:p>
        </w:tc>
      </w:tr>
      <w:tr w:rsidR="001366BE" w:rsidRPr="00585732" w14:paraId="6B2FBB1D" w14:textId="77777777" w:rsidTr="001366BE">
        <w:trPr>
          <w:trHeight w:val="709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0C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05E1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8AA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744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8295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3 025,00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64F8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69 575,00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6BF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30. 11. 2023</w:t>
            </w:r>
          </w:p>
        </w:tc>
      </w:tr>
      <w:tr w:rsidR="001366BE" w:rsidRPr="00585732" w14:paraId="575A380C" w14:textId="77777777" w:rsidTr="001366BE">
        <w:trPr>
          <w:trHeight w:val="623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3B14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556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17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2BF5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1DC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544,50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8DCE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215 622,00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221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31. 3. 2024</w:t>
            </w:r>
          </w:p>
        </w:tc>
      </w:tr>
      <w:tr w:rsidR="001366BE" w:rsidRPr="00585732" w14:paraId="039005E1" w14:textId="77777777" w:rsidTr="001366BE">
        <w:trPr>
          <w:trHeight w:val="732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1C05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C8BB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6A67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B4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3032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544,50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C310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215 622,00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E89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31. 05. 2024</w:t>
            </w:r>
          </w:p>
        </w:tc>
      </w:tr>
      <w:tr w:rsidR="001366BE" w:rsidRPr="00585732" w14:paraId="4996DDC9" w14:textId="77777777" w:rsidTr="001366BE">
        <w:trPr>
          <w:trHeight w:val="855"/>
        </w:trPr>
        <w:tc>
          <w:tcPr>
            <w:tcW w:w="2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E3E3D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6782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C9A1B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0D626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44F90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1 435 119,00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D2666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31. 5. 2024</w:t>
            </w:r>
          </w:p>
        </w:tc>
      </w:tr>
      <w:tr w:rsidR="001366BE" w:rsidRPr="00585732" w14:paraId="474D95FF" w14:textId="77777777" w:rsidTr="001366BE">
        <w:trPr>
          <w:trHeight w:val="85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C753D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8478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DF45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4958F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7FDE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8373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B5BCD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0BA8E23B" w14:textId="77777777" w:rsidTr="001366BE">
        <w:trPr>
          <w:trHeight w:val="623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3F44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CF33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938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284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A0B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ADFF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476 740,00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E799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31. 3. 2025</w:t>
            </w:r>
          </w:p>
        </w:tc>
      </w:tr>
      <w:tr w:rsidR="001366BE" w:rsidRPr="00585732" w14:paraId="37CE7A49" w14:textId="77777777" w:rsidTr="001366BE">
        <w:trPr>
          <w:trHeight w:val="1178"/>
        </w:trPr>
        <w:tc>
          <w:tcPr>
            <w:tcW w:w="5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87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5CA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62F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A7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08AB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5A3F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3 630,00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FBD95B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6BE" w:rsidRPr="00585732" w14:paraId="3ED9EED7" w14:textId="77777777" w:rsidTr="001366BE">
        <w:trPr>
          <w:trHeight w:val="998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10A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5B45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362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9C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3C3F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605,00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0D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5 445,00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505501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6BE" w:rsidRPr="00585732" w14:paraId="1E0327DB" w14:textId="77777777" w:rsidTr="001366BE">
        <w:trPr>
          <w:trHeight w:val="972"/>
        </w:trPr>
        <w:tc>
          <w:tcPr>
            <w:tcW w:w="50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8206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ACD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4685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3375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F2DC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B65E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1202D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6BE" w:rsidRPr="00585732" w14:paraId="1554A149" w14:textId="77777777" w:rsidTr="001366BE">
        <w:trPr>
          <w:trHeight w:val="998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CAFC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7B5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2B5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A30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8D5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60 500,00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10D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B72008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85732" w:rsidRPr="00585732" w14:paraId="69EE398D" w14:textId="77777777" w:rsidTr="001366BE">
        <w:trPr>
          <w:trHeight w:val="84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0D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891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44F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35782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502924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3F4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52F0D7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5DB370EE" w14:textId="77777777" w:rsidTr="001366BE">
        <w:trPr>
          <w:trHeight w:val="84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11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AA21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7EB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29CF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DE6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57DB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8 470,00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542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366BE" w:rsidRPr="00585732" w14:paraId="0F23923D" w14:textId="77777777" w:rsidTr="001366BE">
        <w:trPr>
          <w:trHeight w:val="84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3CF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B0A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1A7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C0A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35D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5471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3DF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366BE" w:rsidRPr="00585732" w14:paraId="5BC84D65" w14:textId="77777777" w:rsidTr="001366BE">
        <w:trPr>
          <w:trHeight w:val="84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EFA5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83B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669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91B4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6BC6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1 815,00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6C6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1 815,00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DE0D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366BE" w:rsidRPr="00585732" w14:paraId="3463E90C" w14:textId="77777777" w:rsidTr="001366BE">
        <w:trPr>
          <w:trHeight w:val="732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022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62C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93D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7F3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2B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EBD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476 740,00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B91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30. 9. 2025</w:t>
            </w:r>
          </w:p>
        </w:tc>
      </w:tr>
      <w:tr w:rsidR="001366BE" w:rsidRPr="00585732" w14:paraId="7D5D9BA3" w14:textId="77777777" w:rsidTr="001366BE">
        <w:trPr>
          <w:trHeight w:val="623"/>
        </w:trPr>
        <w:tc>
          <w:tcPr>
            <w:tcW w:w="5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3996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397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0AB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CBD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EE8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12 100,00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EC68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434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585732" w:rsidRPr="00585732" w14:paraId="5D23B598" w14:textId="77777777" w:rsidTr="001366BE">
        <w:trPr>
          <w:trHeight w:val="769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C50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7D2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CD0D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CC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8EE4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9 982,50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B50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9 982,50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365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585732" w:rsidRPr="00585732" w14:paraId="01CD0048" w14:textId="77777777" w:rsidTr="001366BE">
        <w:trPr>
          <w:trHeight w:val="769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6A1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3D48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FF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EF639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CC6A6D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B7E1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6A1C5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6CFD384F" w14:textId="77777777" w:rsidTr="001366BE">
        <w:trPr>
          <w:trHeight w:val="769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E1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092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029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24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3DDD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8 470,00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203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8 470,00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1BD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366BE" w:rsidRPr="00585732" w14:paraId="5D62C3A0" w14:textId="77777777" w:rsidTr="001366BE">
        <w:trPr>
          <w:trHeight w:val="769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EC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16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CC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42A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69B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A7C1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8C0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366BE" w:rsidRPr="00585732" w14:paraId="0120605E" w14:textId="77777777" w:rsidTr="001366BE">
        <w:trPr>
          <w:trHeight w:val="758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B30F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970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D00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605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1F34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1 815,00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D992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1 815,00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7B0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366BE" w:rsidRPr="00585732" w14:paraId="56A24496" w14:textId="77777777" w:rsidTr="001366BE">
        <w:trPr>
          <w:trHeight w:val="855"/>
        </w:trPr>
        <w:tc>
          <w:tcPr>
            <w:tcW w:w="2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DA3EE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6BAA0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27746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886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838E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1 026 987,50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39044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366BE" w:rsidRPr="00585732" w14:paraId="538AFB27" w14:textId="77777777" w:rsidTr="001366BE">
        <w:trPr>
          <w:trHeight w:val="85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1E1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110C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CCE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A81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481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726,00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290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287 496,00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9557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366BE" w:rsidRPr="00585732" w14:paraId="2865602F" w14:textId="77777777" w:rsidTr="001366BE">
        <w:trPr>
          <w:trHeight w:val="780"/>
        </w:trPr>
        <w:tc>
          <w:tcPr>
            <w:tcW w:w="216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1EB20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5E9F1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C88AE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7C04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6623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287 496,00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2E418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366BE" w:rsidRPr="00585732" w14:paraId="5C54FCEB" w14:textId="77777777" w:rsidTr="002176C8">
        <w:trPr>
          <w:trHeight w:val="5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5A8AF" w14:textId="77777777" w:rsidR="001366BE" w:rsidRPr="00585732" w:rsidRDefault="001366BE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176C8" w:rsidRPr="00585732" w14:paraId="63E89422" w14:textId="77777777" w:rsidTr="002176C8">
        <w:trPr>
          <w:trHeight w:val="623"/>
        </w:trPr>
        <w:tc>
          <w:tcPr>
            <w:tcW w:w="216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C164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FCC3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779BE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2AA4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EAD66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EE80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1A17FAD4" w14:textId="77777777" w:rsidTr="001366BE">
        <w:trPr>
          <w:trHeight w:val="623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7B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936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0C2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200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A032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1 435 119,00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98844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5034D7BF" w14:textId="77777777" w:rsidTr="001366BE">
        <w:trPr>
          <w:trHeight w:val="623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8E1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7C9D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7ACF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6FF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869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1 026 987,50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D1A1B1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781BCAE4" w14:textId="77777777" w:rsidTr="001366BE">
        <w:trPr>
          <w:trHeight w:val="623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910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FA0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EB4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286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4E13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287 496,00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87D5A3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10370E99" w14:textId="77777777" w:rsidTr="001366BE">
        <w:trPr>
          <w:trHeight w:val="623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969F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2D1A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0207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C09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A9BD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2 749 602,50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AC90AC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06F00641" w14:textId="77777777" w:rsidTr="001366BE">
        <w:trPr>
          <w:trHeight w:val="623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BDA7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80BE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C108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18BC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D36A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577 416,53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B871BB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366BE" w:rsidRPr="00585732" w14:paraId="3F815D81" w14:textId="77777777" w:rsidTr="001366BE">
        <w:trPr>
          <w:trHeight w:val="623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C8DA2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52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1069" w14:textId="77777777" w:rsidR="00585732" w:rsidRPr="00585732" w:rsidRDefault="00585732" w:rsidP="00585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4FCE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C7F" w14:textId="77777777" w:rsidR="00585732" w:rsidRPr="00585732" w:rsidRDefault="00585732" w:rsidP="00585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3 327 019,03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0F3C1A" w14:textId="77777777" w:rsidR="00585732" w:rsidRPr="00585732" w:rsidRDefault="00585732" w:rsidP="005857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8573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6B2294E8" w14:textId="77777777" w:rsidR="008B1BF3" w:rsidRPr="00BF6161" w:rsidRDefault="008B1BF3" w:rsidP="00F420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highlight w:val="yellow"/>
        </w:rPr>
      </w:pPr>
    </w:p>
    <w:sectPr w:rsidR="008B1BF3" w:rsidRPr="00BF6161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AF3E" w14:textId="77777777" w:rsidR="00053103" w:rsidRDefault="00053103" w:rsidP="007936E4">
      <w:pPr>
        <w:spacing w:after="0"/>
      </w:pPr>
      <w:r>
        <w:separator/>
      </w:r>
    </w:p>
  </w:endnote>
  <w:endnote w:type="continuationSeparator" w:id="0">
    <w:p w14:paraId="5D1C0EE0" w14:textId="77777777" w:rsidR="00053103" w:rsidRDefault="00053103" w:rsidP="007936E4">
      <w:pPr>
        <w:spacing w:after="0"/>
      </w:pPr>
      <w:r>
        <w:continuationSeparator/>
      </w:r>
    </w:p>
  </w:endnote>
  <w:endnote w:type="continuationNotice" w:id="1">
    <w:p w14:paraId="26445DB5" w14:textId="77777777" w:rsidR="00053103" w:rsidRDefault="0005310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215" w14:textId="77777777" w:rsidR="00053103" w:rsidRDefault="00053103" w:rsidP="007936E4">
      <w:pPr>
        <w:spacing w:after="0"/>
      </w:pPr>
      <w:r>
        <w:separator/>
      </w:r>
    </w:p>
  </w:footnote>
  <w:footnote w:type="continuationSeparator" w:id="0">
    <w:p w14:paraId="12925698" w14:textId="77777777" w:rsidR="00053103" w:rsidRDefault="00053103" w:rsidP="007936E4">
      <w:pPr>
        <w:spacing w:after="0"/>
      </w:pPr>
      <w:r>
        <w:continuationSeparator/>
      </w:r>
    </w:p>
  </w:footnote>
  <w:footnote w:type="continuationNotice" w:id="1">
    <w:p w14:paraId="06A69284" w14:textId="77777777" w:rsidR="00053103" w:rsidRDefault="0005310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4B3EA8D" w:rsidR="00B220D8" w:rsidRPr="005C4B08" w:rsidRDefault="0050491B" w:rsidP="00EA0437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3C544F">
      <w:rPr>
        <w:szCs w:val="16"/>
      </w:rPr>
      <w:t>4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 xml:space="preserve">ú. </w:t>
    </w:r>
    <w:r w:rsidR="001950FC" w:rsidRPr="005C4B08">
      <w:rPr>
        <w:szCs w:val="16"/>
      </w:rPr>
      <w:t>Bukovsko</w:t>
    </w:r>
  </w:p>
  <w:p w14:paraId="531C6B5F" w14:textId="77777777" w:rsidR="001950FC" w:rsidRPr="0050491B" w:rsidRDefault="001950FC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4DDF32B9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Č.j.</w:t>
    </w:r>
    <w:r w:rsidR="00554706">
      <w:rPr>
        <w:rFonts w:cs="Arial"/>
        <w:szCs w:val="16"/>
        <w:lang w:val="fr-FR" w:eastAsia="cs-CZ"/>
      </w:rPr>
      <w:t xml:space="preserve">: </w:t>
    </w:r>
    <w:r w:rsidR="005F7EEB" w:rsidRPr="005F7EEB">
      <w:rPr>
        <w:rFonts w:cs="Arial"/>
        <w:szCs w:val="16"/>
        <w:lang w:val="fr-FR" w:eastAsia="cs-CZ"/>
      </w:rPr>
      <w:t>SPU 085002/2025</w:t>
    </w:r>
    <w:r w:rsidRPr="005C4B08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 w:val="20"/>
        <w:szCs w:val="20"/>
        <w:lang w:val="fr-FR" w:eastAsia="cs-CZ"/>
      </w:rPr>
      <w:tab/>
    </w:r>
    <w:r w:rsidR="00D03EC6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Objednatele:</w:t>
    </w:r>
    <w:r w:rsidR="00554706">
      <w:rPr>
        <w:rFonts w:cs="Arial"/>
        <w:szCs w:val="16"/>
        <w:lang w:val="fr-FR" w:eastAsia="cs-CZ"/>
      </w:rPr>
      <w:t xml:space="preserve"> </w:t>
    </w:r>
    <w:r w:rsidR="001950FC" w:rsidRPr="005C4B08">
      <w:rPr>
        <w:rFonts w:cs="Arial"/>
        <w:szCs w:val="16"/>
        <w:lang w:val="fr-FR" w:eastAsia="cs-CZ"/>
      </w:rPr>
      <w:t>913-2022-505202</w:t>
    </w:r>
    <w:r w:rsidRPr="005C4B08">
      <w:rPr>
        <w:rFonts w:cs="Arial"/>
        <w:szCs w:val="16"/>
        <w:lang w:val="fr-FR" w:eastAsia="cs-CZ"/>
      </w:rPr>
      <w:tab/>
    </w:r>
  </w:p>
  <w:p w14:paraId="2D1DEBAA" w14:textId="2465311A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UID:</w:t>
    </w:r>
    <w:r w:rsidR="00554706">
      <w:rPr>
        <w:rFonts w:cs="Arial"/>
        <w:szCs w:val="16"/>
        <w:lang w:val="fr-FR" w:eastAsia="cs-CZ"/>
      </w:rPr>
      <w:t xml:space="preserve"> </w:t>
    </w:r>
    <w:r w:rsidR="005F7EEB" w:rsidRPr="005F7EEB">
      <w:rPr>
        <w:rFonts w:cs="Arial"/>
        <w:szCs w:val="16"/>
        <w:lang w:val="fr-FR" w:eastAsia="cs-CZ"/>
      </w:rPr>
      <w:t>spudms00000015350533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  <w:r w:rsidR="00D03EC6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Zhotovitele: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</w:p>
  <w:p w14:paraId="6FE69380" w14:textId="5DE51458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  <w:r w:rsidR="00D03EC6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 xml:space="preserve">Komplexní pozemkové úpravy </w:t>
    </w:r>
    <w:r w:rsidRPr="005C4B08">
      <w:rPr>
        <w:szCs w:val="16"/>
      </w:rPr>
      <w:t>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 xml:space="preserve">ú. </w:t>
    </w:r>
    <w:r w:rsidR="001950FC" w:rsidRPr="005C4B08">
      <w:rPr>
        <w:szCs w:val="16"/>
      </w:rPr>
      <w:t>Bukovsko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0"/>
  </w:num>
  <w:num w:numId="2" w16cid:durableId="550850311">
    <w:abstractNumId w:val="8"/>
  </w:num>
  <w:num w:numId="3" w16cid:durableId="470290395">
    <w:abstractNumId w:val="10"/>
  </w:num>
  <w:num w:numId="4" w16cid:durableId="777606674">
    <w:abstractNumId w:val="17"/>
  </w:num>
  <w:num w:numId="5" w16cid:durableId="2110195526">
    <w:abstractNumId w:val="6"/>
  </w:num>
  <w:num w:numId="6" w16cid:durableId="2139715222">
    <w:abstractNumId w:val="13"/>
  </w:num>
  <w:num w:numId="7" w16cid:durableId="1978290657">
    <w:abstractNumId w:val="2"/>
  </w:num>
  <w:num w:numId="8" w16cid:durableId="1456021153">
    <w:abstractNumId w:val="0"/>
  </w:num>
  <w:num w:numId="9" w16cid:durableId="147942707">
    <w:abstractNumId w:val="4"/>
  </w:num>
  <w:num w:numId="10" w16cid:durableId="2046907723">
    <w:abstractNumId w:val="23"/>
  </w:num>
  <w:num w:numId="11" w16cid:durableId="1804542386">
    <w:abstractNumId w:val="9"/>
  </w:num>
  <w:num w:numId="12" w16cid:durableId="803040214">
    <w:abstractNumId w:val="22"/>
  </w:num>
  <w:num w:numId="13" w16cid:durableId="1048453140">
    <w:abstractNumId w:val="16"/>
  </w:num>
  <w:num w:numId="14" w16cid:durableId="1247030165">
    <w:abstractNumId w:val="7"/>
  </w:num>
  <w:num w:numId="15" w16cid:durableId="1114444609">
    <w:abstractNumId w:val="14"/>
  </w:num>
  <w:num w:numId="16" w16cid:durableId="74400338">
    <w:abstractNumId w:val="19"/>
  </w:num>
  <w:num w:numId="17" w16cid:durableId="1881167261">
    <w:abstractNumId w:val="15"/>
  </w:num>
  <w:num w:numId="18" w16cid:durableId="85613203">
    <w:abstractNumId w:val="12"/>
  </w:num>
  <w:num w:numId="19" w16cid:durableId="13269403">
    <w:abstractNumId w:val="18"/>
  </w:num>
  <w:num w:numId="20" w16cid:durableId="1182629557">
    <w:abstractNumId w:val="11"/>
  </w:num>
  <w:num w:numId="21" w16cid:durableId="1292400975">
    <w:abstractNumId w:val="21"/>
  </w:num>
  <w:num w:numId="22" w16cid:durableId="857044851">
    <w:abstractNumId w:val="1"/>
  </w:num>
  <w:num w:numId="23" w16cid:durableId="1056977893">
    <w:abstractNumId w:val="3"/>
  </w:num>
  <w:num w:numId="24" w16cid:durableId="1658919189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125A9"/>
    <w:rsid w:val="0001270D"/>
    <w:rsid w:val="000128E3"/>
    <w:rsid w:val="00012F3E"/>
    <w:rsid w:val="0001351E"/>
    <w:rsid w:val="00015425"/>
    <w:rsid w:val="0001592E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3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D27"/>
    <w:rsid w:val="00080761"/>
    <w:rsid w:val="00080D74"/>
    <w:rsid w:val="000817F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1B"/>
    <w:rsid w:val="00091D71"/>
    <w:rsid w:val="00092449"/>
    <w:rsid w:val="0009322A"/>
    <w:rsid w:val="00093A86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3F71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D7EC9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529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0F6565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5EF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6BE"/>
    <w:rsid w:val="00136F16"/>
    <w:rsid w:val="00141820"/>
    <w:rsid w:val="00141CD5"/>
    <w:rsid w:val="00142303"/>
    <w:rsid w:val="0014312A"/>
    <w:rsid w:val="00143A09"/>
    <w:rsid w:val="001443F9"/>
    <w:rsid w:val="001447FA"/>
    <w:rsid w:val="001452A9"/>
    <w:rsid w:val="00146BD7"/>
    <w:rsid w:val="001500FF"/>
    <w:rsid w:val="00150118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0F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0D10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9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6C8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50D9"/>
    <w:rsid w:val="00256693"/>
    <w:rsid w:val="00256DC7"/>
    <w:rsid w:val="00257BBE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8F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1AC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1DA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5CEF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C68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970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A13"/>
    <w:rsid w:val="00385F9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44F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3B21"/>
    <w:rsid w:val="004A5217"/>
    <w:rsid w:val="004A592A"/>
    <w:rsid w:val="004A6091"/>
    <w:rsid w:val="004A6BC1"/>
    <w:rsid w:val="004A7623"/>
    <w:rsid w:val="004B157A"/>
    <w:rsid w:val="004B15FF"/>
    <w:rsid w:val="004B385A"/>
    <w:rsid w:val="004B546A"/>
    <w:rsid w:val="004B5D44"/>
    <w:rsid w:val="004B6103"/>
    <w:rsid w:val="004B6869"/>
    <w:rsid w:val="004B6882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E55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A72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097"/>
    <w:rsid w:val="004F6170"/>
    <w:rsid w:val="004F67D1"/>
    <w:rsid w:val="004F6C82"/>
    <w:rsid w:val="004F78A4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3A1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A76"/>
    <w:rsid w:val="00531CFF"/>
    <w:rsid w:val="00531D8A"/>
    <w:rsid w:val="005323C5"/>
    <w:rsid w:val="005325B5"/>
    <w:rsid w:val="005325E9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20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3621"/>
    <w:rsid w:val="00553DE3"/>
    <w:rsid w:val="00554706"/>
    <w:rsid w:val="005558CE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447C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732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11D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74C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5F7EE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506"/>
    <w:rsid w:val="00617631"/>
    <w:rsid w:val="00620B2E"/>
    <w:rsid w:val="00622F03"/>
    <w:rsid w:val="00623AB5"/>
    <w:rsid w:val="0062419E"/>
    <w:rsid w:val="006246B0"/>
    <w:rsid w:val="00625710"/>
    <w:rsid w:val="00625E9D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45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B5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1FE6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57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5502"/>
    <w:rsid w:val="00715A58"/>
    <w:rsid w:val="00716025"/>
    <w:rsid w:val="0071608A"/>
    <w:rsid w:val="00716735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57D"/>
    <w:rsid w:val="00727FB2"/>
    <w:rsid w:val="00730242"/>
    <w:rsid w:val="00730AC1"/>
    <w:rsid w:val="007321D5"/>
    <w:rsid w:val="0073239A"/>
    <w:rsid w:val="00735125"/>
    <w:rsid w:val="007351BB"/>
    <w:rsid w:val="00736073"/>
    <w:rsid w:val="00737124"/>
    <w:rsid w:val="00737783"/>
    <w:rsid w:val="007400FD"/>
    <w:rsid w:val="00741178"/>
    <w:rsid w:val="00742165"/>
    <w:rsid w:val="00742AB4"/>
    <w:rsid w:val="007439A4"/>
    <w:rsid w:val="007447B4"/>
    <w:rsid w:val="00745C7F"/>
    <w:rsid w:val="007460C8"/>
    <w:rsid w:val="00746A86"/>
    <w:rsid w:val="00746B18"/>
    <w:rsid w:val="00750D63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56CC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AF"/>
    <w:rsid w:val="00773195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143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516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DF9"/>
    <w:rsid w:val="00844E31"/>
    <w:rsid w:val="008461A0"/>
    <w:rsid w:val="008464D7"/>
    <w:rsid w:val="00846774"/>
    <w:rsid w:val="00846865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7BA"/>
    <w:rsid w:val="00861C4B"/>
    <w:rsid w:val="008630AA"/>
    <w:rsid w:val="00864F8D"/>
    <w:rsid w:val="008658B9"/>
    <w:rsid w:val="008658DE"/>
    <w:rsid w:val="00865BD1"/>
    <w:rsid w:val="00865F0C"/>
    <w:rsid w:val="00866743"/>
    <w:rsid w:val="00867C63"/>
    <w:rsid w:val="0087081F"/>
    <w:rsid w:val="00870A7C"/>
    <w:rsid w:val="008721E6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88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1BF3"/>
    <w:rsid w:val="008B2509"/>
    <w:rsid w:val="008B30AD"/>
    <w:rsid w:val="008B3145"/>
    <w:rsid w:val="008B4E2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06FA"/>
    <w:rsid w:val="008D1061"/>
    <w:rsid w:val="008D21DB"/>
    <w:rsid w:val="008D2DA8"/>
    <w:rsid w:val="008D399A"/>
    <w:rsid w:val="008D3B63"/>
    <w:rsid w:val="008D4ECD"/>
    <w:rsid w:val="008D5269"/>
    <w:rsid w:val="008D60F8"/>
    <w:rsid w:val="008D6871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03B1"/>
    <w:rsid w:val="008F2D4B"/>
    <w:rsid w:val="008F3C63"/>
    <w:rsid w:val="008F3EE5"/>
    <w:rsid w:val="008F4254"/>
    <w:rsid w:val="008F4522"/>
    <w:rsid w:val="008F6438"/>
    <w:rsid w:val="0090076B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0E3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47"/>
    <w:rsid w:val="009436AA"/>
    <w:rsid w:val="009438B9"/>
    <w:rsid w:val="00943D4D"/>
    <w:rsid w:val="00946D31"/>
    <w:rsid w:val="00947AF2"/>
    <w:rsid w:val="00947B35"/>
    <w:rsid w:val="0095157B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B90"/>
    <w:rsid w:val="00982F36"/>
    <w:rsid w:val="00983166"/>
    <w:rsid w:val="0098337B"/>
    <w:rsid w:val="00985156"/>
    <w:rsid w:val="0098603E"/>
    <w:rsid w:val="00986FE0"/>
    <w:rsid w:val="0098738C"/>
    <w:rsid w:val="00987DB9"/>
    <w:rsid w:val="009901EA"/>
    <w:rsid w:val="00992631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793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7DE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2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023"/>
    <w:rsid w:val="00A35B31"/>
    <w:rsid w:val="00A35E8F"/>
    <w:rsid w:val="00A366D6"/>
    <w:rsid w:val="00A36D24"/>
    <w:rsid w:val="00A36E24"/>
    <w:rsid w:val="00A3704F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086D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C56"/>
    <w:rsid w:val="00AA38D4"/>
    <w:rsid w:val="00AA483C"/>
    <w:rsid w:val="00AA6A3C"/>
    <w:rsid w:val="00AA707B"/>
    <w:rsid w:val="00AA7FCD"/>
    <w:rsid w:val="00AB095C"/>
    <w:rsid w:val="00AB11D0"/>
    <w:rsid w:val="00AB1575"/>
    <w:rsid w:val="00AB3C95"/>
    <w:rsid w:val="00AB3E12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4C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38C"/>
    <w:rsid w:val="00B476CC"/>
    <w:rsid w:val="00B47773"/>
    <w:rsid w:val="00B504D5"/>
    <w:rsid w:val="00B5072A"/>
    <w:rsid w:val="00B50A0A"/>
    <w:rsid w:val="00B50A17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16B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BD4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16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8DA"/>
    <w:rsid w:val="00C47079"/>
    <w:rsid w:val="00C47971"/>
    <w:rsid w:val="00C47C7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74E5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0142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4BB1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EC6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54E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2F"/>
    <w:rsid w:val="00D53632"/>
    <w:rsid w:val="00D539BF"/>
    <w:rsid w:val="00D54AD2"/>
    <w:rsid w:val="00D54C28"/>
    <w:rsid w:val="00D56FD5"/>
    <w:rsid w:val="00D57DCE"/>
    <w:rsid w:val="00D60114"/>
    <w:rsid w:val="00D60DAE"/>
    <w:rsid w:val="00D61A34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51C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458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A10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676"/>
    <w:rsid w:val="00DC2F02"/>
    <w:rsid w:val="00DC3306"/>
    <w:rsid w:val="00DC4DE2"/>
    <w:rsid w:val="00DC6572"/>
    <w:rsid w:val="00DC6F5A"/>
    <w:rsid w:val="00DC71BA"/>
    <w:rsid w:val="00DD07A2"/>
    <w:rsid w:val="00DD0DC4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73C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5049"/>
    <w:rsid w:val="00E7558F"/>
    <w:rsid w:val="00E75DDD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3CA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0BCA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59FA"/>
    <w:rsid w:val="00ED6435"/>
    <w:rsid w:val="00ED6912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B84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546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0F4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F7"/>
    <w:rsid w:val="00F639C3"/>
    <w:rsid w:val="00F64A51"/>
    <w:rsid w:val="00F65669"/>
    <w:rsid w:val="00F656CF"/>
    <w:rsid w:val="00F664DA"/>
    <w:rsid w:val="00F66E53"/>
    <w:rsid w:val="00F66FD9"/>
    <w:rsid w:val="00F67ADF"/>
    <w:rsid w:val="00F67F47"/>
    <w:rsid w:val="00F701FB"/>
    <w:rsid w:val="00F72E75"/>
    <w:rsid w:val="00F73B4A"/>
    <w:rsid w:val="00F73EF7"/>
    <w:rsid w:val="00F73FB9"/>
    <w:rsid w:val="00F7533E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C2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B7E59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43E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E74B8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45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D9145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9145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  <w:tabs>
        <w:tab w:val="clear" w:pos="992"/>
      </w:tabs>
      <w:ind w:left="2160" w:hanging="18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6E1FE6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kruml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2090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17</cp:revision>
  <cp:lastPrinted>2025-03-17T12:16:00Z</cp:lastPrinted>
  <dcterms:created xsi:type="dcterms:W3CDTF">2025-03-20T06:56:00Z</dcterms:created>
  <dcterms:modified xsi:type="dcterms:W3CDTF">2025-03-20T09:09:00Z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