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050550" w14:textId="77777777" w:rsidR="003C5A96" w:rsidRPr="00030F5D" w:rsidRDefault="003C5A96" w:rsidP="003C5A96">
      <w:pPr>
        <w:jc w:val="center"/>
        <w:rPr>
          <w:rFonts w:ascii="Arial" w:hAnsi="Arial" w:cs="Arial"/>
          <w:b/>
          <w:bCs/>
          <w:sz w:val="24"/>
          <w:szCs w:val="24"/>
        </w:rPr>
      </w:pPr>
      <w:r w:rsidRPr="00030F5D">
        <w:rPr>
          <w:rFonts w:ascii="Arial" w:hAnsi="Arial" w:cs="Arial"/>
          <w:b/>
          <w:bCs/>
          <w:sz w:val="24"/>
          <w:szCs w:val="24"/>
        </w:rPr>
        <w:t>Studie odtokových poměrů „</w:t>
      </w:r>
      <w:proofErr w:type="spellStart"/>
      <w:r w:rsidRPr="00030F5D">
        <w:rPr>
          <w:rFonts w:ascii="Arial" w:hAnsi="Arial" w:cs="Arial"/>
          <w:b/>
          <w:bCs/>
          <w:sz w:val="24"/>
          <w:szCs w:val="24"/>
        </w:rPr>
        <w:t>Olešnicko</w:t>
      </w:r>
      <w:proofErr w:type="spellEnd"/>
      <w:r w:rsidRPr="00030F5D">
        <w:rPr>
          <w:rFonts w:ascii="Arial" w:hAnsi="Arial" w:cs="Arial"/>
          <w:b/>
          <w:bCs/>
          <w:sz w:val="24"/>
          <w:szCs w:val="24"/>
        </w:rPr>
        <w:t xml:space="preserve">“ </w:t>
      </w:r>
    </w:p>
    <w:p w14:paraId="74FAA718" w14:textId="495640E9" w:rsidR="00B1480B" w:rsidRPr="00030F5D" w:rsidRDefault="003C5A96" w:rsidP="003C5A96">
      <w:pPr>
        <w:jc w:val="center"/>
        <w:rPr>
          <w:rFonts w:ascii="Arial" w:hAnsi="Arial" w:cs="Arial"/>
          <w:b/>
          <w:bCs/>
          <w:sz w:val="24"/>
          <w:szCs w:val="24"/>
        </w:rPr>
      </w:pPr>
      <w:r w:rsidRPr="00030F5D">
        <w:rPr>
          <w:rFonts w:ascii="Arial" w:hAnsi="Arial" w:cs="Arial"/>
          <w:b/>
          <w:bCs/>
          <w:sz w:val="24"/>
          <w:szCs w:val="24"/>
        </w:rPr>
        <w:t>– zmínky ohledně Lhoty u Olešnice</w:t>
      </w:r>
    </w:p>
    <w:p w14:paraId="449F2B08" w14:textId="77777777" w:rsidR="003C5A96" w:rsidRPr="00030F5D" w:rsidRDefault="003C5A96" w:rsidP="003C5A96">
      <w:pPr>
        <w:jc w:val="center"/>
        <w:rPr>
          <w:rFonts w:ascii="Arial" w:hAnsi="Arial" w:cs="Arial"/>
          <w:b/>
          <w:bCs/>
          <w:sz w:val="24"/>
          <w:szCs w:val="24"/>
        </w:rPr>
      </w:pPr>
    </w:p>
    <w:p w14:paraId="7CA41CFD" w14:textId="6EECC2F2" w:rsidR="003C5A96" w:rsidRPr="00030F5D" w:rsidRDefault="003C5A96" w:rsidP="003C5A96">
      <w:pPr>
        <w:rPr>
          <w:rFonts w:ascii="Arial" w:hAnsi="Arial" w:cs="Arial"/>
        </w:rPr>
      </w:pPr>
      <w:r w:rsidRPr="00030F5D">
        <w:rPr>
          <w:rFonts w:ascii="Arial" w:hAnsi="Arial" w:cs="Arial"/>
        </w:rPr>
        <w:t>Str. 25 – Charakteristika zájmového území</w:t>
      </w:r>
      <w:r w:rsidR="00030F5D">
        <w:rPr>
          <w:rFonts w:ascii="Arial" w:hAnsi="Arial" w:cs="Arial"/>
        </w:rPr>
        <w:t xml:space="preserve"> – vymezení zájmového území</w:t>
      </w:r>
    </w:p>
    <w:p w14:paraId="15EF2404" w14:textId="2FDBCA21" w:rsidR="003C5A96" w:rsidRDefault="003C5A96" w:rsidP="003C5A96">
      <w:pPr>
        <w:rPr>
          <w:rFonts w:ascii="Arial" w:hAnsi="Arial" w:cs="Arial"/>
        </w:rPr>
      </w:pPr>
      <w:r w:rsidRPr="00030F5D">
        <w:rPr>
          <w:rFonts w:ascii="Arial" w:hAnsi="Arial" w:cs="Arial"/>
          <w:i/>
          <w:iCs/>
        </w:rPr>
        <w:t>Povodí IV. řádu 4-15-01-044 – zahrnuta pouze část.</w:t>
      </w:r>
      <w:r w:rsidRPr="00030F5D">
        <w:rPr>
          <w:rFonts w:ascii="Arial" w:hAnsi="Arial" w:cs="Arial"/>
        </w:rPr>
        <w:br/>
        <w:t xml:space="preserve">Dotčené povodí se nachází </w:t>
      </w:r>
      <w:proofErr w:type="spellStart"/>
      <w:r w:rsidRPr="00030F5D">
        <w:rPr>
          <w:rFonts w:ascii="Arial" w:hAnsi="Arial" w:cs="Arial"/>
        </w:rPr>
        <w:t>k.ú</w:t>
      </w:r>
      <w:proofErr w:type="spellEnd"/>
      <w:r w:rsidRPr="00030F5D">
        <w:rPr>
          <w:rFonts w:ascii="Arial" w:hAnsi="Arial" w:cs="Arial"/>
        </w:rPr>
        <w:t xml:space="preserve">. Lhota u Olešnice. Zmiňované </w:t>
      </w:r>
      <w:proofErr w:type="spellStart"/>
      <w:r w:rsidRPr="00030F5D">
        <w:rPr>
          <w:rFonts w:ascii="Arial" w:hAnsi="Arial" w:cs="Arial"/>
        </w:rPr>
        <w:t>k.ú</w:t>
      </w:r>
      <w:proofErr w:type="spellEnd"/>
      <w:r w:rsidRPr="00030F5D">
        <w:rPr>
          <w:rFonts w:ascii="Arial" w:hAnsi="Arial" w:cs="Arial"/>
        </w:rPr>
        <w:t xml:space="preserve">. však není erozně ohroženo, zemědělská půda téměř v celém </w:t>
      </w:r>
      <w:proofErr w:type="spellStart"/>
      <w:r w:rsidRPr="00030F5D">
        <w:rPr>
          <w:rFonts w:ascii="Arial" w:hAnsi="Arial" w:cs="Arial"/>
        </w:rPr>
        <w:t>k.ú</w:t>
      </w:r>
      <w:proofErr w:type="spellEnd"/>
      <w:r w:rsidRPr="00030F5D">
        <w:rPr>
          <w:rFonts w:ascii="Arial" w:hAnsi="Arial" w:cs="Arial"/>
        </w:rPr>
        <w:t xml:space="preserve">. využívána jako trvalé travní porosty. Ve zmiňovaném </w:t>
      </w:r>
      <w:proofErr w:type="spellStart"/>
      <w:r w:rsidRPr="00030F5D">
        <w:rPr>
          <w:rFonts w:ascii="Arial" w:hAnsi="Arial" w:cs="Arial"/>
        </w:rPr>
        <w:t>k.ú</w:t>
      </w:r>
      <w:proofErr w:type="spellEnd"/>
      <w:r w:rsidRPr="00030F5D">
        <w:rPr>
          <w:rFonts w:ascii="Arial" w:hAnsi="Arial" w:cs="Arial"/>
        </w:rPr>
        <w:t>. se nachází kritický profil (ohroženost intravilánu povrchovým odtokem). Toto povodí je hodnoceno pouze v analýze (rozboru) území. Není řešeno v návrhové části.</w:t>
      </w:r>
    </w:p>
    <w:p w14:paraId="3EAE86E6" w14:textId="77777777" w:rsidR="00030F5D" w:rsidRPr="00030F5D" w:rsidRDefault="00030F5D" w:rsidP="003C5A96">
      <w:pPr>
        <w:rPr>
          <w:rFonts w:ascii="Arial" w:hAnsi="Arial" w:cs="Arial"/>
        </w:rPr>
      </w:pPr>
    </w:p>
    <w:p w14:paraId="1FDE0DB1" w14:textId="396C681F" w:rsidR="003C5A96" w:rsidRPr="00030F5D" w:rsidRDefault="003C5A96" w:rsidP="003C5A96">
      <w:pPr>
        <w:rPr>
          <w:rFonts w:ascii="Arial" w:hAnsi="Arial" w:cs="Arial"/>
        </w:rPr>
      </w:pPr>
      <w:r w:rsidRPr="00030F5D">
        <w:rPr>
          <w:rFonts w:ascii="Arial" w:hAnsi="Arial" w:cs="Arial"/>
        </w:rPr>
        <w:t>Str. 27</w:t>
      </w:r>
      <w:r w:rsidR="002D303E" w:rsidRPr="00030F5D">
        <w:rPr>
          <w:rFonts w:ascii="Arial" w:hAnsi="Arial" w:cs="Arial"/>
        </w:rPr>
        <w:t xml:space="preserve"> – </w:t>
      </w:r>
      <w:r w:rsidR="00030F5D">
        <w:rPr>
          <w:rFonts w:ascii="Arial" w:hAnsi="Arial" w:cs="Arial"/>
        </w:rPr>
        <w:t xml:space="preserve">Charakteristika zájmového </w:t>
      </w:r>
      <w:proofErr w:type="gramStart"/>
      <w:r w:rsidR="00030F5D">
        <w:rPr>
          <w:rFonts w:ascii="Arial" w:hAnsi="Arial" w:cs="Arial"/>
        </w:rPr>
        <w:t xml:space="preserve">území - </w:t>
      </w:r>
      <w:r w:rsidRPr="00030F5D">
        <w:rPr>
          <w:rFonts w:ascii="Arial" w:hAnsi="Arial" w:cs="Arial"/>
        </w:rPr>
        <w:t>Ochrany</w:t>
      </w:r>
      <w:proofErr w:type="gramEnd"/>
      <w:r w:rsidRPr="00030F5D">
        <w:rPr>
          <w:rFonts w:ascii="Arial" w:hAnsi="Arial" w:cs="Arial"/>
        </w:rPr>
        <w:t xml:space="preserve"> přírody, krajiny a přírodních zdrojů</w:t>
      </w:r>
    </w:p>
    <w:p w14:paraId="10C49258" w14:textId="77F7E9DE" w:rsidR="003C5A96" w:rsidRDefault="003C5A96" w:rsidP="003C5A96">
      <w:pPr>
        <w:rPr>
          <w:rFonts w:ascii="Arial" w:hAnsi="Arial" w:cs="Arial"/>
        </w:rPr>
      </w:pPr>
      <w:r w:rsidRPr="00030F5D">
        <w:rPr>
          <w:rFonts w:ascii="Arial" w:hAnsi="Arial" w:cs="Arial"/>
        </w:rPr>
        <w:t>V západní část</w:t>
      </w:r>
      <w:r w:rsidR="002D303E" w:rsidRPr="00030F5D">
        <w:rPr>
          <w:rFonts w:ascii="Arial" w:hAnsi="Arial" w:cs="Arial"/>
        </w:rPr>
        <w:t>i</w:t>
      </w:r>
      <w:r w:rsidRPr="00030F5D">
        <w:rPr>
          <w:rFonts w:ascii="Arial" w:hAnsi="Arial" w:cs="Arial"/>
        </w:rPr>
        <w:t xml:space="preserve"> zájmového povodí se nachází maloplošné zvláště chráněné území Lhotské jalovce (</w:t>
      </w:r>
      <w:proofErr w:type="spellStart"/>
      <w:r w:rsidRPr="00030F5D">
        <w:rPr>
          <w:rFonts w:ascii="Arial" w:hAnsi="Arial" w:cs="Arial"/>
        </w:rPr>
        <w:t>k.ú</w:t>
      </w:r>
      <w:proofErr w:type="spellEnd"/>
      <w:r w:rsidRPr="00030F5D">
        <w:rPr>
          <w:rFonts w:ascii="Arial" w:hAnsi="Arial" w:cs="Arial"/>
        </w:rPr>
        <w:t>. Lhota u Olešnice)</w:t>
      </w:r>
    </w:p>
    <w:p w14:paraId="0CBA66AF" w14:textId="77777777" w:rsidR="00030F5D" w:rsidRPr="00030F5D" w:rsidRDefault="00030F5D" w:rsidP="003C5A96">
      <w:pPr>
        <w:rPr>
          <w:rFonts w:ascii="Arial" w:hAnsi="Arial" w:cs="Arial"/>
        </w:rPr>
      </w:pPr>
    </w:p>
    <w:p w14:paraId="673553BC" w14:textId="104A8472" w:rsidR="002D303E" w:rsidRPr="00030F5D" w:rsidRDefault="002D303E" w:rsidP="003C5A96">
      <w:pPr>
        <w:rPr>
          <w:rFonts w:ascii="Arial" w:hAnsi="Arial" w:cs="Arial"/>
        </w:rPr>
      </w:pPr>
      <w:r w:rsidRPr="00030F5D">
        <w:rPr>
          <w:rFonts w:ascii="Arial" w:hAnsi="Arial" w:cs="Arial"/>
        </w:rPr>
        <w:t>Str. 29 – Průzkum a analýza současného stavu území</w:t>
      </w:r>
      <w:r w:rsidR="00030F5D">
        <w:rPr>
          <w:rFonts w:ascii="Arial" w:hAnsi="Arial" w:cs="Arial"/>
        </w:rPr>
        <w:t xml:space="preserve"> – krajinná struktura a využití území</w:t>
      </w:r>
    </w:p>
    <w:p w14:paraId="0CA81706" w14:textId="35F23CEB" w:rsidR="002D303E" w:rsidRDefault="002D303E" w:rsidP="003C5A96">
      <w:pPr>
        <w:rPr>
          <w:rFonts w:ascii="Arial" w:hAnsi="Arial" w:cs="Arial"/>
        </w:rPr>
      </w:pPr>
      <w:r w:rsidRPr="00030F5D">
        <w:rPr>
          <w:rFonts w:ascii="Arial" w:hAnsi="Arial" w:cs="Arial"/>
        </w:rPr>
        <w:t xml:space="preserve">V rámci analýzy území je posouzena i část Povodí IV. řádu 4-15-01-044obsahující katastrální území Lhota u Olešnice. Samotné území </w:t>
      </w:r>
      <w:proofErr w:type="spellStart"/>
      <w:r w:rsidRPr="00030F5D">
        <w:rPr>
          <w:rFonts w:ascii="Arial" w:hAnsi="Arial" w:cs="Arial"/>
        </w:rPr>
        <w:t>k.ú</w:t>
      </w:r>
      <w:proofErr w:type="spellEnd"/>
      <w:r w:rsidRPr="00030F5D">
        <w:rPr>
          <w:rFonts w:ascii="Arial" w:hAnsi="Arial" w:cs="Arial"/>
        </w:rPr>
        <w:t xml:space="preserve">. Lhota u Olešnice však není erozně ohroženo (celé </w:t>
      </w:r>
      <w:proofErr w:type="spellStart"/>
      <w:r w:rsidRPr="00030F5D">
        <w:rPr>
          <w:rFonts w:ascii="Arial" w:hAnsi="Arial" w:cs="Arial"/>
        </w:rPr>
        <w:t>k.ú</w:t>
      </w:r>
      <w:proofErr w:type="spellEnd"/>
      <w:r w:rsidRPr="00030F5D">
        <w:rPr>
          <w:rFonts w:ascii="Arial" w:hAnsi="Arial" w:cs="Arial"/>
        </w:rPr>
        <w:t>. je zatravněno) a v </w:t>
      </w:r>
      <w:proofErr w:type="spellStart"/>
      <w:r w:rsidRPr="00030F5D">
        <w:rPr>
          <w:rFonts w:ascii="Arial" w:hAnsi="Arial" w:cs="Arial"/>
        </w:rPr>
        <w:t>k.ú</w:t>
      </w:r>
      <w:proofErr w:type="spellEnd"/>
      <w:r w:rsidRPr="00030F5D">
        <w:rPr>
          <w:rFonts w:ascii="Arial" w:hAnsi="Arial" w:cs="Arial"/>
        </w:rPr>
        <w:t>. se nenachází žádný kritický profil (ohrožení obce povrchovým odtokem vody).</w:t>
      </w:r>
    </w:p>
    <w:p w14:paraId="75C98ABA" w14:textId="77777777" w:rsidR="00030F5D" w:rsidRPr="00030F5D" w:rsidRDefault="00030F5D" w:rsidP="003C5A96">
      <w:pPr>
        <w:rPr>
          <w:rFonts w:ascii="Arial" w:hAnsi="Arial" w:cs="Arial"/>
        </w:rPr>
      </w:pPr>
    </w:p>
    <w:p w14:paraId="5A937837" w14:textId="6677C732" w:rsidR="00030F5D" w:rsidRDefault="00030F5D" w:rsidP="003C5A96">
      <w:pPr>
        <w:rPr>
          <w:rFonts w:ascii="Arial" w:hAnsi="Arial" w:cs="Arial"/>
          <w:b/>
          <w:bCs/>
        </w:rPr>
      </w:pPr>
      <w:r w:rsidRPr="00030F5D">
        <w:rPr>
          <w:rFonts w:ascii="Arial" w:hAnsi="Arial" w:cs="Arial"/>
          <w:b/>
          <w:bCs/>
        </w:rPr>
        <w:t>Tab. 14. Druhy pozemků v zájmovém povodí + přilehlé povodí nad Lhotou u Olešnice (území s analýzou současného stavu)</w:t>
      </w:r>
    </w:p>
    <w:p w14:paraId="45094870" w14:textId="77777777" w:rsidR="00030F5D" w:rsidRPr="00030F5D" w:rsidRDefault="00030F5D" w:rsidP="003C5A96">
      <w:pPr>
        <w:rPr>
          <w:rFonts w:ascii="Arial" w:hAnsi="Arial" w:cs="Arial"/>
        </w:rPr>
      </w:pPr>
    </w:p>
    <w:tbl>
      <w:tblPr>
        <w:tblW w:w="0" w:type="auto"/>
        <w:tblInd w:w="-60" w:type="dxa"/>
        <w:tblBorders>
          <w:top w:val="none" w:sz="6" w:space="0" w:color="auto"/>
          <w:left w:val="none" w:sz="6" w:space="0" w:color="auto"/>
          <w:bottom w:val="none" w:sz="6" w:space="0" w:color="auto"/>
          <w:right w:val="non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951"/>
        <w:gridCol w:w="1276"/>
        <w:gridCol w:w="1134"/>
      </w:tblGrid>
      <w:tr w:rsidR="00030F5D" w:rsidRPr="00030F5D" w14:paraId="53E093D6" w14:textId="77777777" w:rsidTr="00030F5D">
        <w:tblPrEx>
          <w:tblCellMar>
            <w:top w:w="0" w:type="dxa"/>
            <w:bottom w:w="0" w:type="dxa"/>
          </w:tblCellMar>
        </w:tblPrEx>
        <w:trPr>
          <w:trHeight w:val="218"/>
        </w:trPr>
        <w:tc>
          <w:tcPr>
            <w:tcW w:w="1951" w:type="dxa"/>
            <w:vMerge w:val="restart"/>
            <w:tcBorders>
              <w:top w:val="none" w:sz="6" w:space="0" w:color="auto"/>
              <w:right w:val="none" w:sz="6" w:space="0" w:color="auto"/>
            </w:tcBorders>
          </w:tcPr>
          <w:p w14:paraId="2DEA7388" w14:textId="5150DA2B" w:rsidR="00030F5D" w:rsidRPr="00030F5D" w:rsidRDefault="00030F5D" w:rsidP="00030F5D">
            <w:pPr>
              <w:pStyle w:val="Default"/>
              <w:jc w:val="center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030F5D">
              <w:rPr>
                <w:rFonts w:ascii="Arial" w:hAnsi="Arial" w:cs="Arial"/>
                <w:b/>
                <w:bCs/>
                <w:sz w:val="22"/>
                <w:szCs w:val="22"/>
              </w:rPr>
              <w:t>LandUse</w:t>
            </w:r>
            <w:proofErr w:type="spellEnd"/>
          </w:p>
        </w:tc>
        <w:tc>
          <w:tcPr>
            <w:tcW w:w="2410" w:type="dxa"/>
            <w:gridSpan w:val="2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14:paraId="165EF4C3" w14:textId="77777777" w:rsidR="00030F5D" w:rsidRPr="00030F5D" w:rsidRDefault="00030F5D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r w:rsidRPr="00030F5D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Plocha [ha] </w:t>
            </w:r>
          </w:p>
        </w:tc>
      </w:tr>
      <w:tr w:rsidR="00030F5D" w:rsidRPr="00030F5D" w14:paraId="44150EB6" w14:textId="77777777" w:rsidTr="00030F5D">
        <w:tblPrEx>
          <w:tblCellMar>
            <w:top w:w="0" w:type="dxa"/>
            <w:bottom w:w="0" w:type="dxa"/>
          </w:tblCellMar>
        </w:tblPrEx>
        <w:trPr>
          <w:trHeight w:val="140"/>
        </w:trPr>
        <w:tc>
          <w:tcPr>
            <w:tcW w:w="1951" w:type="dxa"/>
            <w:vMerge/>
            <w:tcBorders>
              <w:bottom w:val="none" w:sz="6" w:space="0" w:color="auto"/>
              <w:right w:val="none" w:sz="6" w:space="0" w:color="auto"/>
            </w:tcBorders>
          </w:tcPr>
          <w:p w14:paraId="69945F04" w14:textId="0D40296C" w:rsidR="00030F5D" w:rsidRPr="00030F5D" w:rsidRDefault="00030F5D" w:rsidP="00030F5D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14:paraId="0A02ADDB" w14:textId="49D1D891" w:rsidR="00030F5D" w:rsidRPr="00030F5D" w:rsidRDefault="00030F5D" w:rsidP="00030F5D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r w:rsidRPr="00030F5D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[ha] </w:t>
            </w:r>
          </w:p>
        </w:tc>
        <w:tc>
          <w:tcPr>
            <w:tcW w:w="1134" w:type="dxa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14:paraId="7C0E1A54" w14:textId="23C22AA5" w:rsidR="00030F5D" w:rsidRPr="00030F5D" w:rsidRDefault="00030F5D" w:rsidP="00030F5D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r w:rsidRPr="00030F5D">
              <w:rPr>
                <w:rFonts w:ascii="Arial" w:hAnsi="Arial" w:cs="Arial"/>
                <w:b/>
                <w:bCs/>
                <w:sz w:val="22"/>
                <w:szCs w:val="22"/>
              </w:rPr>
              <w:t>[</w:t>
            </w:r>
            <w:r w:rsidRPr="00030F5D">
              <w:rPr>
                <w:rFonts w:ascii="Arial" w:hAnsi="Arial" w:cs="Arial"/>
                <w:b/>
                <w:bCs/>
                <w:sz w:val="22"/>
                <w:szCs w:val="22"/>
              </w:rPr>
              <w:t>%</w:t>
            </w:r>
            <w:r w:rsidRPr="00030F5D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] </w:t>
            </w:r>
          </w:p>
        </w:tc>
      </w:tr>
      <w:tr w:rsidR="00030F5D" w:rsidRPr="00030F5D" w14:paraId="7497D261" w14:textId="77777777" w:rsidTr="00030F5D">
        <w:tblPrEx>
          <w:tblCellMar>
            <w:top w:w="0" w:type="dxa"/>
            <w:bottom w:w="0" w:type="dxa"/>
          </w:tblCellMar>
        </w:tblPrEx>
        <w:trPr>
          <w:trHeight w:val="140"/>
        </w:trPr>
        <w:tc>
          <w:tcPr>
            <w:tcW w:w="1951" w:type="dxa"/>
            <w:tcBorders>
              <w:top w:val="none" w:sz="6" w:space="0" w:color="auto"/>
              <w:bottom w:val="none" w:sz="6" w:space="0" w:color="auto"/>
              <w:right w:val="none" w:sz="6" w:space="0" w:color="auto"/>
            </w:tcBorders>
          </w:tcPr>
          <w:p w14:paraId="76E2423E" w14:textId="77777777" w:rsidR="00030F5D" w:rsidRPr="00030F5D" w:rsidRDefault="00030F5D" w:rsidP="00030F5D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r w:rsidRPr="00030F5D">
              <w:rPr>
                <w:rFonts w:ascii="Arial" w:hAnsi="Arial" w:cs="Arial"/>
                <w:sz w:val="22"/>
                <w:szCs w:val="22"/>
              </w:rPr>
              <w:t xml:space="preserve">Orná půda </w:t>
            </w:r>
          </w:p>
        </w:tc>
        <w:tc>
          <w:tcPr>
            <w:tcW w:w="127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1143477" w14:textId="77777777" w:rsidR="00030F5D" w:rsidRPr="00030F5D" w:rsidRDefault="00030F5D" w:rsidP="00030F5D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r w:rsidRPr="00030F5D">
              <w:rPr>
                <w:rFonts w:ascii="Arial" w:hAnsi="Arial" w:cs="Arial"/>
                <w:sz w:val="22"/>
                <w:szCs w:val="22"/>
              </w:rPr>
              <w:t xml:space="preserve">1277,9 </w:t>
            </w:r>
          </w:p>
        </w:tc>
        <w:tc>
          <w:tcPr>
            <w:tcW w:w="1134" w:type="dxa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14:paraId="5F2DA174" w14:textId="77777777" w:rsidR="00030F5D" w:rsidRPr="00030F5D" w:rsidRDefault="00030F5D" w:rsidP="00030F5D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r w:rsidRPr="00030F5D">
              <w:rPr>
                <w:rFonts w:ascii="Arial" w:hAnsi="Arial" w:cs="Arial"/>
                <w:sz w:val="22"/>
                <w:szCs w:val="22"/>
              </w:rPr>
              <w:t xml:space="preserve">37,6 </w:t>
            </w:r>
          </w:p>
        </w:tc>
      </w:tr>
      <w:tr w:rsidR="00030F5D" w:rsidRPr="00030F5D" w14:paraId="35C5CC78" w14:textId="77777777" w:rsidTr="00030F5D">
        <w:tblPrEx>
          <w:tblCellMar>
            <w:top w:w="0" w:type="dxa"/>
            <w:bottom w:w="0" w:type="dxa"/>
          </w:tblCellMar>
        </w:tblPrEx>
        <w:trPr>
          <w:trHeight w:val="140"/>
        </w:trPr>
        <w:tc>
          <w:tcPr>
            <w:tcW w:w="1951" w:type="dxa"/>
            <w:tcBorders>
              <w:top w:val="none" w:sz="6" w:space="0" w:color="auto"/>
              <w:bottom w:val="none" w:sz="6" w:space="0" w:color="auto"/>
              <w:right w:val="none" w:sz="6" w:space="0" w:color="auto"/>
            </w:tcBorders>
          </w:tcPr>
          <w:p w14:paraId="7F6EBB03" w14:textId="77777777" w:rsidR="00030F5D" w:rsidRPr="00030F5D" w:rsidRDefault="00030F5D" w:rsidP="00030F5D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r w:rsidRPr="00030F5D">
              <w:rPr>
                <w:rFonts w:ascii="Arial" w:hAnsi="Arial" w:cs="Arial"/>
                <w:sz w:val="22"/>
                <w:szCs w:val="22"/>
              </w:rPr>
              <w:t xml:space="preserve">Lesy </w:t>
            </w:r>
          </w:p>
        </w:tc>
        <w:tc>
          <w:tcPr>
            <w:tcW w:w="127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60951F5" w14:textId="77777777" w:rsidR="00030F5D" w:rsidRPr="00030F5D" w:rsidRDefault="00030F5D" w:rsidP="00030F5D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r w:rsidRPr="00030F5D">
              <w:rPr>
                <w:rFonts w:ascii="Arial" w:hAnsi="Arial" w:cs="Arial"/>
                <w:sz w:val="22"/>
                <w:szCs w:val="22"/>
              </w:rPr>
              <w:t xml:space="preserve">992,5 </w:t>
            </w:r>
          </w:p>
        </w:tc>
        <w:tc>
          <w:tcPr>
            <w:tcW w:w="1134" w:type="dxa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14:paraId="3E9A0530" w14:textId="77777777" w:rsidR="00030F5D" w:rsidRPr="00030F5D" w:rsidRDefault="00030F5D" w:rsidP="00030F5D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r w:rsidRPr="00030F5D">
              <w:rPr>
                <w:rFonts w:ascii="Arial" w:hAnsi="Arial" w:cs="Arial"/>
                <w:sz w:val="22"/>
                <w:szCs w:val="22"/>
              </w:rPr>
              <w:t xml:space="preserve">29,2 </w:t>
            </w:r>
          </w:p>
        </w:tc>
      </w:tr>
      <w:tr w:rsidR="00030F5D" w:rsidRPr="00030F5D" w14:paraId="004C4145" w14:textId="77777777" w:rsidTr="00030F5D">
        <w:tblPrEx>
          <w:tblCellMar>
            <w:top w:w="0" w:type="dxa"/>
            <w:bottom w:w="0" w:type="dxa"/>
          </w:tblCellMar>
        </w:tblPrEx>
        <w:trPr>
          <w:trHeight w:val="140"/>
        </w:trPr>
        <w:tc>
          <w:tcPr>
            <w:tcW w:w="1951" w:type="dxa"/>
            <w:tcBorders>
              <w:top w:val="none" w:sz="6" w:space="0" w:color="auto"/>
              <w:bottom w:val="none" w:sz="6" w:space="0" w:color="auto"/>
              <w:right w:val="none" w:sz="6" w:space="0" w:color="auto"/>
            </w:tcBorders>
          </w:tcPr>
          <w:p w14:paraId="0041DCC2" w14:textId="77777777" w:rsidR="00030F5D" w:rsidRPr="00030F5D" w:rsidRDefault="00030F5D" w:rsidP="00030F5D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r w:rsidRPr="00030F5D">
              <w:rPr>
                <w:rFonts w:ascii="Arial" w:hAnsi="Arial" w:cs="Arial"/>
                <w:sz w:val="22"/>
                <w:szCs w:val="22"/>
              </w:rPr>
              <w:t xml:space="preserve">Travní porosty </w:t>
            </w:r>
          </w:p>
        </w:tc>
        <w:tc>
          <w:tcPr>
            <w:tcW w:w="127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79BEA4B0" w14:textId="77777777" w:rsidR="00030F5D" w:rsidRPr="00030F5D" w:rsidRDefault="00030F5D" w:rsidP="00030F5D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r w:rsidRPr="00030F5D">
              <w:rPr>
                <w:rFonts w:ascii="Arial" w:hAnsi="Arial" w:cs="Arial"/>
                <w:sz w:val="22"/>
                <w:szCs w:val="22"/>
              </w:rPr>
              <w:t xml:space="preserve">842,1 </w:t>
            </w:r>
          </w:p>
        </w:tc>
        <w:tc>
          <w:tcPr>
            <w:tcW w:w="1134" w:type="dxa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14:paraId="21C0E635" w14:textId="77777777" w:rsidR="00030F5D" w:rsidRPr="00030F5D" w:rsidRDefault="00030F5D" w:rsidP="00030F5D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r w:rsidRPr="00030F5D">
              <w:rPr>
                <w:rFonts w:ascii="Arial" w:hAnsi="Arial" w:cs="Arial"/>
                <w:sz w:val="22"/>
                <w:szCs w:val="22"/>
              </w:rPr>
              <w:t xml:space="preserve">24,7 </w:t>
            </w:r>
          </w:p>
        </w:tc>
      </w:tr>
      <w:tr w:rsidR="00030F5D" w:rsidRPr="00030F5D" w14:paraId="4BDDB71C" w14:textId="77777777" w:rsidTr="00030F5D">
        <w:tblPrEx>
          <w:tblCellMar>
            <w:top w:w="0" w:type="dxa"/>
            <w:bottom w:w="0" w:type="dxa"/>
          </w:tblCellMar>
        </w:tblPrEx>
        <w:trPr>
          <w:trHeight w:val="140"/>
        </w:trPr>
        <w:tc>
          <w:tcPr>
            <w:tcW w:w="1951" w:type="dxa"/>
            <w:tcBorders>
              <w:top w:val="none" w:sz="6" w:space="0" w:color="auto"/>
              <w:bottom w:val="none" w:sz="6" w:space="0" w:color="auto"/>
              <w:right w:val="none" w:sz="6" w:space="0" w:color="auto"/>
            </w:tcBorders>
          </w:tcPr>
          <w:p w14:paraId="0870A885" w14:textId="77777777" w:rsidR="00030F5D" w:rsidRPr="00030F5D" w:rsidRDefault="00030F5D" w:rsidP="00030F5D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r w:rsidRPr="00030F5D">
              <w:rPr>
                <w:rFonts w:ascii="Arial" w:hAnsi="Arial" w:cs="Arial"/>
                <w:sz w:val="22"/>
                <w:szCs w:val="22"/>
              </w:rPr>
              <w:t xml:space="preserve">Vodní plochy </w:t>
            </w:r>
          </w:p>
        </w:tc>
        <w:tc>
          <w:tcPr>
            <w:tcW w:w="127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4FDAF7C" w14:textId="77777777" w:rsidR="00030F5D" w:rsidRPr="00030F5D" w:rsidRDefault="00030F5D" w:rsidP="00030F5D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r w:rsidRPr="00030F5D">
              <w:rPr>
                <w:rFonts w:ascii="Arial" w:hAnsi="Arial" w:cs="Arial"/>
                <w:sz w:val="22"/>
                <w:szCs w:val="22"/>
              </w:rPr>
              <w:t xml:space="preserve">2,3 </w:t>
            </w:r>
          </w:p>
        </w:tc>
        <w:tc>
          <w:tcPr>
            <w:tcW w:w="1134" w:type="dxa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14:paraId="734226F7" w14:textId="77777777" w:rsidR="00030F5D" w:rsidRPr="00030F5D" w:rsidRDefault="00030F5D" w:rsidP="00030F5D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r w:rsidRPr="00030F5D">
              <w:rPr>
                <w:rFonts w:ascii="Arial" w:hAnsi="Arial" w:cs="Arial"/>
                <w:sz w:val="22"/>
                <w:szCs w:val="22"/>
              </w:rPr>
              <w:t xml:space="preserve">0,1 </w:t>
            </w:r>
          </w:p>
        </w:tc>
      </w:tr>
      <w:tr w:rsidR="00030F5D" w:rsidRPr="00030F5D" w14:paraId="2BA2FDEC" w14:textId="77777777" w:rsidTr="00030F5D">
        <w:tblPrEx>
          <w:tblCellMar>
            <w:top w:w="0" w:type="dxa"/>
            <w:bottom w:w="0" w:type="dxa"/>
          </w:tblCellMar>
        </w:tblPrEx>
        <w:trPr>
          <w:trHeight w:val="140"/>
        </w:trPr>
        <w:tc>
          <w:tcPr>
            <w:tcW w:w="1951" w:type="dxa"/>
            <w:tcBorders>
              <w:top w:val="none" w:sz="6" w:space="0" w:color="auto"/>
              <w:bottom w:val="none" w:sz="6" w:space="0" w:color="auto"/>
              <w:right w:val="none" w:sz="6" w:space="0" w:color="auto"/>
            </w:tcBorders>
          </w:tcPr>
          <w:p w14:paraId="13C67DDF" w14:textId="77777777" w:rsidR="00030F5D" w:rsidRPr="00030F5D" w:rsidRDefault="00030F5D" w:rsidP="00030F5D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r w:rsidRPr="00030F5D">
              <w:rPr>
                <w:rFonts w:ascii="Arial" w:hAnsi="Arial" w:cs="Arial"/>
                <w:sz w:val="22"/>
                <w:szCs w:val="22"/>
              </w:rPr>
              <w:t xml:space="preserve">Rozptýlená zeleň </w:t>
            </w:r>
          </w:p>
        </w:tc>
        <w:tc>
          <w:tcPr>
            <w:tcW w:w="127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0D79F8A" w14:textId="77777777" w:rsidR="00030F5D" w:rsidRPr="00030F5D" w:rsidRDefault="00030F5D" w:rsidP="00030F5D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r w:rsidRPr="00030F5D">
              <w:rPr>
                <w:rFonts w:ascii="Arial" w:hAnsi="Arial" w:cs="Arial"/>
                <w:sz w:val="22"/>
                <w:szCs w:val="22"/>
              </w:rPr>
              <w:t xml:space="preserve">129,2 </w:t>
            </w:r>
          </w:p>
        </w:tc>
        <w:tc>
          <w:tcPr>
            <w:tcW w:w="1134" w:type="dxa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14:paraId="2B104E92" w14:textId="77777777" w:rsidR="00030F5D" w:rsidRPr="00030F5D" w:rsidRDefault="00030F5D" w:rsidP="00030F5D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r w:rsidRPr="00030F5D">
              <w:rPr>
                <w:rFonts w:ascii="Arial" w:hAnsi="Arial" w:cs="Arial"/>
                <w:sz w:val="22"/>
                <w:szCs w:val="22"/>
              </w:rPr>
              <w:t xml:space="preserve">3,8 </w:t>
            </w:r>
          </w:p>
        </w:tc>
      </w:tr>
      <w:tr w:rsidR="00030F5D" w:rsidRPr="00030F5D" w14:paraId="73EAC51B" w14:textId="77777777" w:rsidTr="00030F5D">
        <w:tblPrEx>
          <w:tblCellMar>
            <w:top w:w="0" w:type="dxa"/>
            <w:bottom w:w="0" w:type="dxa"/>
          </w:tblCellMar>
        </w:tblPrEx>
        <w:trPr>
          <w:trHeight w:val="140"/>
        </w:trPr>
        <w:tc>
          <w:tcPr>
            <w:tcW w:w="1951" w:type="dxa"/>
            <w:tcBorders>
              <w:top w:val="none" w:sz="6" w:space="0" w:color="auto"/>
              <w:bottom w:val="none" w:sz="6" w:space="0" w:color="auto"/>
              <w:right w:val="none" w:sz="6" w:space="0" w:color="auto"/>
            </w:tcBorders>
          </w:tcPr>
          <w:p w14:paraId="26F41A22" w14:textId="77777777" w:rsidR="00030F5D" w:rsidRPr="00030F5D" w:rsidRDefault="00030F5D" w:rsidP="00030F5D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r w:rsidRPr="00030F5D">
              <w:rPr>
                <w:rFonts w:ascii="Arial" w:hAnsi="Arial" w:cs="Arial"/>
                <w:sz w:val="22"/>
                <w:szCs w:val="22"/>
              </w:rPr>
              <w:t xml:space="preserve">Zahrady </w:t>
            </w:r>
          </w:p>
        </w:tc>
        <w:tc>
          <w:tcPr>
            <w:tcW w:w="127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7D9B4431" w14:textId="77777777" w:rsidR="00030F5D" w:rsidRPr="00030F5D" w:rsidRDefault="00030F5D" w:rsidP="00030F5D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r w:rsidRPr="00030F5D">
              <w:rPr>
                <w:rFonts w:ascii="Arial" w:hAnsi="Arial" w:cs="Arial"/>
                <w:sz w:val="22"/>
                <w:szCs w:val="22"/>
              </w:rPr>
              <w:t xml:space="preserve">87,1 </w:t>
            </w:r>
          </w:p>
        </w:tc>
        <w:tc>
          <w:tcPr>
            <w:tcW w:w="1134" w:type="dxa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14:paraId="489414B2" w14:textId="77777777" w:rsidR="00030F5D" w:rsidRPr="00030F5D" w:rsidRDefault="00030F5D" w:rsidP="00030F5D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r w:rsidRPr="00030F5D">
              <w:rPr>
                <w:rFonts w:ascii="Arial" w:hAnsi="Arial" w:cs="Arial"/>
                <w:sz w:val="22"/>
                <w:szCs w:val="22"/>
              </w:rPr>
              <w:t xml:space="preserve">2,6 </w:t>
            </w:r>
          </w:p>
        </w:tc>
      </w:tr>
      <w:tr w:rsidR="00030F5D" w:rsidRPr="00030F5D" w14:paraId="626DCA3A" w14:textId="77777777" w:rsidTr="00030F5D">
        <w:tblPrEx>
          <w:tblCellMar>
            <w:top w:w="0" w:type="dxa"/>
            <w:bottom w:w="0" w:type="dxa"/>
          </w:tblCellMar>
        </w:tblPrEx>
        <w:trPr>
          <w:trHeight w:val="140"/>
        </w:trPr>
        <w:tc>
          <w:tcPr>
            <w:tcW w:w="1951" w:type="dxa"/>
            <w:tcBorders>
              <w:top w:val="none" w:sz="6" w:space="0" w:color="auto"/>
              <w:bottom w:val="none" w:sz="6" w:space="0" w:color="auto"/>
              <w:right w:val="none" w:sz="6" w:space="0" w:color="auto"/>
            </w:tcBorders>
          </w:tcPr>
          <w:p w14:paraId="109891DA" w14:textId="77777777" w:rsidR="00030F5D" w:rsidRPr="00030F5D" w:rsidRDefault="00030F5D" w:rsidP="00030F5D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r w:rsidRPr="00030F5D">
              <w:rPr>
                <w:rFonts w:ascii="Arial" w:hAnsi="Arial" w:cs="Arial"/>
                <w:sz w:val="22"/>
                <w:szCs w:val="22"/>
              </w:rPr>
              <w:t xml:space="preserve">Intravilán </w:t>
            </w:r>
          </w:p>
        </w:tc>
        <w:tc>
          <w:tcPr>
            <w:tcW w:w="127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820012E" w14:textId="77777777" w:rsidR="00030F5D" w:rsidRPr="00030F5D" w:rsidRDefault="00030F5D" w:rsidP="00030F5D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r w:rsidRPr="00030F5D">
              <w:rPr>
                <w:rFonts w:ascii="Arial" w:hAnsi="Arial" w:cs="Arial"/>
                <w:sz w:val="22"/>
                <w:szCs w:val="22"/>
              </w:rPr>
              <w:t xml:space="preserve">68,7 </w:t>
            </w:r>
          </w:p>
        </w:tc>
        <w:tc>
          <w:tcPr>
            <w:tcW w:w="1134" w:type="dxa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14:paraId="0EDA2944" w14:textId="77777777" w:rsidR="00030F5D" w:rsidRPr="00030F5D" w:rsidRDefault="00030F5D" w:rsidP="00030F5D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r w:rsidRPr="00030F5D">
              <w:rPr>
                <w:rFonts w:ascii="Arial" w:hAnsi="Arial" w:cs="Arial"/>
                <w:sz w:val="22"/>
                <w:szCs w:val="22"/>
              </w:rPr>
              <w:t xml:space="preserve">2,0 </w:t>
            </w:r>
          </w:p>
        </w:tc>
      </w:tr>
      <w:tr w:rsidR="00030F5D" w:rsidRPr="00030F5D" w14:paraId="1172D66C" w14:textId="77777777" w:rsidTr="00030F5D">
        <w:tblPrEx>
          <w:tblCellMar>
            <w:top w:w="0" w:type="dxa"/>
            <w:bottom w:w="0" w:type="dxa"/>
          </w:tblCellMar>
        </w:tblPrEx>
        <w:trPr>
          <w:trHeight w:val="140"/>
        </w:trPr>
        <w:tc>
          <w:tcPr>
            <w:tcW w:w="1951" w:type="dxa"/>
            <w:tcBorders>
              <w:top w:val="none" w:sz="6" w:space="0" w:color="auto"/>
              <w:bottom w:val="none" w:sz="6" w:space="0" w:color="auto"/>
              <w:right w:val="none" w:sz="6" w:space="0" w:color="auto"/>
            </w:tcBorders>
          </w:tcPr>
          <w:p w14:paraId="28F3F993" w14:textId="77777777" w:rsidR="00030F5D" w:rsidRPr="00030F5D" w:rsidRDefault="00030F5D" w:rsidP="00030F5D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r w:rsidRPr="00030F5D">
              <w:rPr>
                <w:rFonts w:ascii="Arial" w:hAnsi="Arial" w:cs="Arial"/>
                <w:sz w:val="22"/>
                <w:szCs w:val="22"/>
              </w:rPr>
              <w:t xml:space="preserve">Ostatní plochy </w:t>
            </w:r>
          </w:p>
        </w:tc>
        <w:tc>
          <w:tcPr>
            <w:tcW w:w="127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2BA4276" w14:textId="77777777" w:rsidR="00030F5D" w:rsidRPr="00030F5D" w:rsidRDefault="00030F5D" w:rsidP="00030F5D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r w:rsidRPr="00030F5D">
              <w:rPr>
                <w:rFonts w:ascii="Arial" w:hAnsi="Arial" w:cs="Arial"/>
                <w:sz w:val="22"/>
                <w:szCs w:val="22"/>
              </w:rPr>
              <w:t xml:space="preserve">3,1 </w:t>
            </w:r>
          </w:p>
        </w:tc>
        <w:tc>
          <w:tcPr>
            <w:tcW w:w="1134" w:type="dxa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14:paraId="2E947C57" w14:textId="77777777" w:rsidR="00030F5D" w:rsidRPr="00030F5D" w:rsidRDefault="00030F5D" w:rsidP="00030F5D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r w:rsidRPr="00030F5D">
              <w:rPr>
                <w:rFonts w:ascii="Arial" w:hAnsi="Arial" w:cs="Arial"/>
                <w:sz w:val="22"/>
                <w:szCs w:val="22"/>
              </w:rPr>
              <w:t xml:space="preserve">0,1 </w:t>
            </w:r>
          </w:p>
        </w:tc>
      </w:tr>
      <w:tr w:rsidR="00030F5D" w:rsidRPr="00030F5D" w14:paraId="4EEA8B65" w14:textId="77777777" w:rsidTr="00030F5D">
        <w:tblPrEx>
          <w:tblCellMar>
            <w:top w:w="0" w:type="dxa"/>
            <w:bottom w:w="0" w:type="dxa"/>
          </w:tblCellMar>
        </w:tblPrEx>
        <w:trPr>
          <w:trHeight w:val="145"/>
        </w:trPr>
        <w:tc>
          <w:tcPr>
            <w:tcW w:w="1951" w:type="dxa"/>
            <w:tcBorders>
              <w:top w:val="none" w:sz="6" w:space="0" w:color="auto"/>
              <w:bottom w:val="none" w:sz="6" w:space="0" w:color="auto"/>
              <w:right w:val="none" w:sz="6" w:space="0" w:color="auto"/>
            </w:tcBorders>
          </w:tcPr>
          <w:p w14:paraId="7D98A547" w14:textId="77777777" w:rsidR="00030F5D" w:rsidRPr="00030F5D" w:rsidRDefault="00030F5D" w:rsidP="00030F5D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r w:rsidRPr="00030F5D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Celkem </w:t>
            </w:r>
          </w:p>
        </w:tc>
        <w:tc>
          <w:tcPr>
            <w:tcW w:w="127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4098FE6" w14:textId="77777777" w:rsidR="00030F5D" w:rsidRPr="00030F5D" w:rsidRDefault="00030F5D" w:rsidP="00030F5D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r w:rsidRPr="00030F5D">
              <w:rPr>
                <w:rFonts w:ascii="Arial" w:hAnsi="Arial" w:cs="Arial"/>
                <w:sz w:val="22"/>
                <w:szCs w:val="22"/>
              </w:rPr>
              <w:t xml:space="preserve">3402,9 </w:t>
            </w:r>
          </w:p>
        </w:tc>
        <w:tc>
          <w:tcPr>
            <w:tcW w:w="1134" w:type="dxa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14:paraId="5DE2552D" w14:textId="77777777" w:rsidR="00030F5D" w:rsidRPr="00030F5D" w:rsidRDefault="00030F5D" w:rsidP="00030F5D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r w:rsidRPr="00030F5D">
              <w:rPr>
                <w:rFonts w:ascii="Arial" w:hAnsi="Arial" w:cs="Arial"/>
                <w:sz w:val="22"/>
                <w:szCs w:val="22"/>
              </w:rPr>
              <w:t xml:space="preserve">100 </w:t>
            </w:r>
          </w:p>
        </w:tc>
      </w:tr>
    </w:tbl>
    <w:p w14:paraId="7498C033" w14:textId="77777777" w:rsidR="00030F5D" w:rsidRDefault="00030F5D" w:rsidP="003C5A96">
      <w:pPr>
        <w:rPr>
          <w:rFonts w:ascii="Arial" w:hAnsi="Arial" w:cs="Arial"/>
          <w:b/>
          <w:bCs/>
        </w:rPr>
      </w:pPr>
    </w:p>
    <w:p w14:paraId="24286EC6" w14:textId="77777777" w:rsidR="00030F5D" w:rsidRPr="00030F5D" w:rsidRDefault="00030F5D" w:rsidP="003C5A96">
      <w:pPr>
        <w:rPr>
          <w:rFonts w:ascii="Arial" w:hAnsi="Arial" w:cs="Arial"/>
          <w:b/>
          <w:bCs/>
        </w:rPr>
      </w:pPr>
    </w:p>
    <w:p w14:paraId="1485672C" w14:textId="51138316" w:rsidR="002D303E" w:rsidRDefault="00030F5D" w:rsidP="003C5A96">
      <w:pPr>
        <w:rPr>
          <w:rFonts w:ascii="Arial" w:hAnsi="Arial" w:cs="Arial"/>
          <w:b/>
          <w:bCs/>
        </w:rPr>
      </w:pPr>
      <w:r w:rsidRPr="00030F5D">
        <w:rPr>
          <w:rFonts w:ascii="Arial" w:hAnsi="Arial" w:cs="Arial"/>
          <w:b/>
          <w:bCs/>
        </w:rPr>
        <w:lastRenderedPageBreak/>
        <w:t>Tab. 17. Výměra půdních bloků v LPIS v zájmovém povodí + přilehlé povodí nad Lhotou u Olešnice (území s analýzou současného stavu)</w:t>
      </w:r>
    </w:p>
    <w:tbl>
      <w:tblPr>
        <w:tblW w:w="0" w:type="auto"/>
        <w:tblInd w:w="82" w:type="dxa"/>
        <w:tblBorders>
          <w:top w:val="none" w:sz="6" w:space="0" w:color="auto"/>
          <w:left w:val="none" w:sz="6" w:space="0" w:color="auto"/>
          <w:bottom w:val="none" w:sz="6" w:space="0" w:color="auto"/>
          <w:right w:val="non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843"/>
        <w:gridCol w:w="992"/>
        <w:gridCol w:w="955"/>
      </w:tblGrid>
      <w:tr w:rsidR="00030F5D" w:rsidRPr="00030F5D" w14:paraId="701CB57C" w14:textId="77777777" w:rsidTr="00030F5D">
        <w:tblPrEx>
          <w:tblCellMar>
            <w:top w:w="0" w:type="dxa"/>
            <w:bottom w:w="0" w:type="dxa"/>
          </w:tblCellMar>
        </w:tblPrEx>
        <w:trPr>
          <w:trHeight w:val="217"/>
        </w:trPr>
        <w:tc>
          <w:tcPr>
            <w:tcW w:w="1843" w:type="dxa"/>
            <w:vMerge w:val="restart"/>
            <w:tcBorders>
              <w:top w:val="none" w:sz="6" w:space="0" w:color="auto"/>
              <w:right w:val="none" w:sz="6" w:space="0" w:color="auto"/>
            </w:tcBorders>
          </w:tcPr>
          <w:p w14:paraId="458CC173" w14:textId="44CEBD29" w:rsidR="00030F5D" w:rsidRPr="00030F5D" w:rsidRDefault="00030F5D" w:rsidP="00030F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color w:val="000000"/>
                <w:kern w:val="0"/>
              </w:rPr>
            </w:pPr>
            <w:r w:rsidRPr="00030F5D">
              <w:rPr>
                <w:rFonts w:ascii="Calibri" w:hAnsi="Calibri" w:cs="Calibri"/>
                <w:b/>
                <w:bCs/>
                <w:color w:val="000000"/>
                <w:kern w:val="0"/>
              </w:rPr>
              <w:t>Kultura v LPIS</w:t>
            </w:r>
          </w:p>
        </w:tc>
        <w:tc>
          <w:tcPr>
            <w:tcW w:w="1947" w:type="dxa"/>
            <w:gridSpan w:val="2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14:paraId="43E62B6C" w14:textId="77777777" w:rsidR="00030F5D" w:rsidRPr="00030F5D" w:rsidRDefault="00030F5D" w:rsidP="00030F5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color w:val="000000"/>
                <w:kern w:val="0"/>
              </w:rPr>
            </w:pPr>
            <w:r w:rsidRPr="00030F5D">
              <w:rPr>
                <w:rFonts w:ascii="Calibri" w:hAnsi="Calibri" w:cs="Calibri"/>
                <w:b/>
                <w:bCs/>
                <w:color w:val="000000"/>
                <w:kern w:val="0"/>
              </w:rPr>
              <w:t xml:space="preserve">Plocha [ha] </w:t>
            </w:r>
          </w:p>
        </w:tc>
      </w:tr>
      <w:tr w:rsidR="00030F5D" w:rsidRPr="00030F5D" w14:paraId="24135024" w14:textId="77777777" w:rsidTr="00030F5D">
        <w:tblPrEx>
          <w:tblCellMar>
            <w:top w:w="0" w:type="dxa"/>
            <w:bottom w:w="0" w:type="dxa"/>
          </w:tblCellMar>
        </w:tblPrEx>
        <w:trPr>
          <w:trHeight w:val="140"/>
        </w:trPr>
        <w:tc>
          <w:tcPr>
            <w:tcW w:w="1843" w:type="dxa"/>
            <w:vMerge/>
            <w:tcBorders>
              <w:bottom w:val="none" w:sz="6" w:space="0" w:color="auto"/>
              <w:right w:val="none" w:sz="6" w:space="0" w:color="auto"/>
            </w:tcBorders>
          </w:tcPr>
          <w:p w14:paraId="186B3B6D" w14:textId="0AB068A2" w:rsidR="00030F5D" w:rsidRPr="00030F5D" w:rsidRDefault="00030F5D" w:rsidP="00030F5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color w:val="000000"/>
                <w:kern w:val="0"/>
              </w:rPr>
            </w:pPr>
          </w:p>
        </w:tc>
        <w:tc>
          <w:tcPr>
            <w:tcW w:w="992" w:type="dxa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14:paraId="3482FF61" w14:textId="6ED566F2" w:rsidR="00030F5D" w:rsidRPr="00030F5D" w:rsidRDefault="00030F5D" w:rsidP="00030F5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color w:val="000000"/>
                <w:kern w:val="0"/>
              </w:rPr>
            </w:pPr>
            <w:r w:rsidRPr="00030F5D">
              <w:rPr>
                <w:rFonts w:ascii="Calibri" w:hAnsi="Calibri" w:cs="Calibri"/>
                <w:b/>
                <w:bCs/>
                <w:color w:val="000000"/>
                <w:kern w:val="0"/>
              </w:rPr>
              <w:t xml:space="preserve">[ha] </w:t>
            </w:r>
          </w:p>
        </w:tc>
        <w:tc>
          <w:tcPr>
            <w:tcW w:w="955" w:type="dxa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14:paraId="64D3954B" w14:textId="0BDB3C04" w:rsidR="00030F5D" w:rsidRPr="00030F5D" w:rsidRDefault="00030F5D" w:rsidP="00030F5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color w:val="000000"/>
                <w:kern w:val="0"/>
              </w:rPr>
            </w:pPr>
            <w:r w:rsidRPr="00030F5D">
              <w:rPr>
                <w:rFonts w:ascii="Calibri" w:hAnsi="Calibri" w:cs="Calibri"/>
                <w:b/>
                <w:bCs/>
                <w:color w:val="000000"/>
                <w:kern w:val="0"/>
              </w:rPr>
              <w:t xml:space="preserve">[%] </w:t>
            </w:r>
          </w:p>
        </w:tc>
      </w:tr>
      <w:tr w:rsidR="00030F5D" w:rsidRPr="00030F5D" w14:paraId="3D04001B" w14:textId="77777777" w:rsidTr="00030F5D">
        <w:tblPrEx>
          <w:tblCellMar>
            <w:top w:w="0" w:type="dxa"/>
            <w:bottom w:w="0" w:type="dxa"/>
          </w:tblCellMar>
        </w:tblPrEx>
        <w:trPr>
          <w:trHeight w:val="140"/>
        </w:trPr>
        <w:tc>
          <w:tcPr>
            <w:tcW w:w="1843" w:type="dxa"/>
            <w:tcBorders>
              <w:top w:val="none" w:sz="6" w:space="0" w:color="auto"/>
              <w:bottom w:val="none" w:sz="6" w:space="0" w:color="auto"/>
              <w:right w:val="none" w:sz="6" w:space="0" w:color="auto"/>
            </w:tcBorders>
          </w:tcPr>
          <w:p w14:paraId="13F62C27" w14:textId="77777777" w:rsidR="00030F5D" w:rsidRPr="00030F5D" w:rsidRDefault="00030F5D" w:rsidP="00030F5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color w:val="000000"/>
                <w:kern w:val="0"/>
              </w:rPr>
            </w:pPr>
            <w:r w:rsidRPr="00030F5D">
              <w:rPr>
                <w:rFonts w:ascii="Calibri" w:hAnsi="Calibri" w:cs="Calibri"/>
                <w:color w:val="000000"/>
                <w:kern w:val="0"/>
              </w:rPr>
              <w:t xml:space="preserve">orná půda </w:t>
            </w:r>
          </w:p>
        </w:tc>
        <w:tc>
          <w:tcPr>
            <w:tcW w:w="992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6089B0C" w14:textId="77777777" w:rsidR="00030F5D" w:rsidRPr="00030F5D" w:rsidRDefault="00030F5D" w:rsidP="00030F5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color w:val="000000"/>
                <w:kern w:val="0"/>
              </w:rPr>
            </w:pPr>
            <w:r w:rsidRPr="00030F5D">
              <w:rPr>
                <w:rFonts w:ascii="Calibri" w:hAnsi="Calibri" w:cs="Calibri"/>
                <w:color w:val="000000"/>
                <w:kern w:val="0"/>
              </w:rPr>
              <w:t xml:space="preserve">1555,9 </w:t>
            </w:r>
          </w:p>
        </w:tc>
        <w:tc>
          <w:tcPr>
            <w:tcW w:w="955" w:type="dxa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14:paraId="7331151D" w14:textId="77777777" w:rsidR="00030F5D" w:rsidRPr="00030F5D" w:rsidRDefault="00030F5D" w:rsidP="00030F5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color w:val="000000"/>
                <w:kern w:val="0"/>
              </w:rPr>
            </w:pPr>
            <w:r w:rsidRPr="00030F5D">
              <w:rPr>
                <w:rFonts w:ascii="Calibri" w:hAnsi="Calibri" w:cs="Calibri"/>
                <w:color w:val="000000"/>
                <w:kern w:val="0"/>
              </w:rPr>
              <w:t xml:space="preserve">68,3 </w:t>
            </w:r>
          </w:p>
        </w:tc>
      </w:tr>
      <w:tr w:rsidR="00030F5D" w:rsidRPr="00030F5D" w14:paraId="0B95BF5E" w14:textId="77777777" w:rsidTr="00030F5D">
        <w:tblPrEx>
          <w:tblCellMar>
            <w:top w:w="0" w:type="dxa"/>
            <w:bottom w:w="0" w:type="dxa"/>
          </w:tblCellMar>
        </w:tblPrEx>
        <w:trPr>
          <w:trHeight w:val="140"/>
        </w:trPr>
        <w:tc>
          <w:tcPr>
            <w:tcW w:w="1843" w:type="dxa"/>
            <w:tcBorders>
              <w:top w:val="none" w:sz="6" w:space="0" w:color="auto"/>
              <w:bottom w:val="none" w:sz="6" w:space="0" w:color="auto"/>
              <w:right w:val="none" w:sz="6" w:space="0" w:color="auto"/>
            </w:tcBorders>
          </w:tcPr>
          <w:p w14:paraId="5D84EE56" w14:textId="77777777" w:rsidR="00030F5D" w:rsidRPr="00030F5D" w:rsidRDefault="00030F5D" w:rsidP="00030F5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color w:val="000000"/>
                <w:kern w:val="0"/>
              </w:rPr>
            </w:pPr>
            <w:r w:rsidRPr="00030F5D">
              <w:rPr>
                <w:rFonts w:ascii="Calibri" w:hAnsi="Calibri" w:cs="Calibri"/>
                <w:color w:val="000000"/>
                <w:kern w:val="0"/>
              </w:rPr>
              <w:t xml:space="preserve">travní porost </w:t>
            </w:r>
          </w:p>
        </w:tc>
        <w:tc>
          <w:tcPr>
            <w:tcW w:w="992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FB853F9" w14:textId="77777777" w:rsidR="00030F5D" w:rsidRPr="00030F5D" w:rsidRDefault="00030F5D" w:rsidP="00030F5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color w:val="000000"/>
                <w:kern w:val="0"/>
              </w:rPr>
            </w:pPr>
            <w:r w:rsidRPr="00030F5D">
              <w:rPr>
                <w:rFonts w:ascii="Calibri" w:hAnsi="Calibri" w:cs="Calibri"/>
                <w:color w:val="000000"/>
                <w:kern w:val="0"/>
              </w:rPr>
              <w:t xml:space="preserve">721,3 </w:t>
            </w:r>
          </w:p>
        </w:tc>
        <w:tc>
          <w:tcPr>
            <w:tcW w:w="955" w:type="dxa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14:paraId="6D7A6586" w14:textId="77777777" w:rsidR="00030F5D" w:rsidRPr="00030F5D" w:rsidRDefault="00030F5D" w:rsidP="00030F5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color w:val="000000"/>
                <w:kern w:val="0"/>
              </w:rPr>
            </w:pPr>
            <w:r w:rsidRPr="00030F5D">
              <w:rPr>
                <w:rFonts w:ascii="Calibri" w:hAnsi="Calibri" w:cs="Calibri"/>
                <w:color w:val="000000"/>
                <w:kern w:val="0"/>
              </w:rPr>
              <w:t xml:space="preserve">31,7 </w:t>
            </w:r>
          </w:p>
        </w:tc>
      </w:tr>
      <w:tr w:rsidR="00030F5D" w:rsidRPr="00030F5D" w14:paraId="74CF991A" w14:textId="77777777" w:rsidTr="00030F5D">
        <w:tblPrEx>
          <w:tblCellMar>
            <w:top w:w="0" w:type="dxa"/>
            <w:bottom w:w="0" w:type="dxa"/>
          </w:tblCellMar>
        </w:tblPrEx>
        <w:trPr>
          <w:trHeight w:val="145"/>
        </w:trPr>
        <w:tc>
          <w:tcPr>
            <w:tcW w:w="1843" w:type="dxa"/>
            <w:tcBorders>
              <w:top w:val="none" w:sz="6" w:space="0" w:color="auto"/>
              <w:bottom w:val="none" w:sz="6" w:space="0" w:color="auto"/>
              <w:right w:val="none" w:sz="6" w:space="0" w:color="auto"/>
            </w:tcBorders>
          </w:tcPr>
          <w:p w14:paraId="0ADB2C07" w14:textId="77777777" w:rsidR="00030F5D" w:rsidRPr="00030F5D" w:rsidRDefault="00030F5D" w:rsidP="00030F5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color w:val="000000"/>
                <w:kern w:val="0"/>
              </w:rPr>
            </w:pPr>
            <w:r w:rsidRPr="00030F5D">
              <w:rPr>
                <w:rFonts w:ascii="Calibri" w:hAnsi="Calibri" w:cs="Calibri"/>
                <w:i/>
                <w:iCs/>
                <w:color w:val="000000"/>
                <w:kern w:val="0"/>
              </w:rPr>
              <w:t xml:space="preserve">celkem </w:t>
            </w:r>
          </w:p>
        </w:tc>
        <w:tc>
          <w:tcPr>
            <w:tcW w:w="992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1534C8D6" w14:textId="77777777" w:rsidR="00030F5D" w:rsidRPr="00030F5D" w:rsidRDefault="00030F5D" w:rsidP="00030F5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color w:val="000000"/>
                <w:kern w:val="0"/>
              </w:rPr>
            </w:pPr>
            <w:r w:rsidRPr="00030F5D">
              <w:rPr>
                <w:rFonts w:ascii="Calibri" w:hAnsi="Calibri" w:cs="Calibri"/>
                <w:color w:val="000000"/>
                <w:kern w:val="0"/>
              </w:rPr>
              <w:t xml:space="preserve">2277,1 </w:t>
            </w:r>
          </w:p>
        </w:tc>
        <w:tc>
          <w:tcPr>
            <w:tcW w:w="955" w:type="dxa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14:paraId="25096760" w14:textId="77777777" w:rsidR="00030F5D" w:rsidRPr="00030F5D" w:rsidRDefault="00030F5D" w:rsidP="00030F5D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color w:val="000000"/>
                <w:kern w:val="0"/>
              </w:rPr>
            </w:pPr>
            <w:r w:rsidRPr="00030F5D">
              <w:rPr>
                <w:rFonts w:ascii="Calibri" w:hAnsi="Calibri" w:cs="Calibri"/>
                <w:color w:val="000000"/>
                <w:kern w:val="0"/>
              </w:rPr>
              <w:t xml:space="preserve">100 </w:t>
            </w:r>
          </w:p>
        </w:tc>
      </w:tr>
    </w:tbl>
    <w:p w14:paraId="31B64F28" w14:textId="2C135814" w:rsidR="00030F5D" w:rsidRDefault="00030F5D" w:rsidP="003C5A96">
      <w:pPr>
        <w:rPr>
          <w:rFonts w:ascii="Arial" w:hAnsi="Arial" w:cs="Arial"/>
        </w:rPr>
      </w:pPr>
    </w:p>
    <w:p w14:paraId="7F3570CD" w14:textId="77777777" w:rsidR="00030F5D" w:rsidRDefault="00030F5D" w:rsidP="003C5A96">
      <w:pPr>
        <w:rPr>
          <w:rFonts w:ascii="Arial" w:hAnsi="Arial" w:cs="Arial"/>
        </w:rPr>
      </w:pPr>
      <w:r>
        <w:rPr>
          <w:rFonts w:ascii="Arial" w:hAnsi="Arial" w:cs="Arial"/>
        </w:rPr>
        <w:t>Str. 62 – Návrh opatření – Cestní síť</w:t>
      </w:r>
    </w:p>
    <w:p w14:paraId="121CB143" w14:textId="6011CD7A" w:rsidR="00030F5D" w:rsidRDefault="00030F5D" w:rsidP="003C5A96">
      <w:pPr>
        <w:rPr>
          <w:rFonts w:ascii="Arial" w:hAnsi="Arial" w:cs="Arial"/>
        </w:rPr>
      </w:pPr>
      <w:r w:rsidRPr="008846FC">
        <w:rPr>
          <w:rFonts w:ascii="Arial" w:hAnsi="Arial" w:cs="Arial"/>
          <w:b/>
          <w:bCs/>
        </w:rPr>
        <w:t>Polní cesta C1</w:t>
      </w:r>
      <w:r>
        <w:rPr>
          <w:rFonts w:ascii="Arial" w:hAnsi="Arial" w:cs="Arial"/>
        </w:rPr>
        <w:br/>
      </w:r>
      <w:r w:rsidRPr="00030F5D">
        <w:rPr>
          <w:rFonts w:ascii="Arial" w:hAnsi="Arial" w:cs="Arial"/>
        </w:rPr>
        <w:t>Vede západně nad Olešnicí. Navržena je ve 4 variantách vedení průběhu. Polní cestu lze rozdělit na 2 části. První část – od polní cesty Olešnice – Lhota Olešnice – po údolnici pod sjezdovkou. Druhá část od sjezdovky severním směrem po stávající polní cestu.</w:t>
      </w:r>
    </w:p>
    <w:p w14:paraId="1B6AB26E" w14:textId="6465A969" w:rsidR="00030F5D" w:rsidRPr="00030F5D" w:rsidRDefault="00030F5D" w:rsidP="003C5A96">
      <w:pPr>
        <w:rPr>
          <w:rFonts w:ascii="Arial" w:hAnsi="Arial" w:cs="Arial"/>
          <w:i/>
          <w:iCs/>
        </w:rPr>
      </w:pPr>
      <w:r w:rsidRPr="00030F5D">
        <w:rPr>
          <w:rFonts w:ascii="Arial" w:hAnsi="Arial" w:cs="Arial"/>
          <w:i/>
          <w:iCs/>
        </w:rPr>
        <w:t xml:space="preserve">Poznámka: navržená cesta C 1 odpovídá v návrhu JPU </w:t>
      </w:r>
      <w:proofErr w:type="spellStart"/>
      <w:r w:rsidRPr="00030F5D">
        <w:rPr>
          <w:rFonts w:ascii="Arial" w:hAnsi="Arial" w:cs="Arial"/>
          <w:i/>
          <w:iCs/>
        </w:rPr>
        <w:t>Olečnice</w:t>
      </w:r>
      <w:proofErr w:type="spellEnd"/>
      <w:r w:rsidRPr="00030F5D">
        <w:rPr>
          <w:rFonts w:ascii="Arial" w:hAnsi="Arial" w:cs="Arial"/>
          <w:i/>
          <w:iCs/>
        </w:rPr>
        <w:t xml:space="preserve"> na Moravě navržené polní cestě CP 5.</w:t>
      </w:r>
    </w:p>
    <w:p w14:paraId="6D786895" w14:textId="77777777" w:rsidR="008846FC" w:rsidRPr="008846FC" w:rsidRDefault="008846FC" w:rsidP="008846FC">
      <w:pPr>
        <w:pStyle w:val="Default"/>
        <w:rPr>
          <w:rFonts w:ascii="Arial" w:hAnsi="Arial" w:cs="Arial"/>
          <w:sz w:val="20"/>
          <w:szCs w:val="20"/>
        </w:rPr>
      </w:pPr>
      <w:r w:rsidRPr="008846FC">
        <w:rPr>
          <w:rFonts w:ascii="Arial" w:hAnsi="Arial" w:cs="Arial"/>
          <w:b/>
          <w:bCs/>
          <w:i/>
          <w:iCs/>
          <w:sz w:val="20"/>
          <w:szCs w:val="20"/>
        </w:rPr>
        <w:t xml:space="preserve">Zhodnocení: </w:t>
      </w:r>
    </w:p>
    <w:p w14:paraId="3F510840" w14:textId="77777777" w:rsidR="008846FC" w:rsidRDefault="008846FC" w:rsidP="008846FC">
      <w:pPr>
        <w:pStyle w:val="Default"/>
        <w:rPr>
          <w:rFonts w:ascii="Arial" w:hAnsi="Arial" w:cs="Arial"/>
          <w:sz w:val="20"/>
          <w:szCs w:val="20"/>
        </w:rPr>
      </w:pPr>
      <w:r w:rsidRPr="008846FC">
        <w:rPr>
          <w:rFonts w:ascii="Arial" w:hAnsi="Arial" w:cs="Arial"/>
          <w:b/>
          <w:bCs/>
          <w:i/>
          <w:iCs/>
          <w:sz w:val="20"/>
          <w:szCs w:val="20"/>
        </w:rPr>
        <w:t xml:space="preserve">Z hlediska polyfunkčnosti navrhujeme realizaci polní cesty C 2 v kombinaci variant C </w:t>
      </w:r>
      <w:proofErr w:type="gramStart"/>
      <w:r w:rsidRPr="008846FC">
        <w:rPr>
          <w:rFonts w:ascii="Arial" w:hAnsi="Arial" w:cs="Arial"/>
          <w:b/>
          <w:bCs/>
          <w:i/>
          <w:iCs/>
          <w:sz w:val="20"/>
          <w:szCs w:val="20"/>
        </w:rPr>
        <w:t>2a</w:t>
      </w:r>
      <w:proofErr w:type="gramEnd"/>
      <w:r w:rsidRPr="008846FC">
        <w:rPr>
          <w:rFonts w:ascii="Arial" w:hAnsi="Arial" w:cs="Arial"/>
          <w:b/>
          <w:bCs/>
          <w:i/>
          <w:iCs/>
          <w:sz w:val="20"/>
          <w:szCs w:val="20"/>
        </w:rPr>
        <w:t xml:space="preserve"> – C 2. </w:t>
      </w:r>
      <w:r w:rsidRPr="008846FC">
        <w:rPr>
          <w:rFonts w:ascii="Arial" w:hAnsi="Arial" w:cs="Arial"/>
          <w:sz w:val="20"/>
          <w:szCs w:val="20"/>
        </w:rPr>
        <w:t xml:space="preserve">Tedy přímé napojení na navrženou cestu C 1d a dále její vedení nad nádrží „Pod Sekyrou“ a dále podél průlehu PRU 4. </w:t>
      </w:r>
    </w:p>
    <w:p w14:paraId="35684ABC" w14:textId="2C244F3B" w:rsidR="008846FC" w:rsidRPr="008846FC" w:rsidRDefault="008846FC" w:rsidP="008846FC">
      <w:pPr>
        <w:pStyle w:val="Default"/>
        <w:rPr>
          <w:rFonts w:ascii="Arial" w:hAnsi="Arial" w:cs="Arial"/>
          <w:sz w:val="18"/>
          <w:szCs w:val="18"/>
        </w:rPr>
      </w:pPr>
      <w:r w:rsidRPr="008846FC">
        <w:rPr>
          <w:rFonts w:ascii="Arial" w:hAnsi="Arial" w:cs="Arial"/>
          <w:noProof/>
          <w:sz w:val="18"/>
          <w:szCs w:val="18"/>
        </w:rPr>
        <w:drawing>
          <wp:inline distT="0" distB="0" distL="0" distR="0" wp14:anchorId="0816D693" wp14:editId="283DA90E">
            <wp:extent cx="5760720" cy="428942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28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BE24DA" w14:textId="22B65D4A" w:rsidR="00030F5D" w:rsidRPr="008846FC" w:rsidRDefault="008846FC" w:rsidP="008846FC">
      <w:pPr>
        <w:rPr>
          <w:rFonts w:ascii="Arial" w:hAnsi="Arial" w:cs="Arial"/>
          <w:b/>
          <w:bCs/>
          <w:sz w:val="20"/>
          <w:szCs w:val="20"/>
        </w:rPr>
      </w:pPr>
      <w:r w:rsidRPr="008846FC">
        <w:rPr>
          <w:rFonts w:ascii="Arial" w:hAnsi="Arial" w:cs="Arial"/>
          <w:b/>
          <w:bCs/>
          <w:sz w:val="20"/>
          <w:szCs w:val="20"/>
        </w:rPr>
        <w:t>Obr. 22. Lokalizace a varianty polních cest C 1 a C 2</w:t>
      </w:r>
    </w:p>
    <w:p w14:paraId="5746CF7E" w14:textId="77777777" w:rsidR="008846FC" w:rsidRPr="008846FC" w:rsidRDefault="008846FC" w:rsidP="008846FC">
      <w:pPr>
        <w:rPr>
          <w:rFonts w:ascii="Arial" w:hAnsi="Arial" w:cs="Arial"/>
          <w:b/>
          <w:bCs/>
        </w:rPr>
      </w:pPr>
    </w:p>
    <w:p w14:paraId="6A5A28E3" w14:textId="7EE1610E" w:rsidR="008846FC" w:rsidRPr="008846FC" w:rsidRDefault="008846FC" w:rsidP="008846FC">
      <w:pPr>
        <w:rPr>
          <w:rFonts w:ascii="Arial" w:hAnsi="Arial" w:cs="Arial"/>
        </w:rPr>
      </w:pPr>
      <w:r w:rsidRPr="008846FC">
        <w:rPr>
          <w:rFonts w:ascii="Arial" w:hAnsi="Arial" w:cs="Arial"/>
          <w:noProof/>
        </w:rPr>
        <w:lastRenderedPageBreak/>
        <w:drawing>
          <wp:inline distT="0" distB="0" distL="0" distR="0" wp14:anchorId="7C4DEB24" wp14:editId="21C98162">
            <wp:extent cx="5760720" cy="4190365"/>
            <wp:effectExtent l="0" t="0" r="0" b="63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19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D126C8" w14:textId="58313E17" w:rsidR="008846FC" w:rsidRPr="008846FC" w:rsidRDefault="008846FC" w:rsidP="008846FC">
      <w:pPr>
        <w:rPr>
          <w:rFonts w:ascii="Arial" w:hAnsi="Arial" w:cs="Arial"/>
          <w:b/>
          <w:bCs/>
          <w:sz w:val="20"/>
          <w:szCs w:val="20"/>
        </w:rPr>
      </w:pPr>
      <w:r w:rsidRPr="008846FC">
        <w:rPr>
          <w:rFonts w:ascii="Arial" w:hAnsi="Arial" w:cs="Arial"/>
          <w:b/>
          <w:bCs/>
          <w:sz w:val="20"/>
          <w:szCs w:val="20"/>
        </w:rPr>
        <w:t>Obr. 23. Doporučený průběh vedení polních cest C 1 a C 2</w:t>
      </w:r>
    </w:p>
    <w:p w14:paraId="49380C2C" w14:textId="77777777" w:rsidR="008846FC" w:rsidRPr="008846FC" w:rsidRDefault="008846FC" w:rsidP="008846FC">
      <w:pPr>
        <w:pStyle w:val="Default"/>
        <w:rPr>
          <w:rFonts w:ascii="Arial" w:hAnsi="Arial" w:cs="Arial"/>
          <w:sz w:val="22"/>
          <w:szCs w:val="22"/>
        </w:rPr>
      </w:pPr>
      <w:r w:rsidRPr="008846FC">
        <w:rPr>
          <w:rFonts w:ascii="Arial" w:hAnsi="Arial" w:cs="Arial"/>
          <w:b/>
          <w:bCs/>
          <w:sz w:val="22"/>
          <w:szCs w:val="22"/>
        </w:rPr>
        <w:t xml:space="preserve">Polní cesta C3 </w:t>
      </w:r>
    </w:p>
    <w:p w14:paraId="734D754C" w14:textId="0637C476" w:rsidR="008846FC" w:rsidRDefault="008846FC" w:rsidP="008846FC">
      <w:pPr>
        <w:rPr>
          <w:rFonts w:ascii="Arial" w:hAnsi="Arial" w:cs="Arial"/>
        </w:rPr>
      </w:pPr>
      <w:r w:rsidRPr="008846FC">
        <w:rPr>
          <w:rFonts w:ascii="Arial" w:hAnsi="Arial" w:cs="Arial"/>
        </w:rPr>
        <w:t>Cesta C 3 prochází západně pod Srstkovým vrchem údolnicí dolů a navazuje na silnici Křtěnov – Lhota u Olešnice. Část cesty je navržena i v návrhu JPU (CP 15). Při realizaci C 3 je nutné vyřešit odtok vody podél cesty příkopem, dále bezpečně převést vodu propustkem pod silnicí Křtěnov – Lhota u Olešnice a dále vést zatravněnou údolnicí do bezejmenné vodoteče západně pod Bartošovým kopcem.</w:t>
      </w:r>
    </w:p>
    <w:p w14:paraId="43265F59" w14:textId="77777777" w:rsidR="008846FC" w:rsidRDefault="008846FC" w:rsidP="008846FC">
      <w:pPr>
        <w:rPr>
          <w:rFonts w:ascii="Arial" w:hAnsi="Arial" w:cs="Arial"/>
          <w:noProof/>
        </w:rPr>
      </w:pPr>
    </w:p>
    <w:p w14:paraId="42E3C8B6" w14:textId="77777777" w:rsidR="008846FC" w:rsidRDefault="008846FC" w:rsidP="008846FC">
      <w:pPr>
        <w:rPr>
          <w:rFonts w:ascii="Arial" w:hAnsi="Arial" w:cs="Arial"/>
          <w:noProof/>
        </w:rPr>
      </w:pPr>
    </w:p>
    <w:p w14:paraId="516E95AB" w14:textId="3224A53C" w:rsidR="008846FC" w:rsidRDefault="008846FC" w:rsidP="008846FC">
      <w:pPr>
        <w:rPr>
          <w:rFonts w:ascii="Arial" w:hAnsi="Arial" w:cs="Arial"/>
        </w:rPr>
      </w:pPr>
      <w:r w:rsidRPr="008846FC">
        <w:rPr>
          <w:rFonts w:ascii="Arial" w:hAnsi="Arial" w:cs="Arial"/>
          <w:noProof/>
        </w:rPr>
        <w:lastRenderedPageBreak/>
        <w:drawing>
          <wp:inline distT="0" distB="0" distL="0" distR="0" wp14:anchorId="5210F5C3" wp14:editId="14EFE5E0">
            <wp:extent cx="5760720" cy="4011295"/>
            <wp:effectExtent l="0" t="0" r="0" b="825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11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B0D5BE" w14:textId="16858825" w:rsidR="008846FC" w:rsidRPr="008846FC" w:rsidRDefault="008846FC" w:rsidP="008846FC">
      <w:pPr>
        <w:rPr>
          <w:rFonts w:ascii="Arial" w:hAnsi="Arial" w:cs="Arial"/>
          <w:b/>
          <w:bCs/>
          <w:sz w:val="20"/>
          <w:szCs w:val="20"/>
        </w:rPr>
      </w:pPr>
      <w:r w:rsidRPr="008846FC">
        <w:rPr>
          <w:rFonts w:ascii="Arial" w:hAnsi="Arial" w:cs="Arial"/>
          <w:b/>
          <w:bCs/>
          <w:sz w:val="20"/>
          <w:szCs w:val="20"/>
        </w:rPr>
        <w:t>Obr. 24. Lokalizace a polních cest C 3 a C 4</w:t>
      </w:r>
    </w:p>
    <w:p w14:paraId="284383B0" w14:textId="272E7A4E" w:rsidR="008846FC" w:rsidRDefault="008846FC" w:rsidP="008846FC">
      <w:pPr>
        <w:rPr>
          <w:rFonts w:ascii="Arial" w:hAnsi="Arial" w:cs="Arial"/>
        </w:rPr>
      </w:pPr>
    </w:p>
    <w:p w14:paraId="2E579B0F" w14:textId="6498651B" w:rsidR="008846FC" w:rsidRPr="008846FC" w:rsidRDefault="008846FC" w:rsidP="008846FC">
      <w:pPr>
        <w:rPr>
          <w:rFonts w:ascii="Arial" w:hAnsi="Arial" w:cs="Arial"/>
        </w:rPr>
      </w:pPr>
      <w:r w:rsidRPr="008846FC">
        <w:rPr>
          <w:rFonts w:ascii="Arial" w:hAnsi="Arial" w:cs="Arial"/>
        </w:rPr>
        <w:t xml:space="preserve">Str. 90 – Návrh rozsahu obvodu následných </w:t>
      </w:r>
      <w:proofErr w:type="spellStart"/>
      <w:r w:rsidRPr="008846FC">
        <w:rPr>
          <w:rFonts w:ascii="Arial" w:hAnsi="Arial" w:cs="Arial"/>
        </w:rPr>
        <w:t>KoPÚ</w:t>
      </w:r>
      <w:proofErr w:type="spellEnd"/>
      <w:r w:rsidRPr="008846FC">
        <w:rPr>
          <w:rFonts w:ascii="Arial" w:hAnsi="Arial" w:cs="Arial"/>
        </w:rPr>
        <w:t xml:space="preserve"> – katastrální území Lhota u Olešnice</w:t>
      </w:r>
    </w:p>
    <w:p w14:paraId="3530B684" w14:textId="4C3727B3" w:rsidR="008846FC" w:rsidRPr="008846FC" w:rsidRDefault="008846FC" w:rsidP="008846FC">
      <w:pPr>
        <w:rPr>
          <w:rFonts w:ascii="Arial" w:hAnsi="Arial" w:cs="Arial"/>
        </w:rPr>
      </w:pPr>
      <w:r w:rsidRPr="008846FC">
        <w:rPr>
          <w:rFonts w:ascii="Arial" w:hAnsi="Arial" w:cs="Arial"/>
        </w:rPr>
        <w:t xml:space="preserve">Území dle analýzy současného stavu není ohroženo vodní ani větrnou erozí. Rovněž není ohroženo povrchovým odtokem. Téměř celé katastrální území obce je v současné době zatravněno a zalesněno. Z hlediska protierozní ochrany není nutné navrhovat jakékoliv opatření. Obvod případné </w:t>
      </w:r>
      <w:proofErr w:type="spellStart"/>
      <w:r w:rsidRPr="008846FC">
        <w:rPr>
          <w:rFonts w:ascii="Arial" w:hAnsi="Arial" w:cs="Arial"/>
        </w:rPr>
        <w:t>KoPÚ</w:t>
      </w:r>
      <w:proofErr w:type="spellEnd"/>
      <w:r w:rsidRPr="008846FC">
        <w:rPr>
          <w:rFonts w:ascii="Arial" w:hAnsi="Arial" w:cs="Arial"/>
        </w:rPr>
        <w:t xml:space="preserve"> nemusí přesahovat hranice </w:t>
      </w:r>
      <w:proofErr w:type="spellStart"/>
      <w:r w:rsidRPr="008846FC">
        <w:rPr>
          <w:rFonts w:ascii="Arial" w:hAnsi="Arial" w:cs="Arial"/>
        </w:rPr>
        <w:t>k.ú</w:t>
      </w:r>
      <w:proofErr w:type="spellEnd"/>
      <w:r w:rsidRPr="008846FC">
        <w:rPr>
          <w:rFonts w:ascii="Arial" w:hAnsi="Arial" w:cs="Arial"/>
        </w:rPr>
        <w:t>.</w:t>
      </w:r>
    </w:p>
    <w:sectPr w:rsidR="008846FC" w:rsidRPr="008846F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altName w:val="Times New Roman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A511F3"/>
    <w:multiLevelType w:val="hybridMultilevel"/>
    <w:tmpl w:val="14988552"/>
    <w:lvl w:ilvl="0" w:tplc="B30EB2C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9686596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5A96"/>
    <w:rsid w:val="00030F5D"/>
    <w:rsid w:val="002D303E"/>
    <w:rsid w:val="003C5A96"/>
    <w:rsid w:val="008846FC"/>
    <w:rsid w:val="00B148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C909F8"/>
  <w15:chartTrackingRefBased/>
  <w15:docId w15:val="{A4B80B1D-D3B3-43F7-95E3-A72AD593BA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3C5A96"/>
    <w:pPr>
      <w:ind w:left="720"/>
      <w:contextualSpacing/>
    </w:pPr>
  </w:style>
  <w:style w:type="paragraph" w:customStyle="1" w:styleId="Default">
    <w:name w:val="Default"/>
    <w:rsid w:val="002D303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customXml" Target="../customXml/item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customXml" Target="../customXml/item2.xml"/><Relationship Id="rId5" Type="http://schemas.openxmlformats.org/officeDocument/2006/relationships/image" Target="media/image1.emf"/><Relationship Id="rId10" Type="http://schemas.openxmlformats.org/officeDocument/2006/relationships/customXml" Target="../customXml/item1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7072243BBD15B419DFA6DB318EA4619" ma:contentTypeVersion="17" ma:contentTypeDescription="Vytvoří nový dokument" ma:contentTypeScope="" ma:versionID="72dbe626b4aff30de33e221ac963fb70">
  <xsd:schema xmlns:xsd="http://www.w3.org/2001/XMLSchema" xmlns:xs="http://www.w3.org/2001/XMLSchema" xmlns:p="http://schemas.microsoft.com/office/2006/metadata/properties" xmlns:ns1="http://schemas.microsoft.com/sharepoint/v3" xmlns:ns2="76ac09c3-4060-4832-9b3c-cf864eb6295d" xmlns:ns3="bfcce5ea-2c06-460a-8f42-937bb651c2ea" targetNamespace="http://schemas.microsoft.com/office/2006/metadata/properties" ma:root="true" ma:fieldsID="516ec0dccc98ff6053e736047deffef0" ns1:_="" ns2:_="" ns3:_="">
    <xsd:import namespace="http://schemas.microsoft.com/sharepoint/v3"/>
    <xsd:import namespace="76ac09c3-4060-4832-9b3c-cf864eb6295d"/>
    <xsd:import namespace="bfcce5ea-2c06-460a-8f42-937bb651c2e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1:_ip_UnifiedCompliancePolicyProperties" minOccurs="0"/>
                <xsd:element ref="ns1:_ip_UnifiedCompliancePolicyUIAction" minOccurs="0"/>
                <xsd:element ref="ns3:MediaServiceDateTaken" minOccurs="0"/>
                <xsd:element ref="ns3:MediaServiceLocation" minOccurs="0"/>
                <xsd:element ref="ns3:MediaLengthInSecond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8" nillable="true" ma:displayName="Vlastnosti zásad jednotného dodržování předpisů" ma:hidden="true" ma:internalName="_ip_UnifiedCompliancePolicyProperties">
      <xsd:simpleType>
        <xsd:restriction base="dms:Note"/>
      </xsd:simpleType>
    </xsd:element>
    <xsd:element name="_ip_UnifiedCompliancePolicyUIAction" ma:index="19" nillable="true" ma:displayName="Akce uživatelského rozhraní zásad jednotného dodržování předpisů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6ac09c3-4060-4832-9b3c-cf864eb6295d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d9682d76-9388-4df6-af13-128b08790789}" ma:internalName="TaxCatchAll" ma:showField="CatchAllData" ma:web="76ac09c3-4060-4832-9b3c-cf864eb6295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fcce5ea-2c06-460a-8f42-937bb651c2e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Značky obrázků" ma:readOnly="false" ma:fieldId="{5cf76f15-5ced-4ddc-b409-7134ff3c332f}" ma:taxonomyMulti="true" ma:sspId="a1b35cf3-621e-4030-aa18-d80b31dfc29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2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TaxCatchAll xmlns="76ac09c3-4060-4832-9b3c-cf864eb6295d" xsi:nil="true"/>
    <lcf76f155ced4ddcb4097134ff3c332f xmlns="bfcce5ea-2c06-460a-8f42-937bb651c2e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7C10C21D-A100-4332-A4A1-1DA3EE0EA288}"/>
</file>

<file path=customXml/itemProps2.xml><?xml version="1.0" encoding="utf-8"?>
<ds:datastoreItem xmlns:ds="http://schemas.openxmlformats.org/officeDocument/2006/customXml" ds:itemID="{56A3241E-BEA5-4593-95BB-A6368EFC3016}"/>
</file>

<file path=customXml/itemProps3.xml><?xml version="1.0" encoding="utf-8"?>
<ds:datastoreItem xmlns:ds="http://schemas.openxmlformats.org/officeDocument/2006/customXml" ds:itemID="{5C61A943-3F13-44C4-BB6F-1437ADAC9F3F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4</Pages>
  <Words>486</Words>
  <Characters>2874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Státní pozemkový úřad</Company>
  <LinksUpToDate>false</LinksUpToDate>
  <CharactersWithSpaces>3354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Orságová Jitka Bc.</dc:creator>
  <cp:keywords/>
  <dc:description/>
  <cp:lastModifiedBy>Orságová Jitka Bc.</cp:lastModifiedBy>
  <cp:revision>1</cp:revision>
  <dcterms:created xsi:type="dcterms:W3CDTF">2025-03-13T08:27:00Z</dcterms:created>
  <dcterms:modified xsi:type="dcterms:W3CDTF">2025-03-13T09:05:00Z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0x01010057072243BBD15B419DFA6DB318EA4619</vt:lpwstr>
  </property>
</Properties>
</file>