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F27F8" w14:textId="77777777" w:rsidR="00B710B0" w:rsidRDefault="00B710B0">
      <w:pPr>
        <w:rPr>
          <w:sz w:val="28"/>
          <w:szCs w:val="28"/>
        </w:rPr>
      </w:pPr>
    </w:p>
    <w:p w14:paraId="1A5D39BA" w14:textId="4306CA0B" w:rsidR="00B710B0" w:rsidRDefault="0000000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Navržený rozsah IG průzkumu pro stavby VHO v k.ú. </w:t>
      </w:r>
      <w:r w:rsidR="000251B2">
        <w:rPr>
          <w:rFonts w:ascii="Arial" w:hAnsi="Arial" w:cs="Arial"/>
          <w:b/>
          <w:bCs/>
          <w:sz w:val="28"/>
          <w:szCs w:val="28"/>
        </w:rPr>
        <w:t>Hostouň u Horšovského Týna</w:t>
      </w:r>
    </w:p>
    <w:p w14:paraId="057C45E1" w14:textId="7777777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Pozn. Geodetické vytýčení polohy sond dle souřadnic X, Y zadání je součástí plnění.</w:t>
      </w:r>
    </w:p>
    <w:p w14:paraId="0B9169C9" w14:textId="7777777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oznámí objednateli termín provádění průzkumných prací min. 14 dní předem</w:t>
      </w:r>
    </w:p>
    <w:p w14:paraId="4EDD292F" w14:textId="74FE6B60" w:rsidR="00295068" w:rsidRDefault="0029506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z důvodu možné účasti projektanta VHO při realizaci sond.</w:t>
      </w:r>
    </w:p>
    <w:p w14:paraId="6493FB77" w14:textId="7BA3AF1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Likvidace pracoviště zpětným záhozem průzkumných sond</w:t>
      </w:r>
      <w:r w:rsidR="00295068">
        <w:rPr>
          <w:rFonts w:ascii="Arial" w:hAnsi="Arial" w:cs="Arial"/>
          <w:b/>
          <w:bCs/>
          <w:sz w:val="20"/>
          <w:szCs w:val="20"/>
        </w:rPr>
        <w:t>.</w:t>
      </w:r>
    </w:p>
    <w:p w14:paraId="61903D84" w14:textId="77777777" w:rsidR="00B710B0" w:rsidRDefault="00B710B0">
      <w:pPr>
        <w:rPr>
          <w:rFonts w:ascii="Arial" w:hAnsi="Arial" w:cs="Arial"/>
          <w:b/>
          <w:bCs/>
          <w:sz w:val="20"/>
          <w:szCs w:val="20"/>
        </w:rPr>
      </w:pPr>
    </w:p>
    <w:p w14:paraId="7594CA0A" w14:textId="3B11C6CC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suchý poldr VN</w:t>
      </w:r>
      <w:r w:rsidR="000251B2"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B710B0" w14:paraId="3B947923" w14:textId="77777777">
        <w:trPr>
          <w:trHeight w:val="567"/>
        </w:trPr>
        <w:tc>
          <w:tcPr>
            <w:tcW w:w="2261" w:type="dxa"/>
            <w:vAlign w:val="center"/>
          </w:tcPr>
          <w:p w14:paraId="6817E0B6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+ výpustní objekt</w:t>
            </w:r>
          </w:p>
        </w:tc>
        <w:tc>
          <w:tcPr>
            <w:tcW w:w="2554" w:type="dxa"/>
            <w:vAlign w:val="center"/>
          </w:tcPr>
          <w:p w14:paraId="7714825A" w14:textId="248301E5" w:rsidR="00B710B0" w:rsidRDefault="00025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000000">
              <w:rPr>
                <w:rFonts w:ascii="Arial" w:eastAsia="Calibri" w:hAnsi="Arial" w:cs="Arial"/>
                <w:sz w:val="20"/>
                <w:szCs w:val="20"/>
              </w:rPr>
              <w:t xml:space="preserve"> ks bagrovaných případně vrtaných sond /hl. min. 4,0m/ pro založení hráze /nalezení nepropustné vrstvy pro založení hráze/ a výpustného objektu /únosnost podloží pro založení objektu/</w:t>
            </w:r>
          </w:p>
          <w:p w14:paraId="68D9A789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0FD21E4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0A09E99E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3954184F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6A355FBB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1CA686F7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B710B0" w14:paraId="1E218360" w14:textId="77777777">
        <w:trPr>
          <w:trHeight w:val="567"/>
        </w:trPr>
        <w:tc>
          <w:tcPr>
            <w:tcW w:w="2261" w:type="dxa"/>
            <w:vAlign w:val="center"/>
          </w:tcPr>
          <w:p w14:paraId="49F81186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</w:p>
        </w:tc>
        <w:tc>
          <w:tcPr>
            <w:tcW w:w="2554" w:type="dxa"/>
            <w:vAlign w:val="center"/>
          </w:tcPr>
          <w:p w14:paraId="4CC52B67" w14:textId="3B83ACB8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 ks bagrovaných sond</w:t>
            </w:r>
            <w:r w:rsidR="00472CF5">
              <w:rPr>
                <w:rFonts w:ascii="Arial" w:eastAsia="Calibri" w:hAnsi="Arial" w:cs="Arial"/>
                <w:sz w:val="20"/>
                <w:szCs w:val="20"/>
              </w:rPr>
              <w:t xml:space="preserve"> případně vrtaných sond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/hl. min. 3,0m/ pro zemník – zemina na násyp hráze</w:t>
            </w:r>
          </w:p>
          <w:p w14:paraId="431EF392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5730A20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7958182E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43A4A382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472CF5" w14:paraId="4ED2C334" w14:textId="77777777">
        <w:trPr>
          <w:trHeight w:val="567"/>
        </w:trPr>
        <w:tc>
          <w:tcPr>
            <w:tcW w:w="2261" w:type="dxa"/>
            <w:vAlign w:val="center"/>
          </w:tcPr>
          <w:p w14:paraId="784772CB" w14:textId="28B478FD" w:rsidR="00472CF5" w:rsidRDefault="00472CF5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stávající nádrže</w:t>
            </w:r>
          </w:p>
        </w:tc>
        <w:tc>
          <w:tcPr>
            <w:tcW w:w="2554" w:type="dxa"/>
            <w:vAlign w:val="center"/>
          </w:tcPr>
          <w:p w14:paraId="680BD1FA" w14:textId="5180F154" w:rsidR="00472CF5" w:rsidRDefault="00472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ks </w:t>
            </w:r>
            <w:r w:rsidR="00F46F8D">
              <w:rPr>
                <w:rFonts w:ascii="Arial" w:hAnsi="Arial" w:cs="Arial"/>
                <w:sz w:val="20"/>
                <w:szCs w:val="20"/>
              </w:rPr>
              <w:t>úzkoprofilové jádrové</w:t>
            </w:r>
            <w:r>
              <w:rPr>
                <w:rFonts w:ascii="Arial" w:hAnsi="Arial" w:cs="Arial"/>
                <w:sz w:val="20"/>
                <w:szCs w:val="20"/>
              </w:rPr>
              <w:t xml:space="preserve"> sondy</w:t>
            </w:r>
            <w:r w:rsidR="00F46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6F8D">
              <w:rPr>
                <w:rFonts w:ascii="Arial" w:eastAsia="Calibri" w:hAnsi="Arial" w:cs="Arial"/>
                <w:sz w:val="20"/>
                <w:szCs w:val="20"/>
              </w:rPr>
              <w:t xml:space="preserve">/hl. </w:t>
            </w:r>
            <w:r w:rsidR="00F46F8D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F46F8D">
              <w:rPr>
                <w:rFonts w:ascii="Arial" w:eastAsia="Calibri" w:hAnsi="Arial" w:cs="Arial"/>
                <w:sz w:val="20"/>
                <w:szCs w:val="20"/>
              </w:rPr>
              <w:t xml:space="preserve">,0m/ </w:t>
            </w:r>
            <w:r w:rsidR="00F46F8D">
              <w:rPr>
                <w:rFonts w:ascii="Arial" w:hAnsi="Arial" w:cs="Arial"/>
                <w:sz w:val="20"/>
                <w:szCs w:val="20"/>
              </w:rPr>
              <w:t>(v hrázi stávajícího rybníka)</w:t>
            </w:r>
          </w:p>
        </w:tc>
        <w:tc>
          <w:tcPr>
            <w:tcW w:w="3969" w:type="dxa"/>
            <w:vAlign w:val="center"/>
          </w:tcPr>
          <w:p w14:paraId="288343F4" w14:textId="33067AD3" w:rsidR="00472CF5" w:rsidRDefault="00F46F8D" w:rsidP="00F46F8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76CB0">
              <w:rPr>
                <w:rFonts w:ascii="Arial" w:hAnsi="Arial" w:cs="Arial"/>
                <w:sz w:val="20"/>
                <w:szCs w:val="20"/>
              </w:rPr>
              <w:t>Geologická dokumentace sond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6CB0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 zhutnitelnost PS, fotodokumentace sond hladina podzemní vody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76CB0">
              <w:rPr>
                <w:rFonts w:ascii="Arial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B710B0" w14:paraId="5AD0E8C6" w14:textId="77777777">
        <w:trPr>
          <w:trHeight w:val="567"/>
        </w:trPr>
        <w:tc>
          <w:tcPr>
            <w:tcW w:w="2261" w:type="dxa"/>
            <w:vAlign w:val="center"/>
          </w:tcPr>
          <w:p w14:paraId="06B9C8DA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205B17E8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1B0E869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1B7ECB99" w14:textId="77777777" w:rsidR="00B710B0" w:rsidRDefault="00B710B0">
      <w:pPr>
        <w:rPr>
          <w:rFonts w:ascii="Arial" w:hAnsi="Arial" w:cs="Arial"/>
          <w:b/>
          <w:bCs/>
          <w:sz w:val="20"/>
          <w:szCs w:val="20"/>
        </w:rPr>
      </w:pPr>
    </w:p>
    <w:p w14:paraId="6A5573FD" w14:textId="77777777" w:rsidR="00B710B0" w:rsidRDefault="00000000">
      <w:r>
        <w:rPr>
          <w:rFonts w:ascii="Arial" w:hAnsi="Arial" w:cs="Arial"/>
          <w:sz w:val="20"/>
          <w:szCs w:val="20"/>
        </w:rPr>
        <w:t xml:space="preserve">Pozn. V případě, že po vytýčení bude zjištěno umístění sond v místě vzrostlých stromů bude umístění sond posunuto do nejbližšího místa mimo vzrostlý strom /umístění sondy bude geodeticky zaměřeno dle skutečnosti/  </w:t>
      </w:r>
    </w:p>
    <w:p w14:paraId="7796BC4B" w14:textId="77777777" w:rsidR="00BA205D" w:rsidRDefault="00BA205D">
      <w:pPr>
        <w:rPr>
          <w:rFonts w:ascii="Arial" w:hAnsi="Arial" w:cs="Arial"/>
          <w:b/>
          <w:bCs/>
          <w:sz w:val="20"/>
          <w:szCs w:val="20"/>
        </w:rPr>
      </w:pPr>
    </w:p>
    <w:p w14:paraId="7A543E3C" w14:textId="77777777" w:rsidR="00BA205D" w:rsidRDefault="00BA205D">
      <w:pPr>
        <w:rPr>
          <w:rFonts w:ascii="Arial" w:hAnsi="Arial" w:cs="Arial"/>
          <w:b/>
          <w:bCs/>
          <w:sz w:val="20"/>
          <w:szCs w:val="20"/>
        </w:rPr>
      </w:pPr>
    </w:p>
    <w:p w14:paraId="32AC2826" w14:textId="77777777" w:rsidR="00BA205D" w:rsidRDefault="00BA205D">
      <w:pPr>
        <w:rPr>
          <w:rFonts w:ascii="Arial" w:hAnsi="Arial" w:cs="Arial"/>
          <w:b/>
          <w:bCs/>
          <w:sz w:val="20"/>
          <w:szCs w:val="20"/>
        </w:rPr>
      </w:pPr>
    </w:p>
    <w:p w14:paraId="6ABEE38D" w14:textId="77777777" w:rsidR="00BA205D" w:rsidRDefault="00BA205D">
      <w:pPr>
        <w:rPr>
          <w:rFonts w:ascii="Arial" w:hAnsi="Arial" w:cs="Arial"/>
          <w:b/>
          <w:bCs/>
          <w:sz w:val="20"/>
          <w:szCs w:val="20"/>
        </w:rPr>
      </w:pPr>
    </w:p>
    <w:p w14:paraId="22397B43" w14:textId="77777777" w:rsidR="00BA205D" w:rsidRDefault="00BA205D">
      <w:pPr>
        <w:rPr>
          <w:rFonts w:ascii="Arial" w:hAnsi="Arial" w:cs="Arial"/>
          <w:b/>
          <w:bCs/>
          <w:sz w:val="20"/>
          <w:szCs w:val="20"/>
        </w:rPr>
      </w:pPr>
    </w:p>
    <w:p w14:paraId="0B6CFA4A" w14:textId="112B64D4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</w:t>
      </w:r>
      <w:r w:rsidR="00BA205D">
        <w:rPr>
          <w:rFonts w:ascii="Arial" w:hAnsi="Arial" w:cs="Arial"/>
          <w:b/>
          <w:bCs/>
          <w:sz w:val="20"/>
          <w:szCs w:val="20"/>
        </w:rPr>
        <w:t>otevření zatrubněného toku OVL1</w:t>
      </w: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B710B0" w14:paraId="5033B1A0" w14:textId="77777777">
        <w:trPr>
          <w:trHeight w:val="567"/>
        </w:trPr>
        <w:tc>
          <w:tcPr>
            <w:tcW w:w="2261" w:type="dxa"/>
            <w:vAlign w:val="center"/>
          </w:tcPr>
          <w:p w14:paraId="6ECAA75F" w14:textId="7CF8FC14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Prostor dna navrhovaného </w:t>
            </w:r>
            <w:r w:rsidR="00295068">
              <w:rPr>
                <w:rFonts w:ascii="Arial" w:eastAsia="Calibri" w:hAnsi="Arial" w:cs="Arial"/>
                <w:sz w:val="20"/>
                <w:szCs w:val="20"/>
              </w:rPr>
              <w:t>otevřeného koryta</w:t>
            </w:r>
          </w:p>
          <w:p w14:paraId="6F83D415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14:paraId="2F6C0B1D" w14:textId="7FF439E1" w:rsidR="00B710B0" w:rsidRDefault="00BA20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000000">
              <w:rPr>
                <w:rFonts w:ascii="Arial" w:eastAsia="Calibri" w:hAnsi="Arial" w:cs="Arial"/>
                <w:sz w:val="20"/>
                <w:szCs w:val="20"/>
              </w:rPr>
              <w:t xml:space="preserve"> ks bagrovaných sond pro zatřídění zemin do hl. cca 2,0 m /</w:t>
            </w:r>
            <w:r>
              <w:rPr>
                <w:rFonts w:ascii="Arial" w:eastAsia="Calibri" w:hAnsi="Arial" w:cs="Arial"/>
                <w:sz w:val="20"/>
                <w:szCs w:val="20"/>
              </w:rPr>
              <w:t>VN9-13</w:t>
            </w:r>
            <w:r w:rsidR="00000000">
              <w:rPr>
                <w:rFonts w:ascii="Arial" w:eastAsia="Calibri" w:hAnsi="Arial" w:cs="Arial"/>
                <w:sz w:val="20"/>
                <w:szCs w:val="20"/>
              </w:rPr>
              <w:t xml:space="preserve"> hl. cca 3,0 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– plánovaný propustek</w:t>
            </w:r>
            <w:r w:rsidR="00000000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5EF31726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 – popis mocnosti a kvality zúrodnitelných vrstev půdy</w:t>
            </w:r>
          </w:p>
        </w:tc>
        <w:tc>
          <w:tcPr>
            <w:tcW w:w="3969" w:type="dxa"/>
            <w:vAlign w:val="center"/>
          </w:tcPr>
          <w:p w14:paraId="2ECBEED0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60956B84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5F4A8B81" w14:textId="3C44D318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úroveň hladiny podzemní vody, rozbor podzemní vody – agresivita /pro založení základu propustku </w:t>
            </w:r>
            <w:r w:rsidR="00BA205D">
              <w:rPr>
                <w:rFonts w:ascii="Arial" w:eastAsia="Calibri" w:hAnsi="Arial" w:cs="Arial"/>
                <w:sz w:val="20"/>
                <w:szCs w:val="20"/>
              </w:rPr>
              <w:t>VN9</w:t>
            </w:r>
            <w:r>
              <w:rPr>
                <w:rFonts w:ascii="Arial" w:eastAsia="Calibri" w:hAnsi="Arial" w:cs="Arial"/>
                <w:sz w:val="20"/>
                <w:szCs w:val="20"/>
              </w:rPr>
              <w:t>_</w:t>
            </w:r>
            <w:r w:rsidR="00BA205D"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</w:rPr>
              <w:t>3/</w:t>
            </w:r>
          </w:p>
          <w:p w14:paraId="49D6CAED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32248F" w14:textId="77777777" w:rsidR="00B710B0" w:rsidRDefault="00B710B0">
      <w:pPr>
        <w:rPr>
          <w:rFonts w:ascii="Arial" w:hAnsi="Arial" w:cs="Arial"/>
          <w:b/>
          <w:bCs/>
          <w:sz w:val="20"/>
          <w:szCs w:val="20"/>
        </w:rPr>
      </w:pPr>
    </w:p>
    <w:p w14:paraId="20B16F32" w14:textId="45F05EDD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suchý poldr VN</w:t>
      </w:r>
      <w:r w:rsidR="00BA205D">
        <w:rPr>
          <w:rFonts w:ascii="Arial" w:hAnsi="Arial" w:cs="Arial"/>
          <w:b/>
          <w:bCs/>
          <w:sz w:val="20"/>
          <w:szCs w:val="20"/>
        </w:rPr>
        <w:t>9</w:t>
      </w: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B710B0" w14:paraId="4CCD0FB7" w14:textId="77777777">
        <w:trPr>
          <w:trHeight w:val="567"/>
        </w:trPr>
        <w:tc>
          <w:tcPr>
            <w:tcW w:w="2261" w:type="dxa"/>
            <w:vAlign w:val="center"/>
          </w:tcPr>
          <w:p w14:paraId="5203A48F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+ výpustní objekt</w:t>
            </w:r>
          </w:p>
        </w:tc>
        <w:tc>
          <w:tcPr>
            <w:tcW w:w="2554" w:type="dxa"/>
            <w:vAlign w:val="center"/>
          </w:tcPr>
          <w:p w14:paraId="70CCE228" w14:textId="4DC30E29" w:rsidR="00B710B0" w:rsidRDefault="00BA20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000000">
              <w:rPr>
                <w:rFonts w:ascii="Arial" w:eastAsia="Calibri" w:hAnsi="Arial" w:cs="Arial"/>
                <w:sz w:val="20"/>
                <w:szCs w:val="20"/>
              </w:rPr>
              <w:t xml:space="preserve"> ks bagrovaných případně vrtaných sond /hl. min. 4,0m/ pro založení hráze /nalezení nepropustné vrstvy pro založení hráze/ a výpustného objektu /únosnost podloží pro založení objektu/</w:t>
            </w:r>
          </w:p>
          <w:p w14:paraId="7F0CFB0F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0086942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4DBAD7BA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13F2D0BE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653EB827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322B93AD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B710B0" w14:paraId="3E00E2F9" w14:textId="77777777">
        <w:trPr>
          <w:trHeight w:val="567"/>
        </w:trPr>
        <w:tc>
          <w:tcPr>
            <w:tcW w:w="2261" w:type="dxa"/>
            <w:vAlign w:val="center"/>
          </w:tcPr>
          <w:p w14:paraId="71E0BE56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</w:p>
        </w:tc>
        <w:tc>
          <w:tcPr>
            <w:tcW w:w="2554" w:type="dxa"/>
            <w:vAlign w:val="center"/>
          </w:tcPr>
          <w:p w14:paraId="55F2E7CC" w14:textId="44508131" w:rsidR="00B710B0" w:rsidRDefault="00BA20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000000">
              <w:rPr>
                <w:rFonts w:ascii="Arial" w:eastAsia="Calibri" w:hAnsi="Arial" w:cs="Arial"/>
                <w:sz w:val="20"/>
                <w:szCs w:val="20"/>
              </w:rPr>
              <w:t xml:space="preserve"> ks bagrovaných sond /hl. min. 3,0m/ pro zemník – zemina na násyp hráze</w:t>
            </w:r>
          </w:p>
          <w:p w14:paraId="62B34F01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3EAC7A9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0FA6042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104B90DB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B710B0" w14:paraId="633554AD" w14:textId="77777777">
        <w:trPr>
          <w:trHeight w:val="567"/>
        </w:trPr>
        <w:tc>
          <w:tcPr>
            <w:tcW w:w="2261" w:type="dxa"/>
            <w:vAlign w:val="center"/>
          </w:tcPr>
          <w:p w14:paraId="431033E3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5FA3659A" w14:textId="77777777" w:rsidR="00B710B0" w:rsidRDefault="00B710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A7DB27E" w14:textId="77777777" w:rsidR="00B710B0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0FFE66F0" w14:textId="77777777" w:rsidR="00B710B0" w:rsidRDefault="00B710B0">
      <w:pPr>
        <w:rPr>
          <w:rFonts w:ascii="Arial" w:hAnsi="Arial" w:cs="Arial"/>
          <w:b/>
          <w:bCs/>
          <w:sz w:val="20"/>
          <w:szCs w:val="20"/>
        </w:rPr>
      </w:pPr>
    </w:p>
    <w:sectPr w:rsidR="00B710B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B0"/>
    <w:rsid w:val="000251B2"/>
    <w:rsid w:val="00295068"/>
    <w:rsid w:val="00350D2D"/>
    <w:rsid w:val="00472CF5"/>
    <w:rsid w:val="009D5C20"/>
    <w:rsid w:val="00B710B0"/>
    <w:rsid w:val="00BA205D"/>
    <w:rsid w:val="00F4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72D2"/>
  <w15:docId w15:val="{A5B3FA99-8D4C-4BB1-92A5-D4B4BE3D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85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538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Zdeněk Decker</cp:lastModifiedBy>
  <cp:revision>107</cp:revision>
  <dcterms:created xsi:type="dcterms:W3CDTF">2022-04-26T05:58:00Z</dcterms:created>
  <dcterms:modified xsi:type="dcterms:W3CDTF">2024-12-19T09:44:00Z</dcterms:modified>
  <dc:language>cs-CZ</dc:language>
</cp:coreProperties>
</file>