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8675D0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4E2332">
        <w:rPr>
          <w:rFonts w:ascii="Arial" w:hAnsi="Arial" w:cs="Arial"/>
          <w:sz w:val="22"/>
          <w:szCs w:val="22"/>
        </w:rPr>
        <w:t>Středočeský kraj a hl. město Praha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4E2332">
        <w:rPr>
          <w:rFonts w:ascii="Arial" w:hAnsi="Arial" w:cs="Arial"/>
          <w:sz w:val="22"/>
          <w:szCs w:val="22"/>
        </w:rPr>
        <w:t>Nymburk</w:t>
      </w:r>
      <w:r w:rsidRPr="00014665">
        <w:rPr>
          <w:rFonts w:ascii="Arial" w:hAnsi="Arial" w:cs="Arial"/>
          <w:snapToGrid w:val="0"/>
          <w:sz w:val="22"/>
          <w:szCs w:val="22"/>
        </w:rPr>
        <w:t>, na adrese</w:t>
      </w:r>
      <w:r w:rsidR="004E2332">
        <w:rPr>
          <w:rFonts w:ascii="Arial" w:hAnsi="Arial" w:cs="Arial"/>
          <w:snapToGrid w:val="0"/>
          <w:sz w:val="22"/>
          <w:szCs w:val="22"/>
        </w:rPr>
        <w:t xml:space="preserve"> Soudní 17/3, 288 02 Nymburk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6AB7A27A" w14:textId="0E517893" w:rsidR="00935691" w:rsidRPr="00014665" w:rsidRDefault="00797092" w:rsidP="00935691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935691">
        <w:rPr>
          <w:rFonts w:ascii="Arial" w:hAnsi="Arial" w:cs="Arial"/>
          <w:sz w:val="22"/>
          <w:szCs w:val="22"/>
        </w:rPr>
        <w:t>Ing. Zdeněk Jahn, CSc., vedoucí Pobočky Nymburk</w:t>
      </w:r>
      <w:r w:rsidR="00935691" w:rsidRPr="00014665">
        <w:rPr>
          <w:rFonts w:ascii="Arial" w:hAnsi="Arial" w:cs="Arial"/>
          <w:sz w:val="22"/>
          <w:szCs w:val="22"/>
        </w:rPr>
        <w:t xml:space="preserve"> </w:t>
      </w:r>
    </w:p>
    <w:p w14:paraId="5BEB8762" w14:textId="6048D277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4E2332">
        <w:rPr>
          <w:rFonts w:ascii="Arial" w:hAnsi="Arial" w:cs="Arial"/>
          <w:sz w:val="22"/>
          <w:szCs w:val="22"/>
        </w:rPr>
        <w:t>Ing. Zdeněk Jahn, CSc., vedoucí Pobočky Nymburk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0F557E1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E2332">
        <w:rPr>
          <w:rFonts w:ascii="Arial" w:hAnsi="Arial" w:cs="Arial"/>
          <w:snapToGrid w:val="0"/>
          <w:sz w:val="22"/>
          <w:szCs w:val="22"/>
        </w:rPr>
        <w:t>Ing. Jaroslav Poděbradský, odborný rada P</w:t>
      </w:r>
      <w:r w:rsidRPr="00014665">
        <w:rPr>
          <w:rFonts w:ascii="Arial" w:hAnsi="Arial" w:cs="Arial"/>
          <w:sz w:val="22"/>
          <w:szCs w:val="22"/>
        </w:rPr>
        <w:t>obočk</w:t>
      </w:r>
      <w:r w:rsidR="004E2332">
        <w:rPr>
          <w:rFonts w:ascii="Arial" w:hAnsi="Arial" w:cs="Arial"/>
          <w:sz w:val="22"/>
          <w:szCs w:val="22"/>
        </w:rPr>
        <w:t>y Nymburk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2831481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4E2332">
        <w:rPr>
          <w:rFonts w:ascii="Arial" w:hAnsi="Arial" w:cs="Arial"/>
          <w:sz w:val="22"/>
          <w:szCs w:val="22"/>
        </w:rPr>
        <w:t>+420 721 973 650</w:t>
      </w:r>
    </w:p>
    <w:p w14:paraId="6DA97DD3" w14:textId="3E089302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E2332">
        <w:rPr>
          <w:rFonts w:ascii="Arial" w:hAnsi="Arial" w:cs="Arial"/>
          <w:snapToGrid w:val="0"/>
          <w:sz w:val="22"/>
          <w:szCs w:val="22"/>
        </w:rPr>
        <w:t>j.podebradsky@spucr.cz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4E2332">
      <w:pPr>
        <w:ind w:left="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99C565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D3D3BBD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 xml:space="preserve">katastrálním </w:t>
      </w:r>
      <w:r w:rsidR="75E6F222" w:rsidRPr="007B0CE7">
        <w:rPr>
          <w:rFonts w:ascii="Arial" w:hAnsi="Arial" w:cs="Arial"/>
          <w:sz w:val="22"/>
          <w:szCs w:val="22"/>
        </w:rPr>
        <w:t>území („</w:t>
      </w:r>
      <w:r w:rsidR="112DAFB0" w:rsidRPr="007B0CE7">
        <w:rPr>
          <w:rFonts w:ascii="Arial" w:hAnsi="Arial" w:cs="Arial"/>
          <w:snapToGrid w:val="0"/>
          <w:sz w:val="22"/>
          <w:szCs w:val="22"/>
        </w:rPr>
        <w:t>k.</w:t>
      </w:r>
      <w:r w:rsidR="71ABE7AA" w:rsidRPr="007B0CE7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112DAFB0" w:rsidRPr="007B0CE7">
        <w:rPr>
          <w:rFonts w:ascii="Arial" w:hAnsi="Arial" w:cs="Arial"/>
          <w:snapToGrid w:val="0"/>
          <w:sz w:val="22"/>
          <w:szCs w:val="22"/>
        </w:rPr>
        <w:t>ú.</w:t>
      </w:r>
      <w:proofErr w:type="spellEnd"/>
      <w:r w:rsidR="34F5A08B" w:rsidRPr="007B0CE7">
        <w:rPr>
          <w:rFonts w:ascii="Arial" w:hAnsi="Arial" w:cs="Arial"/>
          <w:sz w:val="22"/>
          <w:szCs w:val="22"/>
        </w:rPr>
        <w:t>“)</w:t>
      </w:r>
      <w:r w:rsidR="75E6F222" w:rsidRPr="007B0CE7">
        <w:rPr>
          <w:rFonts w:ascii="Arial" w:hAnsi="Arial" w:cs="Arial"/>
          <w:snapToGrid w:val="0"/>
          <w:sz w:val="22"/>
          <w:szCs w:val="22"/>
        </w:rPr>
        <w:t xml:space="preserve"> </w:t>
      </w:r>
      <w:bookmarkStart w:id="0" w:name="_Hlk176956378"/>
      <w:r w:rsidR="007B0CE7" w:rsidRPr="007B0CE7">
        <w:rPr>
          <w:rFonts w:ascii="Arial" w:hAnsi="Arial" w:cs="Arial"/>
          <w:snapToGrid w:val="0"/>
          <w:sz w:val="22"/>
          <w:szCs w:val="22"/>
        </w:rPr>
        <w:t xml:space="preserve">Štíhlice, okres Praha-východ a </w:t>
      </w:r>
      <w:proofErr w:type="spellStart"/>
      <w:r w:rsidR="007B0CE7" w:rsidRPr="007B0CE7">
        <w:rPr>
          <w:rFonts w:ascii="Arial" w:hAnsi="Arial" w:cs="Arial"/>
          <w:snapToGrid w:val="0"/>
          <w:sz w:val="22"/>
          <w:szCs w:val="22"/>
        </w:rPr>
        <w:t>k.ú</w:t>
      </w:r>
      <w:proofErr w:type="spellEnd"/>
      <w:r w:rsidR="007B0CE7" w:rsidRPr="007B0CE7">
        <w:rPr>
          <w:rFonts w:ascii="Arial" w:hAnsi="Arial" w:cs="Arial"/>
          <w:snapToGrid w:val="0"/>
          <w:sz w:val="22"/>
          <w:szCs w:val="22"/>
        </w:rPr>
        <w:t>. Semice okres Nymburk</w:t>
      </w:r>
      <w:bookmarkEnd w:id="0"/>
      <w:r w:rsidR="75E6F222" w:rsidRPr="007B0CE7">
        <w:rPr>
          <w:rFonts w:ascii="Arial" w:hAnsi="Arial" w:cs="Arial"/>
          <w:snapToGrid w:val="0"/>
          <w:sz w:val="22"/>
          <w:szCs w:val="22"/>
        </w:rPr>
        <w:t xml:space="preserve"> </w:t>
      </w:r>
      <w:r w:rsidR="37B6FD6A" w:rsidRPr="007B0CE7">
        <w:rPr>
          <w:rFonts w:ascii="Arial" w:hAnsi="Arial" w:cs="Arial"/>
          <w:sz w:val="22"/>
          <w:szCs w:val="22"/>
        </w:rPr>
        <w:t>(„Veřejná zakázka“)</w:t>
      </w:r>
      <w:r w:rsidR="75E6F222" w:rsidRPr="007B0CE7">
        <w:rPr>
          <w:rFonts w:ascii="Arial" w:hAnsi="Arial" w:cs="Arial"/>
          <w:snapToGrid w:val="0"/>
          <w:sz w:val="22"/>
          <w:szCs w:val="22"/>
        </w:rPr>
        <w:t>.</w:t>
      </w:r>
      <w:r w:rsidR="34F5A08B" w:rsidRPr="007B0CE7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7B0CE7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5BF1B55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203BE3A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7B0CE7">
        <w:rPr>
          <w:rFonts w:ascii="Arial" w:hAnsi="Arial" w:cs="Arial"/>
          <w:sz w:val="22"/>
          <w:szCs w:val="22"/>
        </w:rPr>
        <w:t xml:space="preserve">Středočeský kraj a hl. město Praha, </w:t>
      </w:r>
      <w:r w:rsidR="007256EE" w:rsidRPr="00014665">
        <w:rPr>
          <w:rFonts w:ascii="Arial" w:hAnsi="Arial" w:cs="Arial"/>
          <w:sz w:val="22"/>
          <w:szCs w:val="22"/>
        </w:rPr>
        <w:t>Pobočky</w:t>
      </w:r>
      <w:r w:rsidR="007B0CE7">
        <w:rPr>
          <w:rFonts w:ascii="Arial" w:hAnsi="Arial" w:cs="Arial"/>
          <w:sz w:val="22"/>
          <w:szCs w:val="22"/>
        </w:rPr>
        <w:t xml:space="preserve"> Nymburk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531BB098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7B0CE7">
        <w:rPr>
          <w:rFonts w:ascii="Arial" w:hAnsi="Arial" w:cs="Arial"/>
          <w:sz w:val="22"/>
          <w:szCs w:val="22"/>
        </w:rPr>
        <w:t xml:space="preserve"> 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E4B6B44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7B0CE7" w:rsidRPr="007B0CE7">
        <w:rPr>
          <w:rFonts w:ascii="Arial" w:hAnsi="Arial" w:cs="Arial"/>
          <w:snapToGrid w:val="0"/>
          <w:sz w:val="22"/>
          <w:szCs w:val="22"/>
        </w:rPr>
        <w:t xml:space="preserve">Štíhlice, okres Praha-východ a </w:t>
      </w:r>
      <w:proofErr w:type="spellStart"/>
      <w:r w:rsidR="007B0CE7" w:rsidRPr="007B0CE7">
        <w:rPr>
          <w:rFonts w:ascii="Arial" w:hAnsi="Arial" w:cs="Arial"/>
          <w:snapToGrid w:val="0"/>
          <w:sz w:val="22"/>
          <w:szCs w:val="22"/>
        </w:rPr>
        <w:t>k.ú</w:t>
      </w:r>
      <w:proofErr w:type="spellEnd"/>
      <w:r w:rsidR="007B0CE7" w:rsidRPr="007B0CE7">
        <w:rPr>
          <w:rFonts w:ascii="Arial" w:hAnsi="Arial" w:cs="Arial"/>
          <w:snapToGrid w:val="0"/>
          <w:sz w:val="22"/>
          <w:szCs w:val="22"/>
        </w:rPr>
        <w:t>. Semice okres Nymburk</w:t>
      </w:r>
      <w:r w:rsidR="007B0CE7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074A694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4E2332">
        <w:rPr>
          <w:rFonts w:ascii="Arial" w:hAnsi="Arial" w:cs="Arial"/>
          <w:sz w:val="22"/>
          <w:szCs w:val="22"/>
        </w:rPr>
        <w:t xml:space="preserve">10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BED4CBE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7B0CE7">
        <w:rPr>
          <w:rFonts w:ascii="Arial" w:hAnsi="Arial" w:cs="Arial"/>
          <w:sz w:val="22"/>
          <w:szCs w:val="22"/>
        </w:rPr>
        <w:t xml:space="preserve">Středočeský </w:t>
      </w:r>
      <w:r w:rsidR="00560039" w:rsidRPr="00014665">
        <w:rPr>
          <w:rFonts w:ascii="Arial" w:hAnsi="Arial" w:cs="Arial"/>
          <w:sz w:val="22"/>
          <w:szCs w:val="22"/>
        </w:rPr>
        <w:t>kraj</w:t>
      </w:r>
      <w:r w:rsidR="007B0CE7">
        <w:rPr>
          <w:rFonts w:ascii="Arial" w:hAnsi="Arial" w:cs="Arial"/>
          <w:sz w:val="22"/>
          <w:szCs w:val="22"/>
        </w:rPr>
        <w:t xml:space="preserve"> a hl. město Praha</w:t>
      </w:r>
      <w:r w:rsidR="00560039" w:rsidRPr="00014665">
        <w:rPr>
          <w:rFonts w:ascii="Arial" w:hAnsi="Arial" w:cs="Arial"/>
          <w:sz w:val="22"/>
          <w:szCs w:val="22"/>
        </w:rPr>
        <w:t xml:space="preserve">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7B0CE7">
        <w:rPr>
          <w:rFonts w:ascii="Arial" w:hAnsi="Arial" w:cs="Arial"/>
          <w:sz w:val="22"/>
          <w:szCs w:val="22"/>
        </w:rPr>
        <w:t>Nymburk</w:t>
      </w:r>
      <w:r w:rsidR="004E2332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> počtu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4E2332">
        <w:rPr>
          <w:rFonts w:ascii="Arial" w:hAnsi="Arial" w:cs="Arial"/>
          <w:sz w:val="22"/>
          <w:szCs w:val="22"/>
        </w:rPr>
        <w:t xml:space="preserve">jedno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D43F97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D43F97">
        <w:rPr>
          <w:rFonts w:ascii="Arial" w:hAnsi="Arial" w:cs="Arial"/>
          <w:sz w:val="22"/>
          <w:szCs w:val="22"/>
        </w:rPr>
        <w:t>Zahájení činnosti:</w:t>
      </w:r>
      <w:r w:rsidR="00AD699E" w:rsidRPr="00D43F97">
        <w:rPr>
          <w:rFonts w:ascii="Arial" w:hAnsi="Arial" w:cs="Arial"/>
          <w:sz w:val="22"/>
          <w:szCs w:val="22"/>
        </w:rPr>
        <w:t xml:space="preserve"> </w:t>
      </w:r>
      <w:r w:rsidR="00D6451F" w:rsidRPr="00D43F97">
        <w:rPr>
          <w:rFonts w:ascii="Arial" w:hAnsi="Arial" w:cs="Arial"/>
          <w:sz w:val="22"/>
          <w:szCs w:val="22"/>
        </w:rPr>
        <w:t xml:space="preserve">po podpisu </w:t>
      </w:r>
      <w:r w:rsidR="00215CEC" w:rsidRPr="00D43F97">
        <w:rPr>
          <w:rFonts w:ascii="Arial" w:hAnsi="Arial" w:cs="Arial"/>
          <w:sz w:val="22"/>
          <w:szCs w:val="22"/>
        </w:rPr>
        <w:t>S</w:t>
      </w:r>
      <w:r w:rsidR="00D6451F" w:rsidRPr="00D43F97">
        <w:rPr>
          <w:rFonts w:ascii="Arial" w:hAnsi="Arial" w:cs="Arial"/>
          <w:sz w:val="22"/>
          <w:szCs w:val="22"/>
        </w:rPr>
        <w:t xml:space="preserve">mlouvy </w:t>
      </w:r>
      <w:r w:rsidR="00993230" w:rsidRPr="00D43F97">
        <w:rPr>
          <w:rFonts w:ascii="Arial" w:hAnsi="Arial" w:cs="Arial"/>
          <w:sz w:val="22"/>
          <w:szCs w:val="22"/>
        </w:rPr>
        <w:t>S</w:t>
      </w:r>
      <w:r w:rsidR="008345B9" w:rsidRPr="00D43F97">
        <w:rPr>
          <w:rFonts w:ascii="Arial" w:hAnsi="Arial" w:cs="Arial"/>
          <w:sz w:val="22"/>
          <w:szCs w:val="22"/>
        </w:rPr>
        <w:t xml:space="preserve">mluvními stranami. </w:t>
      </w:r>
    </w:p>
    <w:p w14:paraId="5792FDCE" w14:textId="3D1FACD7" w:rsidR="004E2332" w:rsidRPr="00D43F97" w:rsidRDefault="003C444A" w:rsidP="00790DF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D43F97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D43F97">
        <w:rPr>
          <w:rFonts w:ascii="Arial" w:hAnsi="Arial" w:cs="Arial"/>
          <w:sz w:val="22"/>
          <w:szCs w:val="22"/>
        </w:rPr>
        <w:t>Z</w:t>
      </w:r>
      <w:r w:rsidR="000D5235" w:rsidRPr="00D43F97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D43F97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D43F97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D43F97">
        <w:rPr>
          <w:rFonts w:ascii="Arial" w:hAnsi="Arial" w:cs="Arial"/>
          <w:sz w:val="22"/>
          <w:szCs w:val="22"/>
        </w:rPr>
        <w:t xml:space="preserve">práce </w:t>
      </w:r>
      <w:r w:rsidR="0042404C" w:rsidRPr="00D43F97">
        <w:rPr>
          <w:rFonts w:ascii="Arial" w:hAnsi="Arial" w:cs="Arial"/>
          <w:sz w:val="22"/>
          <w:szCs w:val="22"/>
        </w:rPr>
        <w:t xml:space="preserve">a </w:t>
      </w:r>
      <w:r w:rsidR="001F36D3" w:rsidRPr="00D43F97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D43F97">
        <w:rPr>
          <w:rFonts w:ascii="Arial" w:hAnsi="Arial" w:cs="Arial"/>
          <w:sz w:val="22"/>
          <w:szCs w:val="22"/>
        </w:rPr>
        <w:t xml:space="preserve"> a předá </w:t>
      </w:r>
      <w:r w:rsidR="0049768D" w:rsidRPr="00D43F97">
        <w:rPr>
          <w:rFonts w:ascii="Arial" w:hAnsi="Arial" w:cs="Arial"/>
          <w:sz w:val="22"/>
          <w:szCs w:val="22"/>
        </w:rPr>
        <w:t>O</w:t>
      </w:r>
      <w:r w:rsidR="000D5235" w:rsidRPr="00D43F97">
        <w:rPr>
          <w:rFonts w:ascii="Arial" w:hAnsi="Arial" w:cs="Arial"/>
          <w:sz w:val="22"/>
          <w:szCs w:val="22"/>
        </w:rPr>
        <w:t>bjednateli</w:t>
      </w:r>
      <w:r w:rsidRPr="00D43F97">
        <w:rPr>
          <w:rFonts w:ascii="Arial" w:hAnsi="Arial" w:cs="Arial"/>
          <w:sz w:val="22"/>
          <w:szCs w:val="22"/>
        </w:rPr>
        <w:t xml:space="preserve"> </w:t>
      </w:r>
      <w:r w:rsidR="009F207D" w:rsidRPr="00D43F97">
        <w:rPr>
          <w:rFonts w:ascii="Arial" w:hAnsi="Arial" w:cs="Arial"/>
          <w:sz w:val="22"/>
          <w:szCs w:val="22"/>
        </w:rPr>
        <w:t>k</w:t>
      </w:r>
      <w:r w:rsidRPr="00D43F97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D43F97">
        <w:rPr>
          <w:rFonts w:ascii="Arial" w:hAnsi="Arial" w:cs="Arial"/>
          <w:sz w:val="22"/>
          <w:szCs w:val="22"/>
        </w:rPr>
        <w:t xml:space="preserve">celého </w:t>
      </w:r>
      <w:r w:rsidR="00BF373E" w:rsidRPr="00D43F97">
        <w:rPr>
          <w:rFonts w:ascii="Arial" w:hAnsi="Arial" w:cs="Arial"/>
          <w:sz w:val="22"/>
          <w:szCs w:val="22"/>
        </w:rPr>
        <w:t>D</w:t>
      </w:r>
      <w:r w:rsidR="00D6451F" w:rsidRPr="00D43F97">
        <w:rPr>
          <w:rFonts w:ascii="Arial" w:hAnsi="Arial" w:cs="Arial"/>
          <w:sz w:val="22"/>
          <w:szCs w:val="22"/>
        </w:rPr>
        <w:t>íla</w:t>
      </w:r>
      <w:r w:rsidR="009F207D" w:rsidRPr="00D43F97">
        <w:rPr>
          <w:rFonts w:ascii="Arial" w:hAnsi="Arial" w:cs="Arial"/>
          <w:sz w:val="22"/>
          <w:szCs w:val="22"/>
        </w:rPr>
        <w:t xml:space="preserve"> </w:t>
      </w:r>
      <w:r w:rsidRPr="00D43F97">
        <w:rPr>
          <w:rFonts w:ascii="Arial" w:hAnsi="Arial" w:cs="Arial"/>
          <w:sz w:val="22"/>
          <w:szCs w:val="22"/>
        </w:rPr>
        <w:t xml:space="preserve">do </w:t>
      </w:r>
      <w:r w:rsidR="004E2332" w:rsidRPr="00D43F97">
        <w:rPr>
          <w:rFonts w:ascii="Arial" w:hAnsi="Arial" w:cs="Arial"/>
          <w:sz w:val="22"/>
          <w:szCs w:val="22"/>
        </w:rPr>
        <w:t>29.11.2024.</w:t>
      </w:r>
    </w:p>
    <w:p w14:paraId="07965649" w14:textId="74A69FBE" w:rsidR="00FD4817" w:rsidRPr="00D43F97" w:rsidRDefault="00FD4817" w:rsidP="00790DF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D43F97">
        <w:rPr>
          <w:rFonts w:ascii="Arial" w:hAnsi="Arial" w:cs="Arial"/>
          <w:sz w:val="22"/>
          <w:szCs w:val="22"/>
        </w:rPr>
        <w:t xml:space="preserve">Místo plnění </w:t>
      </w:r>
      <w:r w:rsidR="00BF373E" w:rsidRPr="00D43F97">
        <w:rPr>
          <w:rFonts w:ascii="Arial" w:hAnsi="Arial" w:cs="Arial"/>
          <w:sz w:val="22"/>
          <w:szCs w:val="22"/>
        </w:rPr>
        <w:t>D</w:t>
      </w:r>
      <w:r w:rsidRPr="00D43F97">
        <w:rPr>
          <w:rFonts w:ascii="Arial" w:hAnsi="Arial" w:cs="Arial"/>
          <w:sz w:val="22"/>
          <w:szCs w:val="22"/>
        </w:rPr>
        <w:t>íla:</w:t>
      </w:r>
      <w:r w:rsidR="00977C0C" w:rsidRPr="00D43F97">
        <w:rPr>
          <w:rFonts w:ascii="Arial" w:hAnsi="Arial" w:cs="Arial"/>
          <w:sz w:val="22"/>
          <w:szCs w:val="22"/>
        </w:rPr>
        <w:t xml:space="preserve"> </w:t>
      </w:r>
      <w:r w:rsidR="00D6451F" w:rsidRPr="00D43F97">
        <w:rPr>
          <w:rFonts w:ascii="Arial" w:hAnsi="Arial" w:cs="Arial"/>
          <w:sz w:val="22"/>
          <w:szCs w:val="22"/>
        </w:rPr>
        <w:t>katastrální území:</w:t>
      </w:r>
      <w:r w:rsidR="007B0CE7" w:rsidRPr="00D43F97">
        <w:rPr>
          <w:rFonts w:ascii="Arial" w:hAnsi="Arial" w:cs="Arial"/>
          <w:sz w:val="22"/>
          <w:szCs w:val="22"/>
        </w:rPr>
        <w:t xml:space="preserve"> Štíhlice,</w:t>
      </w:r>
      <w:r w:rsidR="00D6451F" w:rsidRPr="00D43F97">
        <w:rPr>
          <w:rFonts w:ascii="Arial" w:hAnsi="Arial" w:cs="Arial"/>
          <w:sz w:val="22"/>
          <w:szCs w:val="22"/>
        </w:rPr>
        <w:t xml:space="preserve"> okres</w:t>
      </w:r>
      <w:r w:rsidR="007B0CE7" w:rsidRPr="00D43F97">
        <w:rPr>
          <w:rFonts w:ascii="Arial" w:hAnsi="Arial" w:cs="Arial"/>
          <w:sz w:val="22"/>
          <w:szCs w:val="22"/>
        </w:rPr>
        <w:t xml:space="preserve"> Praha východ a </w:t>
      </w:r>
      <w:proofErr w:type="spellStart"/>
      <w:r w:rsidR="007B0CE7" w:rsidRPr="00D43F97">
        <w:rPr>
          <w:rFonts w:ascii="Arial" w:hAnsi="Arial" w:cs="Arial"/>
          <w:sz w:val="22"/>
          <w:szCs w:val="22"/>
        </w:rPr>
        <w:t>k.ú</w:t>
      </w:r>
      <w:proofErr w:type="spellEnd"/>
      <w:r w:rsidR="007B0CE7" w:rsidRPr="00D43F97">
        <w:rPr>
          <w:rFonts w:ascii="Arial" w:hAnsi="Arial" w:cs="Arial"/>
          <w:sz w:val="22"/>
          <w:szCs w:val="22"/>
        </w:rPr>
        <w:t xml:space="preserve">. Semice nad Labem, okres Nymburk. </w:t>
      </w:r>
    </w:p>
    <w:p w14:paraId="2D78EFEF" w14:textId="72060E0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D43F97">
        <w:rPr>
          <w:rFonts w:ascii="Arial" w:hAnsi="Arial" w:cs="Arial"/>
          <w:sz w:val="22"/>
          <w:szCs w:val="22"/>
        </w:rPr>
        <w:t xml:space="preserve">Dokončené </w:t>
      </w:r>
      <w:r w:rsidR="00FF0C21" w:rsidRPr="00D43F97">
        <w:rPr>
          <w:rFonts w:ascii="Arial" w:hAnsi="Arial" w:cs="Arial"/>
          <w:sz w:val="22"/>
          <w:szCs w:val="22"/>
        </w:rPr>
        <w:t>Dílo</w:t>
      </w:r>
      <w:r w:rsidRPr="00D43F97">
        <w:rPr>
          <w:rFonts w:ascii="Arial" w:hAnsi="Arial" w:cs="Arial"/>
          <w:sz w:val="22"/>
          <w:szCs w:val="22"/>
        </w:rPr>
        <w:t xml:space="preserve"> bude předáno </w:t>
      </w:r>
      <w:r w:rsidR="007B0CE7" w:rsidRPr="00D43F97">
        <w:rPr>
          <w:rFonts w:ascii="Arial" w:hAnsi="Arial" w:cs="Arial"/>
          <w:sz w:val="22"/>
          <w:szCs w:val="22"/>
        </w:rPr>
        <w:t>O</w:t>
      </w:r>
      <w:r w:rsidR="00D6451F" w:rsidRPr="00D43F97">
        <w:rPr>
          <w:rFonts w:ascii="Arial" w:hAnsi="Arial" w:cs="Arial"/>
          <w:sz w:val="22"/>
          <w:szCs w:val="22"/>
        </w:rPr>
        <w:t xml:space="preserve">bjednateli </w:t>
      </w:r>
      <w:r w:rsidR="00145065" w:rsidRPr="00D43F97">
        <w:rPr>
          <w:rFonts w:ascii="Arial" w:hAnsi="Arial" w:cs="Arial"/>
          <w:sz w:val="22"/>
          <w:szCs w:val="22"/>
        </w:rPr>
        <w:t>na adrese:</w:t>
      </w:r>
      <w:r w:rsidR="006B2EE2" w:rsidRPr="00D43F97">
        <w:rPr>
          <w:rFonts w:ascii="Arial" w:hAnsi="Arial" w:cs="Arial"/>
          <w:sz w:val="22"/>
          <w:szCs w:val="22"/>
        </w:rPr>
        <w:t xml:space="preserve"> </w:t>
      </w:r>
      <w:r w:rsidR="007B0CE7" w:rsidRPr="00D43F97">
        <w:rPr>
          <w:rFonts w:ascii="Arial" w:hAnsi="Arial" w:cs="Arial"/>
          <w:sz w:val="22"/>
          <w:szCs w:val="22"/>
        </w:rPr>
        <w:t>Pobočka Nymburk, Soudní 17/3,</w:t>
      </w:r>
      <w:r w:rsidR="007B0CE7">
        <w:rPr>
          <w:rFonts w:ascii="Arial" w:hAnsi="Arial" w:cs="Arial"/>
          <w:sz w:val="22"/>
          <w:szCs w:val="22"/>
        </w:rPr>
        <w:t xml:space="preserve"> 288 02 Nymburk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5BE0EADE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5745982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D43F97">
        <w:rPr>
          <w:rFonts w:ascii="Arial" w:hAnsi="Arial" w:cs="Arial"/>
          <w:sz w:val="22"/>
          <w:szCs w:val="22"/>
        </w:rPr>
        <w:t xml:space="preserve">Zhotovitel </w:t>
      </w:r>
      <w:r w:rsidR="648FD5C3" w:rsidRPr="00D43F97">
        <w:rPr>
          <w:rFonts w:ascii="Arial" w:hAnsi="Arial" w:cs="Arial"/>
          <w:sz w:val="22"/>
          <w:szCs w:val="22"/>
        </w:rPr>
        <w:t>O</w:t>
      </w:r>
      <w:r w:rsidRPr="00D43F97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D43F97">
        <w:rPr>
          <w:rFonts w:ascii="Arial" w:hAnsi="Arial" w:cs="Arial"/>
          <w:sz w:val="22"/>
          <w:szCs w:val="22"/>
        </w:rPr>
        <w:t>D</w:t>
      </w:r>
      <w:r w:rsidRPr="00D43F97">
        <w:rPr>
          <w:rFonts w:ascii="Arial" w:hAnsi="Arial" w:cs="Arial"/>
          <w:sz w:val="22"/>
          <w:szCs w:val="22"/>
        </w:rPr>
        <w:t>íla. Záruční lhůta se stanovuje na 60 měsíců</w:t>
      </w:r>
      <w:r w:rsidR="00D43F97" w:rsidRPr="00D43F97">
        <w:rPr>
          <w:rFonts w:ascii="Arial" w:hAnsi="Arial" w:cs="Arial"/>
          <w:sz w:val="22"/>
          <w:szCs w:val="22"/>
        </w:rPr>
        <w:t xml:space="preserve"> </w:t>
      </w:r>
      <w:r w:rsidRPr="00D43F97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D43F97">
        <w:rPr>
          <w:rFonts w:ascii="Arial" w:hAnsi="Arial" w:cs="Arial"/>
          <w:sz w:val="22"/>
          <w:szCs w:val="22"/>
        </w:rPr>
        <w:t>D</w:t>
      </w:r>
      <w:r w:rsidRPr="00D43F97">
        <w:rPr>
          <w:rFonts w:ascii="Arial" w:hAnsi="Arial" w:cs="Arial"/>
          <w:sz w:val="22"/>
          <w:szCs w:val="22"/>
        </w:rPr>
        <w:t xml:space="preserve">íla </w:t>
      </w:r>
      <w:r w:rsidR="71ABE7AA" w:rsidRPr="00D43F97">
        <w:rPr>
          <w:rFonts w:ascii="Arial" w:hAnsi="Arial" w:cs="Arial"/>
          <w:sz w:val="22"/>
          <w:szCs w:val="22"/>
        </w:rPr>
        <w:t>Z</w:t>
      </w:r>
      <w:r w:rsidRPr="00D43F97">
        <w:rPr>
          <w:rFonts w:ascii="Arial" w:hAnsi="Arial" w:cs="Arial"/>
          <w:sz w:val="22"/>
          <w:szCs w:val="22"/>
        </w:rPr>
        <w:t xml:space="preserve">hotovitelem </w:t>
      </w:r>
      <w:r w:rsidR="648FD5C3" w:rsidRPr="00D43F97">
        <w:rPr>
          <w:rFonts w:ascii="Arial" w:hAnsi="Arial" w:cs="Arial"/>
          <w:sz w:val="22"/>
          <w:szCs w:val="22"/>
        </w:rPr>
        <w:t>O</w:t>
      </w:r>
      <w:r w:rsidRPr="00D43F97">
        <w:rPr>
          <w:rFonts w:ascii="Arial" w:hAnsi="Arial" w:cs="Arial"/>
          <w:sz w:val="22"/>
          <w:szCs w:val="22"/>
        </w:rPr>
        <w:t>b</w:t>
      </w:r>
      <w:r w:rsidR="1B3357B5" w:rsidRPr="00D43F97">
        <w:rPr>
          <w:rFonts w:ascii="Arial" w:hAnsi="Arial" w:cs="Arial"/>
          <w:sz w:val="22"/>
          <w:szCs w:val="22"/>
        </w:rPr>
        <w:t xml:space="preserve">jednateli. </w:t>
      </w:r>
      <w:r w:rsidR="6BB58B3C" w:rsidRPr="00D43F97">
        <w:rPr>
          <w:rFonts w:ascii="Arial" w:hAnsi="Arial" w:cs="Arial"/>
          <w:sz w:val="22"/>
          <w:szCs w:val="22"/>
        </w:rPr>
        <w:t>U </w:t>
      </w:r>
      <w:r w:rsidR="470CDB61" w:rsidRPr="00D43F97">
        <w:rPr>
          <w:rFonts w:ascii="Arial" w:hAnsi="Arial" w:cs="Arial"/>
          <w:sz w:val="22"/>
          <w:szCs w:val="22"/>
        </w:rPr>
        <w:t xml:space="preserve">Části </w:t>
      </w:r>
      <w:r w:rsidR="74F75FBC" w:rsidRPr="00D43F97">
        <w:rPr>
          <w:rFonts w:ascii="Arial" w:hAnsi="Arial" w:cs="Arial"/>
          <w:sz w:val="22"/>
          <w:szCs w:val="22"/>
        </w:rPr>
        <w:t>D</w:t>
      </w:r>
      <w:r w:rsidR="6BB58B3C" w:rsidRPr="00D43F97">
        <w:rPr>
          <w:rFonts w:ascii="Arial" w:hAnsi="Arial" w:cs="Arial"/>
          <w:sz w:val="22"/>
          <w:szCs w:val="22"/>
        </w:rPr>
        <w:t>íla</w:t>
      </w:r>
      <w:r w:rsidR="6BB58B3C" w:rsidRPr="00014665">
        <w:rPr>
          <w:rFonts w:ascii="Arial" w:hAnsi="Arial" w:cs="Arial"/>
          <w:sz w:val="22"/>
          <w:szCs w:val="22"/>
        </w:rPr>
        <w:t xml:space="preserve">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304E5360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</w:t>
      </w:r>
      <w:r w:rsidR="00163AEF" w:rsidRPr="00D43F97">
        <w:rPr>
          <w:rFonts w:ascii="Arial" w:hAnsi="Arial" w:cs="Arial"/>
          <w:sz w:val="22"/>
          <w:szCs w:val="22"/>
        </w:rPr>
        <w:t xml:space="preserve">vyvolá nezbytnou změnu již předané vytyčovací dokumentace </w:t>
      </w:r>
      <w:r w:rsidR="001055C0" w:rsidRPr="00D43F97">
        <w:rPr>
          <w:rFonts w:ascii="Arial" w:hAnsi="Arial" w:cs="Arial"/>
          <w:sz w:val="22"/>
          <w:szCs w:val="22"/>
        </w:rPr>
        <w:t>O</w:t>
      </w:r>
      <w:r w:rsidR="00163AEF" w:rsidRPr="00D43F97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D43F97">
        <w:rPr>
          <w:rFonts w:ascii="Arial" w:hAnsi="Arial" w:cs="Arial"/>
          <w:sz w:val="22"/>
          <w:szCs w:val="22"/>
        </w:rPr>
        <w:t>O</w:t>
      </w:r>
      <w:r w:rsidR="00163AEF" w:rsidRPr="00D43F97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D43F97" w:rsidRPr="00D43F97">
        <w:rPr>
          <w:rFonts w:ascii="Arial" w:hAnsi="Arial" w:cs="Arial"/>
          <w:sz w:val="22"/>
          <w:szCs w:val="22"/>
        </w:rPr>
        <w:t>5</w:t>
      </w:r>
      <w:r w:rsidR="00163AEF" w:rsidRPr="00D43F97">
        <w:rPr>
          <w:rFonts w:ascii="Arial" w:hAnsi="Arial" w:cs="Arial"/>
          <w:sz w:val="22"/>
          <w:szCs w:val="22"/>
        </w:rPr>
        <w:t xml:space="preserve"> dní od zjištění vady. Opravenou dokumentaci s novým dokladem o předání</w:t>
      </w:r>
      <w:r w:rsidR="00163AEF" w:rsidRPr="00014665">
        <w:rPr>
          <w:rFonts w:ascii="Arial" w:hAnsi="Arial" w:cs="Arial"/>
          <w:sz w:val="22"/>
          <w:szCs w:val="22"/>
        </w:rPr>
        <w:t xml:space="preserve">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AD660A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(XXXX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497F98E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D43F97">
        <w:rPr>
          <w:rFonts w:ascii="Arial" w:hAnsi="Arial" w:cs="Arial"/>
          <w:b/>
          <w:snapToGrid w:val="0"/>
          <w:sz w:val="22"/>
          <w:szCs w:val="22"/>
        </w:rPr>
        <w:t xml:space="preserve">Středočeský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kraj</w:t>
      </w:r>
      <w:r w:rsidR="00D43F97">
        <w:rPr>
          <w:rFonts w:ascii="Arial" w:hAnsi="Arial" w:cs="Arial"/>
          <w:b/>
          <w:snapToGrid w:val="0"/>
          <w:sz w:val="22"/>
          <w:szCs w:val="22"/>
        </w:rPr>
        <w:t xml:space="preserve"> a hl. město Praha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D43F97">
        <w:rPr>
          <w:rFonts w:ascii="Arial" w:hAnsi="Arial" w:cs="Arial"/>
          <w:b/>
          <w:snapToGrid w:val="0"/>
          <w:sz w:val="22"/>
          <w:szCs w:val="22"/>
        </w:rPr>
        <w:t>Nymburk, Soudní 17/3, 288 02 Nymburk.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1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1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A5FF532" w14:textId="0C67E305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je vyhotovena ve čtyřech stejnopisech, ve dvou vyhotoveních pro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 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6AAAE199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D43F97">
        <w:rPr>
          <w:rFonts w:ascii="Arial" w:hAnsi="Arial" w:cs="Arial"/>
          <w:sz w:val="22"/>
          <w:szCs w:val="22"/>
        </w:rPr>
        <w:t>.</w:t>
      </w:r>
    </w:p>
    <w:p w14:paraId="2FE8B4E9" w14:textId="77777777" w:rsidR="00D43F97" w:rsidRDefault="00D43F97" w:rsidP="00D43F97">
      <w:pPr>
        <w:spacing w:after="120"/>
        <w:ind w:left="0"/>
        <w:rPr>
          <w:rFonts w:ascii="Arial" w:hAnsi="Arial" w:cs="Arial"/>
          <w:b/>
          <w:bCs/>
          <w:sz w:val="22"/>
          <w:szCs w:val="22"/>
        </w:rPr>
      </w:pPr>
    </w:p>
    <w:p w14:paraId="464B0FD3" w14:textId="77777777" w:rsidR="00D43F97" w:rsidRDefault="00D43F97" w:rsidP="00D43F97">
      <w:pPr>
        <w:spacing w:after="120"/>
        <w:ind w:left="0"/>
        <w:rPr>
          <w:rFonts w:ascii="Arial" w:hAnsi="Arial" w:cs="Arial"/>
          <w:b/>
          <w:bCs/>
          <w:sz w:val="22"/>
          <w:szCs w:val="22"/>
        </w:rPr>
      </w:pPr>
    </w:p>
    <w:p w14:paraId="62E7B21D" w14:textId="77777777" w:rsidR="00D43F97" w:rsidRDefault="00D43F97" w:rsidP="00D43F97">
      <w:pPr>
        <w:spacing w:after="120"/>
        <w:ind w:left="0"/>
        <w:rPr>
          <w:rFonts w:ascii="Arial" w:hAnsi="Arial" w:cs="Arial"/>
          <w:b/>
          <w:bCs/>
          <w:sz w:val="22"/>
          <w:szCs w:val="22"/>
        </w:rPr>
      </w:pPr>
    </w:p>
    <w:p w14:paraId="02DE97C2" w14:textId="77777777" w:rsidR="00D43F97" w:rsidRDefault="00D43F97" w:rsidP="00D43F97">
      <w:pPr>
        <w:spacing w:after="120"/>
        <w:ind w:left="0"/>
        <w:rPr>
          <w:rFonts w:ascii="Arial" w:hAnsi="Arial" w:cs="Arial"/>
          <w:b/>
          <w:bCs/>
          <w:sz w:val="22"/>
          <w:szCs w:val="22"/>
        </w:rPr>
      </w:pPr>
    </w:p>
    <w:p w14:paraId="6A0F9701" w14:textId="77777777" w:rsidR="00D43F97" w:rsidRDefault="00D43F97" w:rsidP="00D43F97">
      <w:pPr>
        <w:spacing w:after="120"/>
        <w:ind w:left="0"/>
        <w:rPr>
          <w:rFonts w:ascii="Arial" w:hAnsi="Arial" w:cs="Arial"/>
          <w:b/>
          <w:bCs/>
          <w:sz w:val="22"/>
          <w:szCs w:val="22"/>
        </w:rPr>
      </w:pPr>
    </w:p>
    <w:p w14:paraId="52FB5838" w14:textId="77777777" w:rsidR="00D43F97" w:rsidRDefault="00D43F97" w:rsidP="00D43F97">
      <w:pPr>
        <w:spacing w:after="120"/>
        <w:ind w:left="0"/>
        <w:rPr>
          <w:rFonts w:ascii="Arial" w:hAnsi="Arial" w:cs="Arial"/>
          <w:b/>
          <w:bCs/>
          <w:sz w:val="22"/>
          <w:szCs w:val="22"/>
        </w:rPr>
      </w:pPr>
    </w:p>
    <w:p w14:paraId="7A4963FB" w14:textId="77777777" w:rsidR="00D43F97" w:rsidRDefault="00D43F97" w:rsidP="00D43F97">
      <w:pPr>
        <w:spacing w:after="120"/>
        <w:ind w:left="0"/>
        <w:rPr>
          <w:rFonts w:ascii="Arial" w:hAnsi="Arial" w:cs="Arial"/>
          <w:b/>
          <w:bCs/>
          <w:sz w:val="22"/>
          <w:szCs w:val="22"/>
        </w:rPr>
      </w:pPr>
    </w:p>
    <w:p w14:paraId="033BBD35" w14:textId="0F744360" w:rsidR="00353BAC" w:rsidRPr="00D43F97" w:rsidRDefault="00353BAC" w:rsidP="00D43F97">
      <w:pPr>
        <w:spacing w:after="120"/>
        <w:ind w:left="0"/>
        <w:rPr>
          <w:rFonts w:ascii="Arial" w:hAnsi="Arial" w:cs="Arial"/>
          <w:b/>
          <w:bCs/>
          <w:sz w:val="22"/>
          <w:szCs w:val="22"/>
        </w:rPr>
      </w:pPr>
      <w:r w:rsidRPr="00D43F97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2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405317C9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Místo: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3B506A9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Jméno: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72CD4786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Funkce: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2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EFB2649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B45EBCF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E652A60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12BB241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0F88713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BBB39CC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74EBE27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7C49D41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F30DFE5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015E940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9E05CED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48D77F3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87559A6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F716DA7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D1C632D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1681FD5B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354FC2F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3BA21AF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876E8A6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9A5047D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B2E4B85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FC4BFC8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6F530A71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F4DC718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76626C1" w14:textId="77777777" w:rsidR="00D43F97" w:rsidRDefault="00D43F97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C36B5E8" w14:textId="15428511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tbl>
      <w:tblPr>
        <w:tblW w:w="82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7"/>
        <w:gridCol w:w="1228"/>
        <w:gridCol w:w="267"/>
        <w:gridCol w:w="2935"/>
      </w:tblGrid>
      <w:tr w:rsidR="00D43F97" w:rsidRPr="004E2332" w14:paraId="72EF7F17" w14:textId="77777777" w:rsidTr="000B5038">
        <w:trPr>
          <w:trHeight w:val="300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13CD" w14:textId="2EC38271" w:rsidR="00D43F97" w:rsidRPr="000B5038" w:rsidRDefault="00D43F97" w:rsidP="004E2332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B50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k.ú</w:t>
            </w:r>
            <w:proofErr w:type="spellEnd"/>
            <w:r w:rsidRPr="000B50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Štíhlice </w:t>
            </w:r>
            <w:r w:rsidR="000B50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– počet MJ 63</w:t>
            </w:r>
          </w:p>
          <w:p w14:paraId="5B439627" w14:textId="77777777" w:rsidR="00D43F97" w:rsidRPr="000B5038" w:rsidRDefault="00D43F97" w:rsidP="004E2332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tbl>
            <w:tblPr>
              <w:tblW w:w="39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2980"/>
            </w:tblGrid>
            <w:tr w:rsidR="00D43F97" w:rsidRPr="00D43F97" w14:paraId="14388C7A" w14:textId="77777777" w:rsidTr="00D43F9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D1A92B" w14:textId="77777777" w:rsidR="00D43F97" w:rsidRPr="00D43F97" w:rsidRDefault="00D43F97" w:rsidP="00D43F97">
                  <w:pPr>
                    <w:spacing w:before="0"/>
                    <w:ind w:left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LV</w:t>
                  </w:r>
                </w:p>
              </w:tc>
              <w:tc>
                <w:tcPr>
                  <w:tcW w:w="2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53A047" w14:textId="77777777" w:rsidR="00D43F97" w:rsidRPr="00D43F97" w:rsidRDefault="00D43F97" w:rsidP="00D43F97">
                  <w:pPr>
                    <w:spacing w:before="0"/>
                    <w:ind w:left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KN</w:t>
                  </w:r>
                </w:p>
              </w:tc>
            </w:tr>
            <w:tr w:rsidR="00D43F97" w:rsidRPr="00D43F97" w14:paraId="07B12156" w14:textId="77777777" w:rsidTr="00D43F97">
              <w:trPr>
                <w:trHeight w:val="30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71DF23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10001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8A321C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1414 (úsek ke křížení s KN 1417)</w:t>
                  </w:r>
                </w:p>
              </w:tc>
            </w:tr>
            <w:tr w:rsidR="00D43F97" w:rsidRPr="00D43F97" w14:paraId="090829B3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88675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B0268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1417</w:t>
                  </w:r>
                </w:p>
              </w:tc>
            </w:tr>
            <w:tr w:rsidR="00D43F97" w:rsidRPr="00D43F97" w14:paraId="293393E9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346A4F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DF079C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1422</w:t>
                  </w:r>
                </w:p>
              </w:tc>
            </w:tr>
            <w:tr w:rsidR="00D43F97" w:rsidRPr="00D43F97" w14:paraId="7E2008ED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BE19E0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F3841D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1441</w:t>
                  </w:r>
                </w:p>
              </w:tc>
            </w:tr>
            <w:tr w:rsidR="00D43F97" w:rsidRPr="00D43F97" w14:paraId="7BC4BBA8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035560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EEFF4B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1443</w:t>
                  </w:r>
                </w:p>
              </w:tc>
            </w:tr>
            <w:tr w:rsidR="00D43F97" w:rsidRPr="00D43F97" w14:paraId="1FCD8229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600CF3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DD95EE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1446 (jen mostek)</w:t>
                  </w:r>
                </w:p>
              </w:tc>
            </w:tr>
            <w:tr w:rsidR="00D43F97" w:rsidRPr="00D43F97" w14:paraId="6DFDAF01" w14:textId="77777777" w:rsidTr="00D43F97">
              <w:trPr>
                <w:trHeight w:val="30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07294D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1293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C8309B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964</w:t>
                  </w:r>
                </w:p>
              </w:tc>
            </w:tr>
            <w:tr w:rsidR="00D43F97" w:rsidRPr="00D43F97" w14:paraId="0B7CFE17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2FAD94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22D61E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975</w:t>
                  </w:r>
                </w:p>
              </w:tc>
            </w:tr>
            <w:tr w:rsidR="00D43F97" w:rsidRPr="00D43F97" w14:paraId="26164295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2C6CE1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59DA3E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976</w:t>
                  </w:r>
                </w:p>
              </w:tc>
            </w:tr>
            <w:tr w:rsidR="00D43F97" w:rsidRPr="00D43F97" w14:paraId="2C09DDE3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052199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E6D1C2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1005</w:t>
                  </w:r>
                </w:p>
              </w:tc>
            </w:tr>
            <w:tr w:rsidR="00D43F97" w:rsidRPr="00D43F97" w14:paraId="1717DE8E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22236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3735CE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1009</w:t>
                  </w:r>
                </w:p>
              </w:tc>
            </w:tr>
            <w:tr w:rsidR="00D43F97" w:rsidRPr="00D43F97" w14:paraId="4061DA94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C1A257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7D9249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1010</w:t>
                  </w:r>
                </w:p>
              </w:tc>
            </w:tr>
            <w:tr w:rsidR="00D43F97" w:rsidRPr="00D43F97" w14:paraId="6F904239" w14:textId="77777777" w:rsidTr="00D43F9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0B345D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661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48A09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1066</w:t>
                  </w:r>
                </w:p>
              </w:tc>
            </w:tr>
            <w:tr w:rsidR="00D43F97" w:rsidRPr="00D43F97" w14:paraId="7D7791CA" w14:textId="77777777" w:rsidTr="00D43F97">
              <w:trPr>
                <w:trHeight w:val="30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498570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1270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0CF8F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962</w:t>
                  </w:r>
                </w:p>
              </w:tc>
            </w:tr>
            <w:tr w:rsidR="00D43F97" w:rsidRPr="00D43F97" w14:paraId="1F025386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20E180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7D3B9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974</w:t>
                  </w:r>
                </w:p>
              </w:tc>
            </w:tr>
            <w:tr w:rsidR="00D43F97" w:rsidRPr="00D43F97" w14:paraId="77D042C6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4B0410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E79F1F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985</w:t>
                  </w:r>
                </w:p>
              </w:tc>
            </w:tr>
            <w:tr w:rsidR="00D43F97" w:rsidRPr="00D43F97" w14:paraId="320287CE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9E8FF5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055E61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1095</w:t>
                  </w:r>
                </w:p>
              </w:tc>
            </w:tr>
            <w:tr w:rsidR="00D43F97" w:rsidRPr="00D43F97" w14:paraId="7EBC358A" w14:textId="77777777" w:rsidTr="00D43F97">
              <w:trPr>
                <w:trHeight w:val="30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20B823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1338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44E96F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916</w:t>
                  </w:r>
                </w:p>
              </w:tc>
            </w:tr>
            <w:tr w:rsidR="00D43F97" w:rsidRPr="00D43F97" w14:paraId="187BA851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5EF6C2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D1B42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933</w:t>
                  </w:r>
                </w:p>
              </w:tc>
            </w:tr>
            <w:tr w:rsidR="00D43F97" w:rsidRPr="00D43F97" w14:paraId="49D111E1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F4F049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B2F797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1415</w:t>
                  </w:r>
                </w:p>
              </w:tc>
            </w:tr>
            <w:tr w:rsidR="00D43F97" w:rsidRPr="00D43F97" w14:paraId="2DE10F9A" w14:textId="77777777" w:rsidTr="00D43F9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A7BD27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1313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107EE5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938</w:t>
                  </w:r>
                </w:p>
              </w:tc>
            </w:tr>
            <w:tr w:rsidR="00D43F97" w:rsidRPr="00D43F97" w14:paraId="4318037C" w14:textId="77777777" w:rsidTr="00D43F97">
              <w:trPr>
                <w:trHeight w:val="30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205CD1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1281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95778C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937</w:t>
                  </w:r>
                </w:p>
              </w:tc>
            </w:tr>
            <w:tr w:rsidR="00D43F97" w:rsidRPr="00D43F97" w14:paraId="2CDB510C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4A8CC8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079B3D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1238</w:t>
                  </w:r>
                </w:p>
              </w:tc>
            </w:tr>
            <w:tr w:rsidR="00D43F97" w:rsidRPr="00D43F97" w14:paraId="33B6A7A0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C103AF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B757F9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1241</w:t>
                  </w:r>
                </w:p>
              </w:tc>
            </w:tr>
            <w:tr w:rsidR="00D43F97" w:rsidRPr="00D43F97" w14:paraId="367A65CB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497980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C6C4D7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1242</w:t>
                  </w:r>
                </w:p>
              </w:tc>
            </w:tr>
            <w:tr w:rsidR="00D43F97" w:rsidRPr="00D43F97" w14:paraId="3BB882AA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9FDB2A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A7997F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1243</w:t>
                  </w:r>
                </w:p>
              </w:tc>
            </w:tr>
            <w:tr w:rsidR="00D43F97" w:rsidRPr="00D43F97" w14:paraId="6849BE1D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799252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EF101B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1244</w:t>
                  </w:r>
                </w:p>
              </w:tc>
            </w:tr>
            <w:tr w:rsidR="00D43F97" w:rsidRPr="00D43F97" w14:paraId="6A08DEE7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0F445C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BE77DC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1245</w:t>
                  </w:r>
                </w:p>
              </w:tc>
            </w:tr>
            <w:tr w:rsidR="00D43F97" w:rsidRPr="00D43F97" w14:paraId="409C1764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5C35A8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363E4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1246</w:t>
                  </w:r>
                </w:p>
              </w:tc>
            </w:tr>
            <w:tr w:rsidR="00D43F97" w:rsidRPr="00D43F97" w14:paraId="1A5A12DB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3A3105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7508D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1248</w:t>
                  </w:r>
                </w:p>
              </w:tc>
            </w:tr>
            <w:tr w:rsidR="00D43F97" w:rsidRPr="00D43F97" w14:paraId="67C48800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92290A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D1110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1249</w:t>
                  </w:r>
                </w:p>
              </w:tc>
            </w:tr>
            <w:tr w:rsidR="00D43F97" w:rsidRPr="00D43F97" w14:paraId="67592D05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A24522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432116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1266</w:t>
                  </w:r>
                </w:p>
              </w:tc>
            </w:tr>
            <w:tr w:rsidR="00D43F97" w:rsidRPr="00D43F97" w14:paraId="703AED55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210576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DB683F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1269</w:t>
                  </w:r>
                </w:p>
              </w:tc>
            </w:tr>
            <w:tr w:rsidR="00D43F97" w:rsidRPr="00D43F97" w14:paraId="678673EC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AFDBC7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F2B8C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1270</w:t>
                  </w:r>
                </w:p>
              </w:tc>
            </w:tr>
            <w:tr w:rsidR="00D43F97" w:rsidRPr="00D43F97" w14:paraId="309F46B5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1A0B50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0C916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1274</w:t>
                  </w:r>
                </w:p>
              </w:tc>
            </w:tr>
            <w:tr w:rsidR="00D43F97" w:rsidRPr="00D43F97" w14:paraId="25796F15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684F04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C2E4F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1275</w:t>
                  </w:r>
                </w:p>
              </w:tc>
            </w:tr>
            <w:tr w:rsidR="00D43F97" w:rsidRPr="00D43F97" w14:paraId="5D61C369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A73F10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2B18C3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1280</w:t>
                  </w:r>
                </w:p>
              </w:tc>
            </w:tr>
            <w:tr w:rsidR="00D43F97" w:rsidRPr="00D43F97" w14:paraId="04EDBD56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2736E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630619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1333</w:t>
                  </w:r>
                </w:p>
              </w:tc>
            </w:tr>
            <w:tr w:rsidR="00D43F97" w:rsidRPr="00D43F97" w14:paraId="10966442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852DF6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1062B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1334</w:t>
                  </w:r>
                </w:p>
              </w:tc>
            </w:tr>
            <w:tr w:rsidR="00D43F97" w:rsidRPr="00D43F97" w14:paraId="36E721AC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90FA23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8F976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1335</w:t>
                  </w:r>
                </w:p>
              </w:tc>
            </w:tr>
            <w:tr w:rsidR="00D43F97" w:rsidRPr="00D43F97" w14:paraId="1471635B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039C6C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94CC61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1437</w:t>
                  </w:r>
                </w:p>
              </w:tc>
            </w:tr>
            <w:tr w:rsidR="00D43F97" w:rsidRPr="00D43F97" w14:paraId="50DC6BF7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FD63C9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EA0C07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1439</w:t>
                  </w:r>
                </w:p>
              </w:tc>
            </w:tr>
            <w:tr w:rsidR="00D43F97" w:rsidRPr="00D43F97" w14:paraId="501BCBD5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26D3A6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9256E0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1440</w:t>
                  </w:r>
                </w:p>
              </w:tc>
            </w:tr>
            <w:tr w:rsidR="00D43F97" w:rsidRPr="00D43F97" w14:paraId="713EA93E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6778FA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98FD69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1442</w:t>
                  </w:r>
                </w:p>
              </w:tc>
            </w:tr>
            <w:tr w:rsidR="00D43F97" w:rsidRPr="00D43F97" w14:paraId="0BB892A6" w14:textId="77777777" w:rsidTr="00D43F97">
              <w:trPr>
                <w:trHeight w:val="30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EF925B" w14:textId="77777777" w:rsidR="00D43F97" w:rsidRPr="00D43F97" w:rsidRDefault="00D43F97" w:rsidP="00D43F97">
                  <w:pPr>
                    <w:spacing w:before="0"/>
                    <w:ind w:left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E7704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1445</w:t>
                  </w:r>
                </w:p>
              </w:tc>
            </w:tr>
            <w:tr w:rsidR="00D43F97" w:rsidRPr="00D43F97" w14:paraId="457DDC5B" w14:textId="77777777" w:rsidTr="00D43F97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DE94A4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1317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F92E9B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1263</w:t>
                  </w:r>
                </w:p>
              </w:tc>
            </w:tr>
            <w:tr w:rsidR="00D43F97" w:rsidRPr="00D43F97" w14:paraId="5ADED365" w14:textId="77777777" w:rsidTr="00D43F9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B6634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1038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C95E3" w14:textId="77777777" w:rsidR="00D43F97" w:rsidRPr="00D43F97" w:rsidRDefault="00D43F97" w:rsidP="00D43F97">
                  <w:pPr>
                    <w:spacing w:before="0"/>
                    <w:ind w:left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D43F9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1124</w:t>
                  </w:r>
                </w:p>
              </w:tc>
            </w:tr>
          </w:tbl>
          <w:p w14:paraId="3328DF53" w14:textId="77777777" w:rsidR="00D43F97" w:rsidRPr="000B5038" w:rsidRDefault="00D43F97" w:rsidP="004E2332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144E4AE7" w14:textId="3BBAB462" w:rsidR="00D43F97" w:rsidRPr="004E2332" w:rsidRDefault="00D43F97" w:rsidP="004E2332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18F6" w14:textId="77777777" w:rsidR="00D43F97" w:rsidRPr="004E2332" w:rsidRDefault="00D43F97" w:rsidP="004E2332">
            <w:pPr>
              <w:spacing w:before="0"/>
              <w:ind w:left="0"/>
              <w:jc w:val="left"/>
            </w:pPr>
          </w:p>
        </w:tc>
      </w:tr>
      <w:tr w:rsidR="000B5038" w:rsidRPr="004E2332" w14:paraId="7B473CF8" w14:textId="77777777" w:rsidTr="000B5038">
        <w:trPr>
          <w:gridAfter w:val="2"/>
          <w:wAfter w:w="3202" w:type="dxa"/>
          <w:trHeight w:val="300"/>
        </w:trPr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3F7B" w14:textId="77777777" w:rsidR="000B5038" w:rsidRDefault="000B5038" w:rsidP="004E2332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k.ú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Semice nad Labem – počet MJ 3</w:t>
            </w:r>
          </w:p>
          <w:p w14:paraId="311F3D81" w14:textId="01CB59D6" w:rsidR="000B5038" w:rsidRPr="004E2332" w:rsidRDefault="000B5038" w:rsidP="004E2332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46E9" w14:textId="77777777" w:rsidR="000B5038" w:rsidRPr="004E2332" w:rsidRDefault="000B5038" w:rsidP="004E2332">
            <w:pPr>
              <w:spacing w:before="0"/>
              <w:ind w:left="0"/>
              <w:jc w:val="left"/>
            </w:pPr>
          </w:p>
        </w:tc>
      </w:tr>
      <w:tr w:rsidR="000B5038" w:rsidRPr="004E2332" w14:paraId="14C9E53F" w14:textId="77777777" w:rsidTr="000B5038">
        <w:trPr>
          <w:gridAfter w:val="2"/>
          <w:wAfter w:w="3202" w:type="dxa"/>
          <w:trHeight w:val="300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FE9C" w14:textId="77777777" w:rsidR="000B5038" w:rsidRPr="004E2332" w:rsidRDefault="000B5038" w:rsidP="004E2332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23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B43A" w14:textId="77777777" w:rsidR="000B5038" w:rsidRPr="004E2332" w:rsidRDefault="000B5038" w:rsidP="004E2332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23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KN</w:t>
            </w:r>
          </w:p>
        </w:tc>
      </w:tr>
      <w:tr w:rsidR="000B5038" w:rsidRPr="004E2332" w14:paraId="2AE39366" w14:textId="77777777" w:rsidTr="000B5038">
        <w:trPr>
          <w:gridAfter w:val="2"/>
          <w:wAfter w:w="3202" w:type="dxa"/>
          <w:trHeight w:val="300"/>
        </w:trPr>
        <w:tc>
          <w:tcPr>
            <w:tcW w:w="3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6300" w14:textId="77777777" w:rsidR="000B5038" w:rsidRPr="004E2332" w:rsidRDefault="000B5038" w:rsidP="004E2332">
            <w:pPr>
              <w:spacing w:before="0"/>
              <w:ind w:lef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2332">
              <w:rPr>
                <w:rFonts w:ascii="Calibri" w:hAnsi="Calibri" w:cs="Calibri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83FF" w14:textId="77777777" w:rsidR="000B5038" w:rsidRPr="004E2332" w:rsidRDefault="000B5038" w:rsidP="004E2332">
            <w:pPr>
              <w:spacing w:before="0"/>
              <w:ind w:lef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2332">
              <w:rPr>
                <w:rFonts w:ascii="Calibri" w:hAnsi="Calibri" w:cs="Calibri"/>
                <w:color w:val="000000"/>
                <w:sz w:val="22"/>
                <w:szCs w:val="22"/>
              </w:rPr>
              <w:t>1714</w:t>
            </w:r>
          </w:p>
        </w:tc>
      </w:tr>
      <w:tr w:rsidR="000B5038" w:rsidRPr="004E2332" w14:paraId="6873885A" w14:textId="77777777" w:rsidTr="000B5038">
        <w:trPr>
          <w:gridAfter w:val="2"/>
          <w:wAfter w:w="3202" w:type="dxa"/>
          <w:trHeight w:val="300"/>
        </w:trPr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67A6" w14:textId="77777777" w:rsidR="000B5038" w:rsidRPr="004E2332" w:rsidRDefault="000B5038" w:rsidP="004E2332">
            <w:pPr>
              <w:spacing w:before="0"/>
              <w:ind w:lef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2332">
              <w:rPr>
                <w:rFonts w:ascii="Calibri" w:hAnsi="Calibri" w:cs="Calibri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DAB7" w14:textId="77777777" w:rsidR="000B5038" w:rsidRPr="004E2332" w:rsidRDefault="000B5038" w:rsidP="004E2332">
            <w:pPr>
              <w:spacing w:before="0"/>
              <w:ind w:lef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2332">
              <w:rPr>
                <w:rFonts w:ascii="Calibri" w:hAnsi="Calibri" w:cs="Calibri"/>
                <w:color w:val="000000"/>
                <w:sz w:val="22"/>
                <w:szCs w:val="22"/>
              </w:rPr>
              <w:t>1758</w:t>
            </w:r>
          </w:p>
        </w:tc>
      </w:tr>
      <w:tr w:rsidR="000B5038" w:rsidRPr="004E2332" w14:paraId="49B6909C" w14:textId="77777777" w:rsidTr="000B5038">
        <w:trPr>
          <w:gridAfter w:val="2"/>
          <w:wAfter w:w="3202" w:type="dxa"/>
          <w:trHeight w:val="300"/>
        </w:trPr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D7C9" w14:textId="77777777" w:rsidR="000B5038" w:rsidRPr="004E2332" w:rsidRDefault="000B5038" w:rsidP="004E2332">
            <w:pPr>
              <w:spacing w:before="0"/>
              <w:ind w:lef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B098" w14:textId="77777777" w:rsidR="000B5038" w:rsidRPr="004E2332" w:rsidRDefault="000B5038" w:rsidP="004E2332">
            <w:pPr>
              <w:spacing w:before="0"/>
              <w:ind w:left="0"/>
              <w:jc w:val="left"/>
            </w:pPr>
          </w:p>
        </w:tc>
      </w:tr>
      <w:tr w:rsidR="000B5038" w:rsidRPr="004E2332" w14:paraId="2C5B98AD" w14:textId="77777777" w:rsidTr="000B5038">
        <w:trPr>
          <w:gridAfter w:val="2"/>
          <w:wAfter w:w="3202" w:type="dxa"/>
          <w:trHeight w:val="300"/>
        </w:trPr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7EE5" w14:textId="77777777" w:rsidR="000B5038" w:rsidRPr="004E2332" w:rsidRDefault="000B5038" w:rsidP="004E2332">
            <w:pPr>
              <w:spacing w:before="0"/>
              <w:ind w:left="0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E7C1" w14:textId="77777777" w:rsidR="000B5038" w:rsidRPr="004E2332" w:rsidRDefault="000B5038" w:rsidP="004E2332">
            <w:pPr>
              <w:spacing w:before="0"/>
              <w:ind w:left="0"/>
              <w:jc w:val="left"/>
            </w:pPr>
          </w:p>
        </w:tc>
      </w:tr>
    </w:tbl>
    <w:p w14:paraId="312DE092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66042DB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0F5FC27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5535CD7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A21CB51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5094F69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4674874E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BBF18B5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C35F357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3E5DE7B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197D074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74D66E0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43B3A73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2653D66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3FC41BB" w14:textId="77777777" w:rsidR="004E2332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B3CCF38" w14:textId="77777777" w:rsidR="004E2332" w:rsidRPr="00014665" w:rsidRDefault="004E2332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4E2332" w:rsidRPr="00014665" w:rsidSect="00D43F9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00B" w14:textId="77777777" w:rsidR="003E61DB" w:rsidRDefault="003E61DB" w:rsidP="003C2E23">
      <w:pPr>
        <w:spacing w:before="0"/>
      </w:pPr>
      <w:r>
        <w:separator/>
      </w:r>
    </w:p>
  </w:endnote>
  <w:endnote w:type="continuationSeparator" w:id="0">
    <w:p w14:paraId="1CC48545" w14:textId="77777777" w:rsidR="003E61DB" w:rsidRDefault="003E61D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69C" w14:textId="77777777" w:rsidR="003E61DB" w:rsidRDefault="003E61DB" w:rsidP="003C2E23">
      <w:pPr>
        <w:spacing w:before="0"/>
      </w:pPr>
      <w:r>
        <w:separator/>
      </w:r>
    </w:p>
  </w:footnote>
  <w:footnote w:type="continuationSeparator" w:id="0">
    <w:p w14:paraId="5281AB72" w14:textId="77777777" w:rsidR="003E61DB" w:rsidRDefault="003E61D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FCA3" w14:textId="77777777" w:rsidR="00D43F97" w:rsidRPr="00FF7DBF" w:rsidRDefault="00D43F97" w:rsidP="00D43F97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4E2332">
      <w:rPr>
        <w:rFonts w:ascii="Arial" w:hAnsi="Arial" w:cs="Arial"/>
        <w:sz w:val="20"/>
        <w:szCs w:val="20"/>
      </w:rPr>
      <w:t>Příloha č. 6</w:t>
    </w:r>
    <w:r w:rsidRPr="00FF7DBF">
      <w:rPr>
        <w:rFonts w:ascii="Arial" w:hAnsi="Arial" w:cs="Arial"/>
        <w:sz w:val="16"/>
        <w:szCs w:val="16"/>
      </w:rPr>
      <w:tab/>
      <w:t>Číslo Smlouvy Objednatele: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7337D6CC" w14:textId="77777777" w:rsidR="00D43F97" w:rsidRPr="00FF7DBF" w:rsidRDefault="00D43F97" w:rsidP="00D43F97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40384B4B" w14:textId="74A1179F" w:rsidR="00D43F97" w:rsidRPr="00DC4D21" w:rsidRDefault="00D43F97" w:rsidP="00D43F97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Štíhlice, </w:t>
    </w:r>
    <w:proofErr w:type="spellStart"/>
    <w:r>
      <w:rPr>
        <w:rFonts w:ascii="Arial" w:hAnsi="Arial" w:cs="Arial"/>
        <w:sz w:val="16"/>
        <w:szCs w:val="16"/>
      </w:rPr>
      <w:t>k.ú</w:t>
    </w:r>
    <w:proofErr w:type="spellEnd"/>
    <w:r>
      <w:rPr>
        <w:rFonts w:ascii="Arial" w:hAnsi="Arial" w:cs="Arial"/>
        <w:sz w:val="16"/>
        <w:szCs w:val="16"/>
      </w:rPr>
      <w:t>. Semice nad Labem</w:t>
    </w:r>
  </w:p>
  <w:p w14:paraId="6B7A8DC4" w14:textId="0B5F0DAA" w:rsidR="00FF0C21" w:rsidRPr="00D43F97" w:rsidRDefault="00FF0C21" w:rsidP="00D43F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1822A93" w:rsidR="00FF0C21" w:rsidRPr="00FF7DBF" w:rsidRDefault="004E2332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bookmarkStart w:id="3" w:name="_Hlk177375514"/>
    <w:r w:rsidRPr="004E2332">
      <w:rPr>
        <w:rFonts w:ascii="Arial" w:hAnsi="Arial" w:cs="Arial"/>
        <w:sz w:val="20"/>
        <w:szCs w:val="20"/>
      </w:rPr>
      <w:t>Příloha č. 6</w:t>
    </w:r>
    <w:r w:rsidR="00FF0C21"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>bjednatele: (generovat z ASPÚ)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E0195A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r w:rsidRPr="00DC4D21">
      <w:rPr>
        <w:rFonts w:ascii="Arial" w:hAnsi="Arial" w:cs="Arial"/>
        <w:sz w:val="16"/>
        <w:szCs w:val="16"/>
      </w:rPr>
      <w:t>…………</w:t>
    </w:r>
  </w:p>
  <w:bookmarkEnd w:id="3"/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B5038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2332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CE7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35691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27C2F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3F97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5691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4849</Words>
  <Characters>28612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Marešová Vendula Ing.</cp:lastModifiedBy>
  <cp:revision>3</cp:revision>
  <cp:lastPrinted>2019-05-02T06:41:00Z</cp:lastPrinted>
  <dcterms:created xsi:type="dcterms:W3CDTF">2024-09-16T08:49:00Z</dcterms:created>
  <dcterms:modified xsi:type="dcterms:W3CDTF">2024-09-17T06:48:00Z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