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283CD6C0" w14:textId="77777777" w:rsidR="00E7355F" w:rsidRPr="00AD1275" w:rsidRDefault="009F3720" w:rsidP="001A4F77">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2F5312A" w14:textId="77777777" w:rsidR="001C3212" w:rsidRPr="004D5F78" w:rsidRDefault="001C3212" w:rsidP="001C3212">
      <w:pPr>
        <w:jc w:val="both"/>
        <w:rPr>
          <w:rFonts w:cs="Arial"/>
          <w:b/>
          <w:bCs/>
          <w:snapToGrid w:val="0"/>
          <w:szCs w:val="22"/>
        </w:rPr>
      </w:pPr>
      <w:r w:rsidRPr="004D5F78">
        <w:rPr>
          <w:rFonts w:cs="Arial"/>
          <w:b/>
          <w:bCs/>
          <w:snapToGrid w:val="0"/>
          <w:szCs w:val="22"/>
        </w:rPr>
        <w:t>Objednatelem</w:t>
      </w:r>
    </w:p>
    <w:p w14:paraId="636BC849" w14:textId="77777777" w:rsidR="001C3212" w:rsidRPr="00FC7228" w:rsidRDefault="001C3212" w:rsidP="001C3212">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38EF82EB" w14:textId="77777777" w:rsidR="001C3212" w:rsidRPr="004D5F78" w:rsidRDefault="001C3212" w:rsidP="001C3212">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sidRPr="007579C3">
        <w:rPr>
          <w:rFonts w:cs="Arial"/>
          <w:bCs/>
          <w:szCs w:val="22"/>
        </w:rPr>
        <w:t>Sídlo:</w:t>
      </w:r>
      <w:r>
        <w:rPr>
          <w:rFonts w:cs="Arial"/>
          <w:b/>
          <w:szCs w:val="22"/>
        </w:rPr>
        <w:t xml:space="preserve">  </w:t>
      </w:r>
      <w:r>
        <w:rPr>
          <w:rFonts w:cs="Arial"/>
          <w:b/>
          <w:szCs w:val="22"/>
        </w:rPr>
        <w:tab/>
      </w:r>
      <w:proofErr w:type="gramEnd"/>
      <w:r w:rsidRPr="003B5DCD">
        <w:rPr>
          <w:rFonts w:cs="Arial"/>
          <w:szCs w:val="22"/>
        </w:rPr>
        <w:t>Husinecká 1024/11a, 130 00 Praha 3</w:t>
      </w:r>
    </w:p>
    <w:p w14:paraId="577E4883" w14:textId="77777777" w:rsidR="001C3212" w:rsidRDefault="001C3212" w:rsidP="001C3212">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Olomoucký kraj</w:t>
      </w:r>
    </w:p>
    <w:p w14:paraId="22B0ACF2" w14:textId="77777777" w:rsidR="001C3212" w:rsidRPr="004D5F78" w:rsidRDefault="001C3212" w:rsidP="001C3212">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sidRPr="007579C3">
        <w:rPr>
          <w:rFonts w:cs="Arial"/>
          <w:bCs/>
          <w:szCs w:val="22"/>
        </w:rPr>
        <w:t>Adresa:</w:t>
      </w:r>
      <w:r>
        <w:rPr>
          <w:rFonts w:cs="Arial"/>
          <w:b/>
          <w:szCs w:val="22"/>
        </w:rPr>
        <w:t xml:space="preserve"> </w:t>
      </w:r>
      <w:r>
        <w:rPr>
          <w:rFonts w:cs="Arial"/>
          <w:b/>
          <w:szCs w:val="22"/>
        </w:rPr>
        <w:tab/>
      </w:r>
      <w:r>
        <w:rPr>
          <w:rFonts w:cs="Arial"/>
          <w:b/>
          <w:szCs w:val="22"/>
        </w:rPr>
        <w:tab/>
      </w:r>
      <w:r w:rsidRPr="00AF0DDD">
        <w:rPr>
          <w:rFonts w:cs="Arial"/>
          <w:bCs/>
          <w:szCs w:val="22"/>
        </w:rPr>
        <w:t>Blanická 383/1, 779 00 Olomouc</w:t>
      </w:r>
    </w:p>
    <w:p w14:paraId="6EE79435" w14:textId="77777777" w:rsidR="001C3212" w:rsidRPr="004D5F78" w:rsidRDefault="001C3212" w:rsidP="001C3212">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 xml:space="preserve">JUDr. Romanem </w:t>
      </w:r>
      <w:proofErr w:type="spellStart"/>
      <w:r>
        <w:rPr>
          <w:rFonts w:eastAsia="Lucida Sans Unicode" w:cs="Arial"/>
          <w:szCs w:val="22"/>
        </w:rPr>
        <w:t>Brnčalem</w:t>
      </w:r>
      <w:proofErr w:type="spellEnd"/>
      <w:r>
        <w:rPr>
          <w:rFonts w:eastAsia="Lucida Sans Unicode" w:cs="Arial"/>
          <w:szCs w:val="22"/>
        </w:rPr>
        <w:t>, LL.M., ředitelem Krajského pozemkového úřadu pro Olomoucký kraj</w:t>
      </w:r>
    </w:p>
    <w:p w14:paraId="452D9C5B" w14:textId="77777777" w:rsidR="001C3212" w:rsidRPr="004D5F78" w:rsidRDefault="001C3212" w:rsidP="001C3212">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ve smluvních záležitostech oprávněn </w:t>
      </w:r>
      <w:proofErr w:type="gramStart"/>
      <w:r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JUDr. Roman Brnčal, LL.M., ředitel Krajského pozemkového úřadu pro Olomoucký kraj</w:t>
      </w:r>
    </w:p>
    <w:p w14:paraId="01D42681" w14:textId="77777777" w:rsidR="001C3212"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Mgr. Jiří Koudelka, vedoucí Pobočky Prostějov</w:t>
      </w:r>
    </w:p>
    <w:p w14:paraId="42D5D55D" w14:textId="77777777" w:rsidR="001C3212" w:rsidRPr="00B579EF"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t>Ing. Zdeněk Chudožilov, Pobočka Prostějov</w:t>
      </w:r>
    </w:p>
    <w:p w14:paraId="20673AF7"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Pr="00B579EF">
        <w:rPr>
          <w:rFonts w:eastAsia="Lucida Sans Unicode" w:cs="Arial"/>
          <w:snapToGrid w:val="0"/>
          <w:szCs w:val="22"/>
        </w:rPr>
        <w:t>+ 420</w:t>
      </w:r>
      <w:r>
        <w:rPr>
          <w:rFonts w:eastAsia="Lucida Sans Unicode" w:cs="Arial"/>
          <w:snapToGrid w:val="0"/>
          <w:szCs w:val="22"/>
        </w:rPr>
        <w:t xml:space="preserve"> 606</w:t>
      </w:r>
      <w:r w:rsidRPr="00930525">
        <w:rPr>
          <w:rFonts w:eastAsia="Lucida Sans Unicode" w:cs="Arial"/>
          <w:szCs w:val="22"/>
        </w:rPr>
        <w:t xml:space="preserve"> </w:t>
      </w:r>
      <w:r>
        <w:rPr>
          <w:rFonts w:eastAsia="Lucida Sans Unicode" w:cs="Arial"/>
          <w:szCs w:val="22"/>
        </w:rPr>
        <w:t>683</w:t>
      </w:r>
      <w:r w:rsidRPr="00930525">
        <w:rPr>
          <w:rFonts w:eastAsia="Lucida Sans Unicode" w:cs="Arial"/>
          <w:szCs w:val="22"/>
        </w:rPr>
        <w:t xml:space="preserve"> </w:t>
      </w:r>
      <w:r>
        <w:rPr>
          <w:rFonts w:eastAsia="Lucida Sans Unicode" w:cs="Arial"/>
          <w:szCs w:val="22"/>
        </w:rPr>
        <w:t>401</w:t>
      </w:r>
    </w:p>
    <w:p w14:paraId="334DC89C"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Pr>
          <w:rFonts w:eastAsia="Lucida Sans Unicode"/>
          <w:snapToGrid w:val="0"/>
        </w:rPr>
        <w:t>prostejov</w:t>
      </w:r>
      <w:r w:rsidRPr="00C33AA8">
        <w:rPr>
          <w:rFonts w:eastAsia="Lucida Sans Unicode" w:cs="Arial"/>
          <w:snapToGrid w:val="0"/>
          <w:szCs w:val="22"/>
        </w:rPr>
        <w:t>.pk@spucr.cz</w:t>
      </w:r>
    </w:p>
    <w:p w14:paraId="4A15C8F6"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40CB595D"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54301003"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2E32B04"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3E7766F4" w14:textId="77777777" w:rsidR="001C3212" w:rsidRDefault="001C3212" w:rsidP="001C3212">
      <w:pPr>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0D48D747" w:rsidR="00126736" w:rsidRPr="004D5F78" w:rsidRDefault="00126736" w:rsidP="001C3212">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75ADD61"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F0DDD">
        <w:rPr>
          <w:rFonts w:cs="Arial"/>
          <w:szCs w:val="22"/>
        </w:rPr>
        <w:t>„</w:t>
      </w:r>
      <w:r w:rsidR="00255376" w:rsidRPr="00255376">
        <w:rPr>
          <w:rFonts w:cs="Arial"/>
          <w:b/>
          <w:bCs/>
          <w:snapToGrid w:val="0"/>
          <w:szCs w:val="22"/>
        </w:rPr>
        <w:t xml:space="preserve">Projektová dokumentace pro stavební povolení a realizaci stavby „PEO a výsadba zeleně v </w:t>
      </w:r>
      <w:proofErr w:type="spellStart"/>
      <w:r w:rsidR="00255376" w:rsidRPr="00255376">
        <w:rPr>
          <w:rFonts w:cs="Arial"/>
          <w:b/>
          <w:bCs/>
          <w:snapToGrid w:val="0"/>
          <w:szCs w:val="22"/>
        </w:rPr>
        <w:t>k.ú</w:t>
      </w:r>
      <w:proofErr w:type="spellEnd"/>
      <w:r w:rsidR="00255376" w:rsidRPr="00255376">
        <w:rPr>
          <w:rFonts w:cs="Arial"/>
          <w:b/>
          <w:bCs/>
          <w:snapToGrid w:val="0"/>
          <w:szCs w:val="22"/>
        </w:rPr>
        <w:t>. Plumlov, Soběsuky u Plumlova a Krumsín“</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5A54B5DC" w:rsidR="000F5BF7" w:rsidRPr="004D5F78" w:rsidRDefault="000F5BF7" w:rsidP="00255376">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Název stavby:</w:t>
      </w:r>
      <w:r w:rsidR="00255376">
        <w:rPr>
          <w:rStyle w:val="l-L2Char"/>
          <w:rFonts w:cs="Arial"/>
          <w:b w:val="0"/>
          <w:szCs w:val="22"/>
          <w:u w:val="none"/>
        </w:rPr>
        <w:tab/>
      </w:r>
      <w:r w:rsidR="00255376" w:rsidRPr="00255376">
        <w:rPr>
          <w:rFonts w:ascii="Arial" w:hAnsi="Arial" w:cs="Arial"/>
          <w:bCs/>
          <w:snapToGrid w:val="0"/>
          <w:szCs w:val="22"/>
          <w:u w:val="none"/>
          <w:lang w:val="en-US"/>
        </w:rPr>
        <w:t xml:space="preserve">PEO a </w:t>
      </w:r>
      <w:proofErr w:type="spellStart"/>
      <w:r w:rsidR="00255376" w:rsidRPr="00255376">
        <w:rPr>
          <w:rFonts w:ascii="Arial" w:hAnsi="Arial" w:cs="Arial"/>
          <w:bCs/>
          <w:snapToGrid w:val="0"/>
          <w:szCs w:val="22"/>
          <w:u w:val="none"/>
          <w:lang w:val="en-US"/>
        </w:rPr>
        <w:t>výsadba</w:t>
      </w:r>
      <w:proofErr w:type="spellEnd"/>
      <w:r w:rsidR="00255376" w:rsidRPr="00255376">
        <w:rPr>
          <w:rFonts w:ascii="Arial" w:hAnsi="Arial" w:cs="Arial"/>
          <w:bCs/>
          <w:snapToGrid w:val="0"/>
          <w:szCs w:val="22"/>
          <w:u w:val="none"/>
          <w:lang w:val="en-US"/>
        </w:rPr>
        <w:t xml:space="preserve"> </w:t>
      </w:r>
      <w:proofErr w:type="spellStart"/>
      <w:r w:rsidR="00255376" w:rsidRPr="00255376">
        <w:rPr>
          <w:rFonts w:ascii="Arial" w:hAnsi="Arial" w:cs="Arial"/>
          <w:bCs/>
          <w:snapToGrid w:val="0"/>
          <w:szCs w:val="22"/>
          <w:u w:val="none"/>
          <w:lang w:val="en-US"/>
        </w:rPr>
        <w:t>zeleně</w:t>
      </w:r>
      <w:proofErr w:type="spellEnd"/>
      <w:r w:rsidR="00255376" w:rsidRPr="00255376">
        <w:rPr>
          <w:rFonts w:ascii="Arial" w:hAnsi="Arial" w:cs="Arial"/>
          <w:bCs/>
          <w:snapToGrid w:val="0"/>
          <w:szCs w:val="22"/>
          <w:u w:val="none"/>
          <w:lang w:val="en-US"/>
        </w:rPr>
        <w:t xml:space="preserve"> v </w:t>
      </w:r>
      <w:proofErr w:type="spellStart"/>
      <w:r w:rsidR="00255376" w:rsidRPr="00255376">
        <w:rPr>
          <w:rFonts w:ascii="Arial" w:hAnsi="Arial" w:cs="Arial"/>
          <w:bCs/>
          <w:snapToGrid w:val="0"/>
          <w:szCs w:val="22"/>
          <w:u w:val="none"/>
          <w:lang w:val="en-US"/>
        </w:rPr>
        <w:t>k.ú</w:t>
      </w:r>
      <w:proofErr w:type="spellEnd"/>
      <w:r w:rsidR="00255376" w:rsidRPr="00255376">
        <w:rPr>
          <w:rFonts w:ascii="Arial" w:hAnsi="Arial" w:cs="Arial"/>
          <w:bCs/>
          <w:snapToGrid w:val="0"/>
          <w:szCs w:val="22"/>
          <w:u w:val="none"/>
          <w:lang w:val="en-US"/>
        </w:rPr>
        <w:t xml:space="preserve">. </w:t>
      </w:r>
      <w:proofErr w:type="spellStart"/>
      <w:r w:rsidR="00255376" w:rsidRPr="00255376">
        <w:rPr>
          <w:rFonts w:ascii="Arial" w:hAnsi="Arial" w:cs="Arial"/>
          <w:bCs/>
          <w:snapToGrid w:val="0"/>
          <w:szCs w:val="22"/>
          <w:u w:val="none"/>
          <w:lang w:val="en-US"/>
        </w:rPr>
        <w:t>Plumlov</w:t>
      </w:r>
      <w:proofErr w:type="spellEnd"/>
      <w:r w:rsidR="00255376" w:rsidRPr="00255376">
        <w:rPr>
          <w:rFonts w:ascii="Arial" w:hAnsi="Arial" w:cs="Arial"/>
          <w:bCs/>
          <w:snapToGrid w:val="0"/>
          <w:szCs w:val="22"/>
          <w:u w:val="none"/>
          <w:lang w:val="en-US"/>
        </w:rPr>
        <w:t xml:space="preserve">, </w:t>
      </w:r>
      <w:proofErr w:type="spellStart"/>
      <w:r w:rsidR="00255376" w:rsidRPr="00255376">
        <w:rPr>
          <w:rFonts w:ascii="Arial" w:hAnsi="Arial" w:cs="Arial"/>
          <w:bCs/>
          <w:snapToGrid w:val="0"/>
          <w:szCs w:val="22"/>
          <w:u w:val="none"/>
          <w:lang w:val="en-US"/>
        </w:rPr>
        <w:t>Soběsuky</w:t>
      </w:r>
      <w:proofErr w:type="spellEnd"/>
      <w:r w:rsidR="00255376" w:rsidRPr="00255376">
        <w:rPr>
          <w:rFonts w:ascii="Arial" w:hAnsi="Arial" w:cs="Arial"/>
          <w:bCs/>
          <w:snapToGrid w:val="0"/>
          <w:szCs w:val="22"/>
          <w:u w:val="none"/>
          <w:lang w:val="en-US"/>
        </w:rPr>
        <w:t xml:space="preserve"> u </w:t>
      </w:r>
      <w:proofErr w:type="spellStart"/>
      <w:r w:rsidR="00255376" w:rsidRPr="00255376">
        <w:rPr>
          <w:rFonts w:ascii="Arial" w:hAnsi="Arial" w:cs="Arial"/>
          <w:bCs/>
          <w:snapToGrid w:val="0"/>
          <w:szCs w:val="22"/>
          <w:u w:val="none"/>
          <w:lang w:val="en-US"/>
        </w:rPr>
        <w:t>Plumlova</w:t>
      </w:r>
      <w:proofErr w:type="spellEnd"/>
      <w:r w:rsidR="00255376" w:rsidRPr="00255376">
        <w:rPr>
          <w:rFonts w:ascii="Arial" w:hAnsi="Arial" w:cs="Arial"/>
          <w:bCs/>
          <w:snapToGrid w:val="0"/>
          <w:szCs w:val="22"/>
          <w:u w:val="none"/>
          <w:lang w:val="en-US"/>
        </w:rPr>
        <w:t xml:space="preserve"> a </w:t>
      </w:r>
      <w:proofErr w:type="spellStart"/>
      <w:r w:rsidR="00255376" w:rsidRPr="00255376">
        <w:rPr>
          <w:rFonts w:ascii="Arial" w:hAnsi="Arial" w:cs="Arial"/>
          <w:bCs/>
          <w:snapToGrid w:val="0"/>
          <w:szCs w:val="22"/>
          <w:u w:val="none"/>
          <w:lang w:val="en-US"/>
        </w:rPr>
        <w:t>Krumsín</w:t>
      </w:r>
      <w:proofErr w:type="spellEnd"/>
    </w:p>
    <w:p w14:paraId="535BF821" w14:textId="688A3C7D" w:rsidR="00035F68" w:rsidRPr="004D5F78" w:rsidRDefault="008E133F" w:rsidP="00255376">
      <w:pPr>
        <w:pStyle w:val="l-L1"/>
        <w:keepNext w:val="0"/>
        <w:numPr>
          <w:ilvl w:val="0"/>
          <w:numId w:val="0"/>
        </w:numPr>
        <w:spacing w:before="120" w:after="120"/>
        <w:ind w:left="2837" w:hanging="2100"/>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55376">
        <w:rPr>
          <w:rStyle w:val="l-L2Char"/>
          <w:rFonts w:cs="Arial"/>
          <w:b w:val="0"/>
          <w:szCs w:val="22"/>
          <w:u w:val="none"/>
        </w:rPr>
        <w:tab/>
      </w:r>
      <w:proofErr w:type="spellStart"/>
      <w:r w:rsidR="00255376" w:rsidRPr="00255376">
        <w:rPr>
          <w:rStyle w:val="l-L2Char"/>
          <w:rFonts w:cs="Arial"/>
          <w:b w:val="0"/>
          <w:szCs w:val="22"/>
          <w:u w:val="none"/>
        </w:rPr>
        <w:t>k.ú</w:t>
      </w:r>
      <w:proofErr w:type="spellEnd"/>
      <w:r w:rsidR="00255376" w:rsidRPr="00255376">
        <w:rPr>
          <w:rStyle w:val="l-L2Char"/>
          <w:rFonts w:cs="Arial"/>
          <w:b w:val="0"/>
          <w:szCs w:val="22"/>
          <w:u w:val="none"/>
        </w:rPr>
        <w:t>. Plumlov, Soběsuky u Plumlova a Krumsín</w:t>
      </w:r>
      <w:r w:rsidR="00255376">
        <w:rPr>
          <w:rStyle w:val="l-L2Char"/>
          <w:rFonts w:cs="Arial"/>
          <w:b w:val="0"/>
          <w:szCs w:val="22"/>
          <w:u w:val="none"/>
        </w:rPr>
        <w:t xml:space="preserve">, obec Plumlov a obec </w:t>
      </w:r>
      <w:proofErr w:type="spellStart"/>
      <w:r w:rsidR="00255376">
        <w:rPr>
          <w:rStyle w:val="l-L2Char"/>
          <w:rFonts w:cs="Arial"/>
          <w:b w:val="0"/>
          <w:szCs w:val="22"/>
          <w:u w:val="none"/>
        </w:rPr>
        <w:t>Krumsím</w:t>
      </w:r>
      <w:proofErr w:type="spellEnd"/>
      <w:r w:rsidR="00255376">
        <w:rPr>
          <w:rStyle w:val="l-L2Char"/>
          <w:rFonts w:cs="Arial"/>
          <w:b w:val="0"/>
          <w:szCs w:val="22"/>
          <w:u w:val="none"/>
        </w:rPr>
        <w:t>, okres Prostějov</w:t>
      </w:r>
    </w:p>
    <w:p w14:paraId="0A4AED6C" w14:textId="6FD95633" w:rsidR="000F5BF7" w:rsidRDefault="00035F68" w:rsidP="00F87631">
      <w:pPr>
        <w:pStyle w:val="l-L1"/>
        <w:keepNext w:val="0"/>
        <w:numPr>
          <w:ilvl w:val="0"/>
          <w:numId w:val="0"/>
        </w:numPr>
        <w:spacing w:before="120" w:after="120"/>
        <w:ind w:left="2832" w:hanging="2095"/>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F87631">
        <w:rPr>
          <w:rFonts w:ascii="Arial" w:hAnsi="Arial" w:cs="Arial"/>
          <w:szCs w:val="22"/>
          <w:u w:val="none"/>
          <w:lang w:val="en-US"/>
        </w:rPr>
        <w:tab/>
      </w:r>
      <w:bookmarkStart w:id="0" w:name="_Hlk163561419"/>
      <w:r w:rsidR="00F87631" w:rsidRPr="00F87631">
        <w:rPr>
          <w:rStyle w:val="l-L2Char"/>
          <w:rFonts w:cs="Arial"/>
          <w:b w:val="0"/>
          <w:bCs/>
          <w:szCs w:val="22"/>
          <w:u w:val="none"/>
        </w:rPr>
        <w:t>Jedná se o ucelený soubor společných opatření navržených v rámci komplexních pozemkových úprav. Stavba obsahuje tyto stavební objekty:</w:t>
      </w:r>
    </w:p>
    <w:p w14:paraId="0820D49B" w14:textId="77777777" w:rsidR="00F87631" w:rsidRPr="00DA2DEC" w:rsidRDefault="00F87631" w:rsidP="00F87631">
      <w:pPr>
        <w:autoSpaceDE w:val="0"/>
        <w:autoSpaceDN w:val="0"/>
        <w:adjustRightInd w:val="0"/>
        <w:ind w:firstLine="708"/>
        <w:rPr>
          <w:rFonts w:cs="Arial"/>
          <w:b/>
          <w:bCs/>
          <w:szCs w:val="22"/>
        </w:rPr>
      </w:pPr>
      <w:proofErr w:type="spellStart"/>
      <w:r w:rsidRPr="00DA2DEC">
        <w:rPr>
          <w:rFonts w:cs="Arial"/>
          <w:b/>
          <w:bCs/>
          <w:szCs w:val="22"/>
        </w:rPr>
        <w:t>k.ú</w:t>
      </w:r>
      <w:proofErr w:type="spellEnd"/>
      <w:r w:rsidRPr="00DA2DEC">
        <w:rPr>
          <w:rFonts w:cs="Arial"/>
          <w:b/>
          <w:bCs/>
          <w:szCs w:val="22"/>
        </w:rPr>
        <w:t>. Plumlov</w:t>
      </w:r>
    </w:p>
    <w:p w14:paraId="6E88E891" w14:textId="7D694445"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9 (travnatý zasakovací pás) vč. brodů B2 a B3</w:t>
      </w:r>
    </w:p>
    <w:p w14:paraId="154EED9A" w14:textId="4A6D0DD1"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11 (zatravnění) vč. LBK X.</w:t>
      </w:r>
    </w:p>
    <w:p w14:paraId="0FFDE838" w14:textId="54B7E36A"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13 (travnatý zasakovací pás)</w:t>
      </w:r>
    </w:p>
    <w:p w14:paraId="1AC25375" w14:textId="2D9C4734"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xml:space="preserve"> – NRBK K 132 T (IV.) část</w:t>
      </w:r>
    </w:p>
    <w:p w14:paraId="2C08824D" w14:textId="77777777" w:rsidR="00F87631" w:rsidRPr="00DA2DEC" w:rsidRDefault="00F87631" w:rsidP="00F87631">
      <w:pPr>
        <w:autoSpaceDE w:val="0"/>
        <w:autoSpaceDN w:val="0"/>
        <w:adjustRightInd w:val="0"/>
        <w:rPr>
          <w:rFonts w:cs="Arial"/>
          <w:szCs w:val="22"/>
        </w:rPr>
      </w:pPr>
    </w:p>
    <w:p w14:paraId="5D7B92CC" w14:textId="77777777" w:rsidR="00F87631" w:rsidRPr="00DA2DEC" w:rsidRDefault="00F87631" w:rsidP="00F87631">
      <w:pPr>
        <w:autoSpaceDE w:val="0"/>
        <w:autoSpaceDN w:val="0"/>
        <w:adjustRightInd w:val="0"/>
        <w:ind w:firstLine="708"/>
        <w:rPr>
          <w:rFonts w:cs="Arial"/>
          <w:b/>
          <w:bCs/>
          <w:szCs w:val="22"/>
        </w:rPr>
      </w:pPr>
      <w:proofErr w:type="spellStart"/>
      <w:r w:rsidRPr="00DA2DEC">
        <w:rPr>
          <w:rFonts w:cs="Arial"/>
          <w:b/>
          <w:bCs/>
          <w:szCs w:val="22"/>
        </w:rPr>
        <w:t>k.ú</w:t>
      </w:r>
      <w:proofErr w:type="spellEnd"/>
      <w:r w:rsidRPr="00DA2DEC">
        <w:rPr>
          <w:rFonts w:cs="Arial"/>
          <w:b/>
          <w:bCs/>
          <w:szCs w:val="22"/>
        </w:rPr>
        <w:t>. Soběsuky u Plumlova</w:t>
      </w:r>
    </w:p>
    <w:p w14:paraId="68BB793E" w14:textId="5F646CBB"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4 (travnatý průleh)</w:t>
      </w:r>
    </w:p>
    <w:p w14:paraId="7B273741" w14:textId="2AAC2FC8"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7 (travnatý zasakovací pás)</w:t>
      </w:r>
    </w:p>
    <w:p w14:paraId="2A7FC2DC" w14:textId="2AB1CA13"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Polní cesta C114, povrch TTP, propustek P20</w:t>
      </w:r>
    </w:p>
    <w:p w14:paraId="02632A59" w14:textId="01A1FA25"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Polní cesta C115 část, povrch TTP, vč. SP2 a propustků</w:t>
      </w:r>
      <w:r>
        <w:rPr>
          <w:rFonts w:cs="Arial"/>
          <w:szCs w:val="22"/>
        </w:rPr>
        <w:t xml:space="preserve"> </w:t>
      </w:r>
      <w:r w:rsidRPr="00DA2DEC">
        <w:rPr>
          <w:rFonts w:cs="Arial"/>
          <w:szCs w:val="22"/>
        </w:rPr>
        <w:t>P15 a P19</w:t>
      </w:r>
    </w:p>
    <w:p w14:paraId="315C4331" w14:textId="3E061C9B" w:rsidR="00F87631" w:rsidRPr="00DA2DEC" w:rsidRDefault="00F87631" w:rsidP="00F87631">
      <w:pPr>
        <w:autoSpaceDE w:val="0"/>
        <w:autoSpaceDN w:val="0"/>
        <w:adjustRightInd w:val="0"/>
        <w:rPr>
          <w:rFonts w:cs="Arial"/>
          <w:szCs w:val="22"/>
        </w:rPr>
      </w:pPr>
      <w:r w:rsidRPr="00DA2DEC">
        <w:rPr>
          <w:rFonts w:cs="Arial"/>
          <w:szCs w:val="22"/>
        </w:rPr>
        <w:t xml:space="preserve">  </w:t>
      </w:r>
      <w:r>
        <w:rPr>
          <w:rFonts w:cs="Arial"/>
          <w:szCs w:val="22"/>
        </w:rPr>
        <w:tab/>
      </w:r>
      <w:r w:rsidRPr="00DA2DEC">
        <w:rPr>
          <w:rFonts w:cs="Arial"/>
          <w:szCs w:val="22"/>
        </w:rPr>
        <w:t>– PEO 6 (zemní hrázka)</w:t>
      </w:r>
    </w:p>
    <w:p w14:paraId="3B8A84BF" w14:textId="77777777" w:rsidR="00F87631" w:rsidRPr="00DA2DEC" w:rsidRDefault="00F87631" w:rsidP="00F87631">
      <w:pPr>
        <w:autoSpaceDE w:val="0"/>
        <w:autoSpaceDN w:val="0"/>
        <w:adjustRightInd w:val="0"/>
        <w:rPr>
          <w:rFonts w:cs="Arial"/>
          <w:szCs w:val="22"/>
        </w:rPr>
      </w:pPr>
    </w:p>
    <w:p w14:paraId="4C136AFA" w14:textId="77777777" w:rsidR="00F87631" w:rsidRPr="00DA2DEC" w:rsidRDefault="00F87631" w:rsidP="00F87631">
      <w:pPr>
        <w:autoSpaceDE w:val="0"/>
        <w:autoSpaceDN w:val="0"/>
        <w:adjustRightInd w:val="0"/>
        <w:ind w:firstLine="708"/>
        <w:rPr>
          <w:rFonts w:cs="Arial"/>
          <w:b/>
          <w:bCs/>
          <w:szCs w:val="22"/>
        </w:rPr>
      </w:pPr>
      <w:proofErr w:type="spellStart"/>
      <w:r w:rsidRPr="00DA2DEC">
        <w:rPr>
          <w:rFonts w:cs="Arial"/>
          <w:b/>
          <w:bCs/>
          <w:szCs w:val="22"/>
        </w:rPr>
        <w:t>k.ú</w:t>
      </w:r>
      <w:proofErr w:type="spellEnd"/>
      <w:r w:rsidRPr="00DA2DEC">
        <w:rPr>
          <w:rFonts w:cs="Arial"/>
          <w:b/>
          <w:bCs/>
          <w:szCs w:val="22"/>
        </w:rPr>
        <w:t>. Krumsín</w:t>
      </w:r>
    </w:p>
    <w:p w14:paraId="31E572F4" w14:textId="70637E05" w:rsidR="00F87631" w:rsidRPr="004D5F78" w:rsidRDefault="00F87631" w:rsidP="00F87631">
      <w:pPr>
        <w:autoSpaceDE w:val="0"/>
        <w:autoSpaceDN w:val="0"/>
        <w:adjustRightInd w:val="0"/>
        <w:rPr>
          <w:rStyle w:val="l-L2Char"/>
          <w:rFonts w:cs="Arial"/>
          <w:szCs w:val="22"/>
        </w:rPr>
      </w:pPr>
      <w:r w:rsidRPr="00DA2DEC">
        <w:rPr>
          <w:rFonts w:cs="Arial"/>
          <w:szCs w:val="22"/>
        </w:rPr>
        <w:t xml:space="preserve">  </w:t>
      </w:r>
      <w:r>
        <w:rPr>
          <w:rFonts w:cs="Arial"/>
          <w:szCs w:val="22"/>
        </w:rPr>
        <w:tab/>
      </w:r>
      <w:r w:rsidRPr="00DA2DEC">
        <w:rPr>
          <w:rFonts w:cs="Arial"/>
          <w:szCs w:val="22"/>
        </w:rPr>
        <w:t>– PM 7 (protierozní mez</w:t>
      </w:r>
      <w:r>
        <w:rPr>
          <w:rFonts w:cs="Arial"/>
          <w:szCs w:val="22"/>
        </w:rPr>
        <w:t>)</w:t>
      </w:r>
    </w:p>
    <w:bookmarkEnd w:id="0"/>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3CE7A525" w:rsidR="00372F2C" w:rsidRPr="00BA1D73" w:rsidRDefault="000038B8" w:rsidP="00BA1D7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4C02C752" w14:textId="0F8481AE" w:rsidR="00BA1D73" w:rsidRDefault="00BA1D73" w:rsidP="009E6563">
      <w:pPr>
        <w:pStyle w:val="l-L1"/>
        <w:keepNext w:val="0"/>
        <w:numPr>
          <w:ilvl w:val="1"/>
          <w:numId w:val="37"/>
        </w:numPr>
        <w:spacing w:before="120" w:after="120"/>
        <w:jc w:val="both"/>
        <w:rPr>
          <w:rFonts w:ascii="Arial" w:hAnsi="Arial" w:cs="Arial"/>
          <w:b w:val="0"/>
          <w:szCs w:val="22"/>
          <w:u w:val="none"/>
        </w:rPr>
      </w:pPr>
      <w:r w:rsidRPr="00BA1D73">
        <w:rPr>
          <w:rFonts w:ascii="Arial" w:hAnsi="Arial" w:cs="Arial"/>
          <w:b w:val="0"/>
          <w:szCs w:val="22"/>
          <w:u w:val="none"/>
        </w:rPr>
        <w:t xml:space="preserve">V případě, že předmětem PD je stavba podléhající TBD, zhotovitel </w:t>
      </w:r>
      <w:proofErr w:type="gramStart"/>
      <w:r w:rsidRPr="00BA1D73">
        <w:rPr>
          <w:rFonts w:ascii="Arial" w:hAnsi="Arial" w:cs="Arial"/>
          <w:b w:val="0"/>
          <w:szCs w:val="22"/>
          <w:u w:val="none"/>
        </w:rPr>
        <w:t>předloží</w:t>
      </w:r>
      <w:proofErr w:type="gramEnd"/>
      <w:r w:rsidRPr="00BA1D73">
        <w:rPr>
          <w:rFonts w:ascii="Arial" w:hAnsi="Arial" w:cs="Arial"/>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r w:rsidR="00EC28C5">
        <w:rPr>
          <w:rFonts w:ascii="Arial" w:hAnsi="Arial" w:cs="Arial"/>
          <w:b w:val="0"/>
          <w:szCs w:val="22"/>
          <w:u w:val="none"/>
        </w:rPr>
        <w:br/>
      </w:r>
      <w:proofErr w:type="gramStart"/>
      <w:r w:rsidRPr="00BA1D73">
        <w:rPr>
          <w:rFonts w:ascii="Arial" w:hAnsi="Arial" w:cs="Arial"/>
          <w:b w:val="0"/>
          <w:szCs w:val="22"/>
          <w:u w:val="none"/>
        </w:rPr>
        <w:t>a  projektovou</w:t>
      </w:r>
      <w:proofErr w:type="gramEnd"/>
      <w:r w:rsidRPr="00BA1D73">
        <w:rPr>
          <w:rFonts w:ascii="Arial" w:hAnsi="Arial" w:cs="Arial"/>
          <w:b w:val="0"/>
          <w:szCs w:val="22"/>
          <w:u w:val="none"/>
        </w:rPr>
        <w:t xml:space="preserve"> dokumentaci opraví.</w:t>
      </w:r>
    </w:p>
    <w:p w14:paraId="760E099E" w14:textId="77777777" w:rsidR="00BA1D73" w:rsidRDefault="00BA1D73" w:rsidP="00BA1D73">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p>
    <w:p w14:paraId="33834E0F" w14:textId="60DAFC02" w:rsidR="00670F32" w:rsidRPr="004D5F78" w:rsidRDefault="0001325F" w:rsidP="00BA1D73">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rPr>
        <w:br/>
      </w:r>
      <w:r>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696F991F"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w:t>
      </w:r>
      <w:r w:rsidR="00EC28C5">
        <w:rPr>
          <w:rStyle w:val="l-L2Char"/>
          <w:rFonts w:cs="Arial"/>
          <w:b w:val="0"/>
          <w:szCs w:val="22"/>
          <w:u w:val="none"/>
        </w:rPr>
        <w:br/>
      </w:r>
      <w:r w:rsidRPr="004D5F78">
        <w:rPr>
          <w:rStyle w:val="l-L2Char"/>
          <w:rFonts w:cs="Arial"/>
          <w:b w:val="0"/>
          <w:szCs w:val="22"/>
          <w:u w:val="none"/>
        </w:rPr>
        <w:t>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9521AD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00EC28C5">
        <w:rPr>
          <w:rFonts w:cs="Arial"/>
          <w:b w:val="0"/>
          <w:szCs w:val="22"/>
          <w:u w:val="none"/>
        </w:rPr>
        <w:br/>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5DDCAF7A"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w:t>
      </w:r>
      <w:r w:rsidR="00EC28C5">
        <w:rPr>
          <w:rStyle w:val="l-L2Char"/>
          <w:rFonts w:cs="Arial"/>
          <w:b w:val="0"/>
          <w:szCs w:val="22"/>
          <w:u w:val="none"/>
        </w:rPr>
        <w:br/>
      </w:r>
      <w:r w:rsidRPr="004D5F78">
        <w:rPr>
          <w:rStyle w:val="l-L2Char"/>
          <w:rFonts w:cs="Arial"/>
          <w:b w:val="0"/>
          <w:szCs w:val="22"/>
          <w:u w:val="none"/>
        </w:rPr>
        <w:t xml:space="preserve">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644C172"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w:t>
      </w:r>
      <w:r w:rsidR="00EC28C5">
        <w:rPr>
          <w:rFonts w:cs="Arial"/>
        </w:rPr>
        <w:br/>
      </w:r>
      <w:r w:rsidRPr="00F2719C">
        <w:rPr>
          <w:rFonts w:cs="Arial"/>
        </w:rPr>
        <w:t xml:space="preserve">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2" w:name="_Ref376528450"/>
      <w:proofErr w:type="spellStart"/>
      <w:r w:rsidR="00B648B8">
        <w:rPr>
          <w:rFonts w:ascii="Arial" w:hAnsi="Arial" w:cs="Arial"/>
          <w:szCs w:val="22"/>
        </w:rPr>
        <w:t>Doba</w:t>
      </w:r>
      <w:r w:rsidR="008960AA" w:rsidRPr="004D5F78">
        <w:rPr>
          <w:rFonts w:ascii="Arial" w:hAnsi="Arial" w:cs="Arial"/>
          <w:szCs w:val="22"/>
        </w:rPr>
        <w:t>plnění</w:t>
      </w:r>
      <w:bookmarkEnd w:id="2"/>
      <w:proofErr w:type="spellEnd"/>
    </w:p>
    <w:p w14:paraId="6F839CDA" w14:textId="58A4AD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00CB3E97">
        <w:rPr>
          <w:rFonts w:cs="Arial"/>
          <w:b w:val="0"/>
          <w:szCs w:val="22"/>
          <w:u w:val="none"/>
        </w:rPr>
        <w:t>v </w:t>
      </w:r>
      <w:r w:rsidRPr="004D5F78">
        <w:rPr>
          <w:rFonts w:cs="Arial"/>
          <w:b w:val="0"/>
          <w:szCs w:val="22"/>
          <w:u w:val="none"/>
        </w:rPr>
        <w:t>následujících</w:t>
      </w:r>
      <w:r w:rsidR="00CB3E97">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6CD00C5D" w14:textId="097DF3C9" w:rsidR="00712A60" w:rsidRPr="00CB3E97" w:rsidRDefault="00B648B8" w:rsidP="00CB3E97">
      <w:pPr>
        <w:pStyle w:val="l-L1"/>
        <w:keepNext w:val="0"/>
        <w:numPr>
          <w:ilvl w:val="2"/>
          <w:numId w:val="37"/>
        </w:numPr>
        <w:spacing w:before="120" w:after="120"/>
        <w:jc w:val="both"/>
        <w:rPr>
          <w:rFonts w:ascii="Arial" w:hAnsi="Arial"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CB3E97">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CB3E97">
        <w:rPr>
          <w:rStyle w:val="l-L2Char"/>
          <w:rFonts w:cs="Arial"/>
          <w:b w:val="0"/>
          <w:szCs w:val="22"/>
          <w:u w:val="none"/>
        </w:rPr>
        <w:t xml:space="preserve"> </w:t>
      </w:r>
      <w:r w:rsidR="00CB3E97" w:rsidRPr="00CB3E97">
        <w:rPr>
          <w:rStyle w:val="l-L2Char"/>
          <w:rFonts w:cs="Arial"/>
          <w:bCs/>
          <w:szCs w:val="22"/>
          <w:u w:val="none"/>
        </w:rPr>
        <w:t>3</w:t>
      </w:r>
      <w:r w:rsidR="00255376">
        <w:rPr>
          <w:rStyle w:val="l-L2Char"/>
          <w:rFonts w:cs="Arial"/>
          <w:bCs/>
          <w:szCs w:val="22"/>
          <w:u w:val="none"/>
        </w:rPr>
        <w:t>1</w:t>
      </w:r>
      <w:r w:rsidR="00CB3E97" w:rsidRPr="00CB3E97">
        <w:rPr>
          <w:rStyle w:val="l-L2Char"/>
          <w:rFonts w:cs="Arial"/>
          <w:bCs/>
          <w:szCs w:val="22"/>
          <w:u w:val="none"/>
        </w:rPr>
        <w:t>.</w:t>
      </w:r>
      <w:r w:rsidR="00255376">
        <w:rPr>
          <w:rStyle w:val="l-L2Char"/>
          <w:rFonts w:cs="Arial"/>
          <w:bCs/>
          <w:szCs w:val="22"/>
          <w:u w:val="none"/>
        </w:rPr>
        <w:t>10</w:t>
      </w:r>
      <w:r w:rsidR="00CB3E97" w:rsidRPr="00CB3E97">
        <w:rPr>
          <w:rStyle w:val="l-L2Char"/>
          <w:rFonts w:cs="Arial"/>
          <w:bCs/>
          <w:szCs w:val="22"/>
          <w:u w:val="none"/>
        </w:rPr>
        <w:t>.2024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13957961"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CB3E97">
        <w:rPr>
          <w:rStyle w:val="l-L2Char"/>
          <w:rFonts w:cs="Arial"/>
          <w:b w:val="0"/>
          <w:szCs w:val="22"/>
          <w:u w:val="none"/>
        </w:rPr>
        <w:t xml:space="preserve">: </w:t>
      </w:r>
      <w:r w:rsidR="00AF0DDD" w:rsidRPr="00AF0DDD">
        <w:rPr>
          <w:rStyle w:val="l-L2Char"/>
          <w:rFonts w:cs="Arial"/>
          <w:b w:val="0"/>
          <w:szCs w:val="22"/>
          <w:u w:val="none"/>
        </w:rPr>
        <w:t>Krajský pozemkový úřad pro Olomoucký kraj</w:t>
      </w:r>
      <w:r w:rsidR="00AF0DDD">
        <w:rPr>
          <w:rStyle w:val="l-L2Char"/>
          <w:rFonts w:cs="Arial"/>
          <w:b w:val="0"/>
          <w:szCs w:val="22"/>
          <w:u w:val="none"/>
        </w:rPr>
        <w:t xml:space="preserve">, </w:t>
      </w:r>
      <w:r w:rsidR="00CB3E97" w:rsidRPr="00CB3E97">
        <w:rPr>
          <w:rStyle w:val="l-L2Char"/>
          <w:rFonts w:cs="Arial"/>
          <w:bCs/>
          <w:szCs w:val="22"/>
          <w:u w:val="none"/>
        </w:rPr>
        <w:t>Pobočka Prostějov</w:t>
      </w:r>
      <w:r w:rsidR="00CB3E97" w:rsidRPr="00CB3E97">
        <w:rPr>
          <w:rStyle w:val="l-L2Char"/>
          <w:rFonts w:cs="Arial"/>
          <w:b w:val="0"/>
          <w:szCs w:val="22"/>
          <w:u w:val="none"/>
        </w:rPr>
        <w:t>, Aloise Krále 4, 796 01 Prostějov</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38899C52" w14:textId="255F93FE" w:rsidR="00B648B8" w:rsidRPr="00CB3E97" w:rsidRDefault="0013772F" w:rsidP="00CB3E97">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Default="002015A0" w:rsidP="0053219E">
      <w:pPr>
        <w:pStyle w:val="Default"/>
        <w:ind w:firstLine="708"/>
        <w:rPr>
          <w:i/>
          <w:iCs/>
          <w:sz w:val="22"/>
          <w:szCs w:val="22"/>
        </w:rPr>
      </w:pPr>
      <w:bookmarkStart w:id="5" w:name="_Hlk36122845"/>
      <w:bookmarkStart w:id="6" w:name="_Hlk36122353"/>
      <w:r>
        <w:rPr>
          <w:i/>
          <w:iCs/>
          <w:sz w:val="22"/>
          <w:szCs w:val="22"/>
        </w:rPr>
        <w:t>(Cena bude uváděna na haléře, tj. na 2 desetinná místa)</w:t>
      </w:r>
      <w:bookmarkEnd w:id="5"/>
      <w:bookmarkEnd w:id="6"/>
    </w:p>
    <w:p w14:paraId="70BC9DC1" w14:textId="77777777" w:rsidR="00E335F4" w:rsidRDefault="00E335F4" w:rsidP="0053219E">
      <w:pPr>
        <w:pStyle w:val="Default"/>
        <w:ind w:firstLine="708"/>
        <w:rPr>
          <w:i/>
          <w:iCs/>
          <w:sz w:val="22"/>
          <w:szCs w:val="22"/>
        </w:rPr>
      </w:pPr>
    </w:p>
    <w:p w14:paraId="11523A1E" w14:textId="63F11298" w:rsidR="00E335F4" w:rsidRPr="00BF114C" w:rsidRDefault="00E335F4" w:rsidP="0053219E">
      <w:pPr>
        <w:pStyle w:val="Default"/>
        <w:ind w:firstLine="708"/>
        <w:rPr>
          <w:rFonts w:ascii="Arial" w:hAnsi="Arial" w:cs="Arial"/>
          <w:sz w:val="22"/>
          <w:szCs w:val="22"/>
        </w:rPr>
      </w:pPr>
      <w:r w:rsidRPr="00BF114C">
        <w:rPr>
          <w:rFonts w:ascii="Arial" w:hAnsi="Arial" w:cs="Arial"/>
          <w:sz w:val="22"/>
          <w:szCs w:val="22"/>
        </w:rPr>
        <w:t>Rozpis celkové nabídkové ce</w:t>
      </w:r>
      <w:r w:rsidR="00BF114C">
        <w:rPr>
          <w:rFonts w:ascii="Arial" w:hAnsi="Arial" w:cs="Arial"/>
          <w:sz w:val="22"/>
          <w:szCs w:val="22"/>
        </w:rPr>
        <w:t>n</w:t>
      </w:r>
      <w:r w:rsidRPr="00BF114C">
        <w:rPr>
          <w:rFonts w:ascii="Arial" w:hAnsi="Arial" w:cs="Arial"/>
          <w:sz w:val="22"/>
          <w:szCs w:val="22"/>
        </w:rPr>
        <w:t>y</w:t>
      </w:r>
    </w:p>
    <w:tbl>
      <w:tblPr>
        <w:tblStyle w:val="Mkatabulky"/>
        <w:tblW w:w="0" w:type="auto"/>
        <w:tblInd w:w="704" w:type="dxa"/>
        <w:tblLook w:val="04A0" w:firstRow="1" w:lastRow="0" w:firstColumn="1" w:lastColumn="0" w:noHBand="0" w:noVBand="1"/>
      </w:tblPr>
      <w:tblGrid>
        <w:gridCol w:w="4253"/>
        <w:gridCol w:w="1462"/>
        <w:gridCol w:w="1462"/>
        <w:gridCol w:w="1463"/>
      </w:tblGrid>
      <w:tr w:rsidR="00680598" w14:paraId="49E6F211" w14:textId="77777777" w:rsidTr="00680598">
        <w:tc>
          <w:tcPr>
            <w:tcW w:w="4253" w:type="dxa"/>
          </w:tcPr>
          <w:p w14:paraId="0CE55FF5" w14:textId="77777777" w:rsidR="00680598" w:rsidRPr="00E335F4" w:rsidRDefault="00680598" w:rsidP="0053219E">
            <w:pPr>
              <w:pStyle w:val="Default"/>
              <w:rPr>
                <w:rStyle w:val="l-L2Char"/>
                <w:rFonts w:cs="Arial"/>
                <w:szCs w:val="22"/>
              </w:rPr>
            </w:pPr>
          </w:p>
        </w:tc>
        <w:tc>
          <w:tcPr>
            <w:tcW w:w="1462" w:type="dxa"/>
          </w:tcPr>
          <w:p w14:paraId="569EE217" w14:textId="50C79B0C" w:rsidR="00680598" w:rsidRPr="00E335F4" w:rsidRDefault="00680598" w:rsidP="00AF0DDD">
            <w:pPr>
              <w:pStyle w:val="Default"/>
              <w:jc w:val="center"/>
              <w:rPr>
                <w:rStyle w:val="l-L2Char"/>
                <w:rFonts w:cs="Arial"/>
                <w:szCs w:val="22"/>
              </w:rPr>
            </w:pPr>
            <w:r w:rsidRPr="00E335F4">
              <w:rPr>
                <w:rStyle w:val="l-L2Char"/>
                <w:rFonts w:cs="Arial"/>
                <w:szCs w:val="22"/>
              </w:rPr>
              <w:t>Kč bez DPH</w:t>
            </w:r>
          </w:p>
        </w:tc>
        <w:tc>
          <w:tcPr>
            <w:tcW w:w="1462" w:type="dxa"/>
          </w:tcPr>
          <w:p w14:paraId="4F4977E0" w14:textId="0254F3C1" w:rsidR="00680598" w:rsidRPr="00E335F4" w:rsidRDefault="00680598" w:rsidP="00AF0DDD">
            <w:pPr>
              <w:pStyle w:val="Default"/>
              <w:jc w:val="center"/>
              <w:rPr>
                <w:rStyle w:val="l-L2Char"/>
                <w:rFonts w:cs="Arial"/>
                <w:szCs w:val="22"/>
              </w:rPr>
            </w:pPr>
            <w:r>
              <w:rPr>
                <w:rStyle w:val="l-L2Char"/>
                <w:rFonts w:cs="Arial"/>
                <w:szCs w:val="22"/>
              </w:rPr>
              <w:t>DPH</w:t>
            </w:r>
          </w:p>
        </w:tc>
        <w:tc>
          <w:tcPr>
            <w:tcW w:w="1463" w:type="dxa"/>
          </w:tcPr>
          <w:p w14:paraId="28546D04" w14:textId="12728AF4" w:rsidR="00680598" w:rsidRPr="00E335F4" w:rsidRDefault="00680598" w:rsidP="00AF0DDD">
            <w:pPr>
              <w:pStyle w:val="Default"/>
              <w:jc w:val="center"/>
              <w:rPr>
                <w:rStyle w:val="l-L2Char"/>
                <w:rFonts w:cs="Arial"/>
                <w:szCs w:val="22"/>
              </w:rPr>
            </w:pPr>
            <w:r w:rsidRPr="00E335F4">
              <w:rPr>
                <w:rStyle w:val="l-L2Char"/>
                <w:rFonts w:cs="Arial"/>
                <w:szCs w:val="22"/>
              </w:rPr>
              <w:t>Kč s DPH</w:t>
            </w:r>
          </w:p>
        </w:tc>
      </w:tr>
      <w:tr w:rsidR="00680598" w14:paraId="12E111C8" w14:textId="77777777" w:rsidTr="00680598">
        <w:tc>
          <w:tcPr>
            <w:tcW w:w="4253" w:type="dxa"/>
          </w:tcPr>
          <w:p w14:paraId="3BE1582F" w14:textId="5C2E48DE" w:rsidR="00680598" w:rsidRPr="00E335F4" w:rsidRDefault="00680598" w:rsidP="0053219E">
            <w:pPr>
              <w:pStyle w:val="Default"/>
              <w:rPr>
                <w:rStyle w:val="l-L2Char"/>
                <w:rFonts w:cs="Arial"/>
                <w:sz w:val="20"/>
                <w:szCs w:val="20"/>
              </w:rPr>
            </w:pPr>
            <w:r w:rsidRPr="00E335F4">
              <w:rPr>
                <w:rStyle w:val="l-L2Char"/>
                <w:rFonts w:cs="Arial"/>
                <w:sz w:val="20"/>
                <w:szCs w:val="20"/>
              </w:rPr>
              <w:t xml:space="preserve">Projektová dokumentace vč. geotechnického průzkumu – </w:t>
            </w:r>
            <w:proofErr w:type="spellStart"/>
            <w:r w:rsidRPr="00E335F4">
              <w:rPr>
                <w:rStyle w:val="l-L2Char"/>
                <w:rFonts w:cs="Arial"/>
                <w:b/>
                <w:bCs/>
                <w:sz w:val="20"/>
                <w:szCs w:val="20"/>
              </w:rPr>
              <w:t>k.ú</w:t>
            </w:r>
            <w:proofErr w:type="spellEnd"/>
            <w:r w:rsidRPr="00E335F4">
              <w:rPr>
                <w:rStyle w:val="l-L2Char"/>
                <w:rFonts w:cs="Arial"/>
                <w:b/>
                <w:bCs/>
                <w:sz w:val="20"/>
                <w:szCs w:val="20"/>
              </w:rPr>
              <w:t>. Plumlov</w:t>
            </w:r>
          </w:p>
        </w:tc>
        <w:tc>
          <w:tcPr>
            <w:tcW w:w="1462" w:type="dxa"/>
          </w:tcPr>
          <w:p w14:paraId="4F00CD07" w14:textId="77777777" w:rsidR="00680598" w:rsidRPr="00E335F4" w:rsidRDefault="00680598" w:rsidP="0053219E">
            <w:pPr>
              <w:pStyle w:val="Default"/>
              <w:rPr>
                <w:rStyle w:val="l-L2Char"/>
                <w:rFonts w:cs="Arial"/>
                <w:szCs w:val="22"/>
              </w:rPr>
            </w:pPr>
          </w:p>
        </w:tc>
        <w:tc>
          <w:tcPr>
            <w:tcW w:w="1462" w:type="dxa"/>
          </w:tcPr>
          <w:p w14:paraId="246BE885" w14:textId="77777777" w:rsidR="00680598" w:rsidRPr="00E335F4" w:rsidRDefault="00680598" w:rsidP="0053219E">
            <w:pPr>
              <w:pStyle w:val="Default"/>
              <w:rPr>
                <w:rStyle w:val="l-L2Char"/>
                <w:rFonts w:cs="Arial"/>
                <w:szCs w:val="22"/>
              </w:rPr>
            </w:pPr>
          </w:p>
        </w:tc>
        <w:tc>
          <w:tcPr>
            <w:tcW w:w="1463" w:type="dxa"/>
          </w:tcPr>
          <w:p w14:paraId="6CC66A18" w14:textId="50889FEB" w:rsidR="00680598" w:rsidRPr="00E335F4" w:rsidRDefault="00680598" w:rsidP="0053219E">
            <w:pPr>
              <w:pStyle w:val="Default"/>
              <w:rPr>
                <w:rStyle w:val="l-L2Char"/>
                <w:rFonts w:cs="Arial"/>
                <w:szCs w:val="22"/>
              </w:rPr>
            </w:pPr>
          </w:p>
        </w:tc>
      </w:tr>
      <w:tr w:rsidR="00680598" w14:paraId="6A15EAA1" w14:textId="77777777" w:rsidTr="00680598">
        <w:tc>
          <w:tcPr>
            <w:tcW w:w="4253" w:type="dxa"/>
          </w:tcPr>
          <w:p w14:paraId="5F73F142" w14:textId="2C4588A6" w:rsidR="00680598" w:rsidRPr="00E335F4" w:rsidRDefault="00680598" w:rsidP="0053219E">
            <w:pPr>
              <w:pStyle w:val="Default"/>
              <w:rPr>
                <w:rStyle w:val="l-L2Char"/>
                <w:rFonts w:cs="Arial"/>
                <w:sz w:val="20"/>
                <w:szCs w:val="20"/>
              </w:rPr>
            </w:pPr>
            <w:r w:rsidRPr="00E335F4">
              <w:rPr>
                <w:rStyle w:val="l-L2Char"/>
                <w:rFonts w:cs="Arial"/>
                <w:sz w:val="20"/>
                <w:szCs w:val="20"/>
              </w:rPr>
              <w:t xml:space="preserve">Projektová dokumentace vč. geotechnického průzkumu – </w:t>
            </w:r>
            <w:proofErr w:type="spellStart"/>
            <w:r w:rsidRPr="00E335F4">
              <w:rPr>
                <w:rStyle w:val="l-L2Char"/>
                <w:rFonts w:cs="Arial"/>
                <w:sz w:val="20"/>
                <w:szCs w:val="20"/>
              </w:rPr>
              <w:t>k.ú</w:t>
            </w:r>
            <w:proofErr w:type="spellEnd"/>
            <w:r w:rsidRPr="00E335F4">
              <w:rPr>
                <w:rStyle w:val="l-L2Char"/>
                <w:rFonts w:cs="Arial"/>
                <w:sz w:val="20"/>
                <w:szCs w:val="20"/>
              </w:rPr>
              <w:t xml:space="preserve">. </w:t>
            </w:r>
            <w:r w:rsidRPr="00E335F4">
              <w:rPr>
                <w:rStyle w:val="l-L2Char"/>
                <w:rFonts w:cs="Arial"/>
                <w:b/>
                <w:bCs/>
                <w:sz w:val="20"/>
                <w:szCs w:val="20"/>
              </w:rPr>
              <w:t>Soběsuky u Plumlova</w:t>
            </w:r>
          </w:p>
        </w:tc>
        <w:tc>
          <w:tcPr>
            <w:tcW w:w="1462" w:type="dxa"/>
          </w:tcPr>
          <w:p w14:paraId="7DFB5561" w14:textId="77777777" w:rsidR="00680598" w:rsidRPr="00E335F4" w:rsidRDefault="00680598" w:rsidP="0053219E">
            <w:pPr>
              <w:pStyle w:val="Default"/>
              <w:rPr>
                <w:rStyle w:val="l-L2Char"/>
                <w:rFonts w:cs="Arial"/>
                <w:szCs w:val="22"/>
              </w:rPr>
            </w:pPr>
          </w:p>
        </w:tc>
        <w:tc>
          <w:tcPr>
            <w:tcW w:w="1462" w:type="dxa"/>
          </w:tcPr>
          <w:p w14:paraId="28FE21A5" w14:textId="77777777" w:rsidR="00680598" w:rsidRPr="00E335F4" w:rsidRDefault="00680598" w:rsidP="0053219E">
            <w:pPr>
              <w:pStyle w:val="Default"/>
              <w:rPr>
                <w:rStyle w:val="l-L2Char"/>
                <w:rFonts w:cs="Arial"/>
                <w:szCs w:val="22"/>
              </w:rPr>
            </w:pPr>
          </w:p>
        </w:tc>
        <w:tc>
          <w:tcPr>
            <w:tcW w:w="1463" w:type="dxa"/>
          </w:tcPr>
          <w:p w14:paraId="2E07535D" w14:textId="5AC3EA3E" w:rsidR="00680598" w:rsidRPr="00E335F4" w:rsidRDefault="00680598" w:rsidP="0053219E">
            <w:pPr>
              <w:pStyle w:val="Default"/>
              <w:rPr>
                <w:rStyle w:val="l-L2Char"/>
                <w:rFonts w:cs="Arial"/>
                <w:szCs w:val="22"/>
              </w:rPr>
            </w:pPr>
          </w:p>
        </w:tc>
      </w:tr>
      <w:tr w:rsidR="00680598" w14:paraId="61CAD3CD" w14:textId="77777777" w:rsidTr="00680598">
        <w:tc>
          <w:tcPr>
            <w:tcW w:w="4253" w:type="dxa"/>
          </w:tcPr>
          <w:p w14:paraId="65D70624" w14:textId="32E74639" w:rsidR="00680598" w:rsidRPr="00E335F4" w:rsidRDefault="00680598" w:rsidP="0053219E">
            <w:pPr>
              <w:pStyle w:val="Default"/>
              <w:rPr>
                <w:rStyle w:val="l-L2Char"/>
                <w:rFonts w:cs="Arial"/>
                <w:sz w:val="20"/>
                <w:szCs w:val="20"/>
              </w:rPr>
            </w:pPr>
            <w:r w:rsidRPr="00E335F4">
              <w:rPr>
                <w:rStyle w:val="l-L2Char"/>
                <w:rFonts w:cs="Arial"/>
                <w:sz w:val="20"/>
                <w:szCs w:val="20"/>
              </w:rPr>
              <w:t xml:space="preserve">Projektová dokumentace vč. geotechnického průzkumu – </w:t>
            </w:r>
            <w:proofErr w:type="spellStart"/>
            <w:r w:rsidRPr="00E335F4">
              <w:rPr>
                <w:rStyle w:val="l-L2Char"/>
                <w:rFonts w:cs="Arial"/>
                <w:sz w:val="20"/>
                <w:szCs w:val="20"/>
              </w:rPr>
              <w:t>k.ú</w:t>
            </w:r>
            <w:proofErr w:type="spellEnd"/>
            <w:r w:rsidRPr="00E335F4">
              <w:rPr>
                <w:rStyle w:val="l-L2Char"/>
                <w:rFonts w:cs="Arial"/>
                <w:sz w:val="20"/>
                <w:szCs w:val="20"/>
              </w:rPr>
              <w:t xml:space="preserve">. </w:t>
            </w:r>
            <w:r w:rsidRPr="00E335F4">
              <w:rPr>
                <w:rStyle w:val="l-L2Char"/>
                <w:rFonts w:cs="Arial"/>
                <w:b/>
                <w:bCs/>
                <w:sz w:val="20"/>
                <w:szCs w:val="20"/>
              </w:rPr>
              <w:t>Krumsín</w:t>
            </w:r>
          </w:p>
        </w:tc>
        <w:tc>
          <w:tcPr>
            <w:tcW w:w="1462" w:type="dxa"/>
          </w:tcPr>
          <w:p w14:paraId="05138340" w14:textId="77777777" w:rsidR="00680598" w:rsidRPr="00E335F4" w:rsidRDefault="00680598" w:rsidP="0053219E">
            <w:pPr>
              <w:pStyle w:val="Default"/>
              <w:rPr>
                <w:rStyle w:val="l-L2Char"/>
                <w:rFonts w:cs="Arial"/>
                <w:szCs w:val="22"/>
              </w:rPr>
            </w:pPr>
          </w:p>
        </w:tc>
        <w:tc>
          <w:tcPr>
            <w:tcW w:w="1462" w:type="dxa"/>
          </w:tcPr>
          <w:p w14:paraId="74C245C7" w14:textId="77777777" w:rsidR="00680598" w:rsidRPr="00E335F4" w:rsidRDefault="00680598" w:rsidP="0053219E">
            <w:pPr>
              <w:pStyle w:val="Default"/>
              <w:rPr>
                <w:rStyle w:val="l-L2Char"/>
                <w:rFonts w:cs="Arial"/>
                <w:szCs w:val="22"/>
              </w:rPr>
            </w:pPr>
          </w:p>
        </w:tc>
        <w:tc>
          <w:tcPr>
            <w:tcW w:w="1463" w:type="dxa"/>
          </w:tcPr>
          <w:p w14:paraId="589EDE81" w14:textId="385D779B" w:rsidR="00680598" w:rsidRPr="00E335F4" w:rsidRDefault="00680598" w:rsidP="0053219E">
            <w:pPr>
              <w:pStyle w:val="Default"/>
              <w:rPr>
                <w:rStyle w:val="l-L2Char"/>
                <w:rFonts w:cs="Arial"/>
                <w:szCs w:val="22"/>
              </w:rPr>
            </w:pPr>
          </w:p>
        </w:tc>
      </w:tr>
      <w:tr w:rsidR="00680598" w14:paraId="1376493A" w14:textId="77777777" w:rsidTr="00680598">
        <w:trPr>
          <w:trHeight w:val="531"/>
        </w:trPr>
        <w:tc>
          <w:tcPr>
            <w:tcW w:w="4253" w:type="dxa"/>
          </w:tcPr>
          <w:p w14:paraId="3D2C509D" w14:textId="421EACCB" w:rsidR="00680598" w:rsidRPr="00E335F4" w:rsidRDefault="00680598" w:rsidP="0053219E">
            <w:pPr>
              <w:pStyle w:val="Default"/>
              <w:rPr>
                <w:rStyle w:val="l-L2Char"/>
                <w:rFonts w:cs="Arial"/>
                <w:b/>
                <w:bCs/>
                <w:szCs w:val="22"/>
              </w:rPr>
            </w:pPr>
            <w:r w:rsidRPr="00E335F4">
              <w:rPr>
                <w:rStyle w:val="l-L2Char"/>
                <w:rFonts w:cs="Arial"/>
                <w:b/>
                <w:bCs/>
                <w:szCs w:val="22"/>
              </w:rPr>
              <w:t>Cena celkem</w:t>
            </w:r>
          </w:p>
        </w:tc>
        <w:tc>
          <w:tcPr>
            <w:tcW w:w="1462" w:type="dxa"/>
          </w:tcPr>
          <w:p w14:paraId="681D7B83" w14:textId="77777777" w:rsidR="00680598" w:rsidRPr="00E335F4" w:rsidRDefault="00680598" w:rsidP="0053219E">
            <w:pPr>
              <w:pStyle w:val="Default"/>
              <w:rPr>
                <w:rStyle w:val="l-L2Char"/>
                <w:rFonts w:cs="Arial"/>
                <w:szCs w:val="22"/>
              </w:rPr>
            </w:pPr>
          </w:p>
        </w:tc>
        <w:tc>
          <w:tcPr>
            <w:tcW w:w="1462" w:type="dxa"/>
          </w:tcPr>
          <w:p w14:paraId="69CC0B73" w14:textId="77777777" w:rsidR="00680598" w:rsidRPr="00E335F4" w:rsidRDefault="00680598" w:rsidP="0053219E">
            <w:pPr>
              <w:pStyle w:val="Default"/>
              <w:rPr>
                <w:rStyle w:val="l-L2Char"/>
                <w:rFonts w:cs="Arial"/>
                <w:szCs w:val="22"/>
              </w:rPr>
            </w:pPr>
          </w:p>
        </w:tc>
        <w:tc>
          <w:tcPr>
            <w:tcW w:w="1463" w:type="dxa"/>
          </w:tcPr>
          <w:p w14:paraId="4E1840AF" w14:textId="5BFBE6A4" w:rsidR="00680598" w:rsidRPr="00E335F4" w:rsidRDefault="00680598" w:rsidP="0053219E">
            <w:pPr>
              <w:pStyle w:val="Default"/>
              <w:rPr>
                <w:rStyle w:val="l-L2Char"/>
                <w:rFonts w:cs="Arial"/>
                <w:szCs w:val="22"/>
              </w:rPr>
            </w:pPr>
          </w:p>
        </w:tc>
      </w:tr>
    </w:tbl>
    <w:p w14:paraId="0CEF1428" w14:textId="77777777" w:rsidR="00E335F4" w:rsidRPr="002015A0" w:rsidRDefault="00E335F4" w:rsidP="0053219E">
      <w:pPr>
        <w:pStyle w:val="Default"/>
        <w:ind w:firstLine="708"/>
        <w:rPr>
          <w:rStyle w:val="l-L2Char"/>
          <w:rFonts w:ascii="Times New Roman" w:hAnsi="Times New Roman"/>
          <w:szCs w:val="22"/>
        </w:rPr>
      </w:pP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3787D137" w:rsidR="004E7FB7" w:rsidRPr="00CB3E97" w:rsidRDefault="000708A3" w:rsidP="00CB3E97">
      <w:pPr>
        <w:pStyle w:val="l-L1"/>
        <w:keepNext w:val="0"/>
        <w:numPr>
          <w:ilvl w:val="1"/>
          <w:numId w:val="37"/>
        </w:numPr>
        <w:spacing w:before="120" w:after="120"/>
        <w:jc w:val="both"/>
        <w:rPr>
          <w:rFonts w:ascii="Arial" w:hAnsi="Arial" w:cs="Arial"/>
          <w:b w:val="0"/>
          <w:szCs w:val="22"/>
          <w:u w:val="none"/>
        </w:rPr>
      </w:pPr>
      <w:r w:rsidRPr="00CB3E97">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B3E97">
        <w:rPr>
          <w:rStyle w:val="l-L2Char"/>
          <w:rFonts w:cs="Arial"/>
          <w:b w:val="0"/>
          <w:szCs w:val="22"/>
          <w:u w:val="none"/>
        </w:rPr>
        <w:t>datem</w:t>
      </w:r>
      <w:r w:rsidRPr="00CB3E97">
        <w:rPr>
          <w:rStyle w:val="l-L2Char"/>
          <w:rFonts w:cs="Arial"/>
          <w:b w:val="0"/>
          <w:szCs w:val="22"/>
          <w:u w:val="none"/>
        </w:rPr>
        <w:t>splatnosti</w:t>
      </w:r>
      <w:proofErr w:type="spellEnd"/>
      <w:r w:rsidRPr="00CB3E97">
        <w:rPr>
          <w:rStyle w:val="l-L2Char"/>
          <w:rFonts w:cs="Arial"/>
          <w:b w:val="0"/>
          <w:szCs w:val="22"/>
          <w:u w:val="none"/>
        </w:rPr>
        <w:t>. V takovém případě není objednatel v prodlení s</w:t>
      </w:r>
      <w:r w:rsidR="00A91766" w:rsidRPr="00CB3E97">
        <w:rPr>
          <w:rStyle w:val="l-L2Char"/>
          <w:rFonts w:cs="Arial"/>
          <w:b w:val="0"/>
          <w:szCs w:val="22"/>
          <w:u w:val="none"/>
        </w:rPr>
        <w:t xml:space="preserve"> její </w:t>
      </w:r>
      <w:r w:rsidRPr="00CB3E97">
        <w:rPr>
          <w:rStyle w:val="l-L2Char"/>
          <w:rFonts w:cs="Arial"/>
          <w:b w:val="0"/>
          <w:szCs w:val="22"/>
          <w:u w:val="none"/>
        </w:rPr>
        <w:t>úhradou.</w:t>
      </w:r>
      <w:r w:rsidR="00054689" w:rsidRPr="00CB3E97">
        <w:rPr>
          <w:rStyle w:val="l-L2Char"/>
          <w:rFonts w:cs="Arial"/>
          <w:b w:val="0"/>
          <w:szCs w:val="22"/>
          <w:u w:val="none"/>
        </w:rPr>
        <w:t xml:space="preserve"> </w:t>
      </w:r>
      <w:r w:rsidR="004E7FB7" w:rsidRPr="00CB3E97">
        <w:rPr>
          <w:b w:val="0"/>
          <w:bCs/>
          <w:szCs w:val="22"/>
          <w:u w:val="none"/>
        </w:rPr>
        <w:t xml:space="preserve"> </w:t>
      </w:r>
      <w:r w:rsidR="004E7FB7" w:rsidRPr="00CB3E97">
        <w:rPr>
          <w:rFonts w:ascii="Arial" w:hAnsi="Arial" w:cs="Arial"/>
          <w:b w:val="0"/>
          <w:szCs w:val="22"/>
          <w:u w:val="none"/>
        </w:rPr>
        <w:t xml:space="preserve">Přílohou faktury bude protokol o předání a převzetí díla, ze </w:t>
      </w:r>
      <w:proofErr w:type="spellStart"/>
      <w:r w:rsidR="004E7FB7" w:rsidRPr="00CB3E97">
        <w:rPr>
          <w:rFonts w:ascii="Arial" w:hAnsi="Arial" w:cs="Arial"/>
          <w:b w:val="0"/>
          <w:szCs w:val="22"/>
          <w:u w:val="none"/>
        </w:rPr>
        <w:t>ktrerého</w:t>
      </w:r>
      <w:proofErr w:type="spellEnd"/>
      <w:r w:rsidR="004E7FB7" w:rsidRPr="00CB3E97">
        <w:rPr>
          <w:rFonts w:ascii="Arial" w:hAnsi="Arial" w:cs="Arial"/>
          <w:b w:val="0"/>
          <w:szCs w:val="22"/>
          <w:u w:val="none"/>
        </w:rPr>
        <w:t xml:space="preserve"> bude vyplývat, že dílo nevykazuje žádné vady a nedostatky. </w:t>
      </w:r>
    </w:p>
    <w:p w14:paraId="4D720353" w14:textId="46BE225B"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w:t>
      </w:r>
      <w:r w:rsidR="00EC28C5">
        <w:rPr>
          <w:rStyle w:val="l-L2Char"/>
          <w:rFonts w:cs="Arial"/>
          <w:b w:val="0"/>
          <w:szCs w:val="22"/>
          <w:u w:val="none"/>
        </w:rPr>
        <w:br/>
      </w:r>
      <w:r w:rsidRPr="004D5F78">
        <w:rPr>
          <w:rStyle w:val="l-L2Char"/>
          <w:rFonts w:cs="Arial"/>
          <w:b w:val="0"/>
          <w:szCs w:val="22"/>
          <w:u w:val="none"/>
        </w:rPr>
        <w:t>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59ED4845" w:rsidR="00C75A45" w:rsidRPr="00E01030" w:rsidRDefault="00C75A45" w:rsidP="00E01030">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sidR="00AF0DDD">
        <w:rPr>
          <w:rStyle w:val="l-L2Char"/>
          <w:rFonts w:cs="Arial"/>
          <w:b w:val="0"/>
          <w:szCs w:val="22"/>
          <w:u w:val="none"/>
        </w:rPr>
        <w:t xml:space="preserve">, </w:t>
      </w:r>
      <w:r w:rsidR="004E7FB7">
        <w:rPr>
          <w:rStyle w:val="l-L2Char"/>
          <w:rFonts w:cs="Arial"/>
          <w:b w:val="0"/>
          <w:szCs w:val="22"/>
          <w:u w:val="none"/>
        </w:rPr>
        <w:t>KPÚ pro</w:t>
      </w:r>
      <w:r w:rsidR="00AF0DDD">
        <w:rPr>
          <w:rStyle w:val="l-L2Char"/>
          <w:rFonts w:cs="Arial"/>
          <w:b w:val="0"/>
          <w:szCs w:val="22"/>
          <w:u w:val="none"/>
        </w:rPr>
        <w:t xml:space="preserve">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sidR="00E01030" w:rsidRPr="00E01030">
        <w:rPr>
          <w:rStyle w:val="l-L2Char"/>
          <w:szCs w:val="22"/>
          <w:u w:val="none"/>
        </w:rPr>
        <w:t xml:space="preserve">Prostějov, </w:t>
      </w:r>
      <w:r w:rsidR="00E01030" w:rsidRPr="00E01030">
        <w:rPr>
          <w:rStyle w:val="l-L2Char"/>
          <w:b w:val="0"/>
          <w:bCs/>
          <w:szCs w:val="22"/>
          <w:u w:val="none"/>
        </w:rPr>
        <w:t>Aloise Krále 4, 796 01 Prostějov</w:t>
      </w:r>
      <w:r w:rsidRPr="00E01030">
        <w:rPr>
          <w:rStyle w:val="l-L2Char"/>
          <w:rFonts w:cs="Arial"/>
          <w:b w:val="0"/>
          <w:bCs/>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30D9C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01030">
        <w:rPr>
          <w:rStyle w:val="l-L2Char"/>
          <w:rFonts w:cs="Arial"/>
          <w:bCs/>
          <w:szCs w:val="22"/>
          <w:u w:val="none"/>
        </w:rPr>
        <w:t>60 měsíců</w:t>
      </w:r>
      <w:r w:rsidR="00E01030">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lastRenderedPageBreak/>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738E54A"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w:t>
      </w:r>
      <w:r w:rsidR="00EC28C5">
        <w:rPr>
          <w:rStyle w:val="l-L2Char"/>
          <w:rFonts w:cs="Arial"/>
          <w:b w:val="0"/>
          <w:szCs w:val="22"/>
          <w:u w:val="none"/>
        </w:rPr>
        <w:br/>
      </w:r>
      <w:r w:rsidR="008D2DA1" w:rsidRPr="004D5F78">
        <w:rPr>
          <w:rStyle w:val="l-L2Char"/>
          <w:rFonts w:cs="Arial"/>
          <w:b w:val="0"/>
          <w:szCs w:val="22"/>
          <w:u w:val="none"/>
        </w:rPr>
        <w:t>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42FB4506"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EC28C5">
        <w:rPr>
          <w:rFonts w:ascii="Arial" w:hAnsi="Arial" w:cs="Arial"/>
          <w:b w:val="0"/>
          <w:iCs/>
          <w:szCs w:val="22"/>
          <w:u w:val="none"/>
        </w:rPr>
        <w:br/>
      </w:r>
      <w:r w:rsidRPr="00674417">
        <w:rPr>
          <w:rFonts w:ascii="Arial" w:hAnsi="Arial" w:cs="Arial"/>
          <w:b w:val="0"/>
          <w:iCs/>
          <w:szCs w:val="22"/>
          <w:u w:val="none"/>
        </w:rPr>
        <w:t xml:space="preserve">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w:t>
      </w:r>
      <w:r w:rsidR="00EC28C5">
        <w:rPr>
          <w:rFonts w:ascii="Arial" w:hAnsi="Arial" w:cs="Arial"/>
          <w:b w:val="0"/>
          <w:iCs/>
          <w:szCs w:val="22"/>
          <w:u w:val="none"/>
        </w:rPr>
        <w:br/>
      </w:r>
      <w:r w:rsidRPr="00674417">
        <w:rPr>
          <w:rFonts w:ascii="Arial" w:hAnsi="Arial" w:cs="Arial"/>
          <w:b w:val="0"/>
          <w:iCs/>
          <w:szCs w:val="22"/>
          <w:u w:val="none"/>
        </w:rPr>
        <w:t xml:space="preserve">a Rady EU 2016/679 („GDPR“).  SPÚ jako správce osobních údajů dle zákona </w:t>
      </w:r>
      <w:r w:rsidR="00EC28C5">
        <w:rPr>
          <w:rFonts w:ascii="Arial" w:hAnsi="Arial" w:cs="Arial"/>
          <w:b w:val="0"/>
          <w:iCs/>
          <w:szCs w:val="22"/>
          <w:u w:val="none"/>
        </w:rPr>
        <w:br/>
      </w:r>
      <w:r w:rsidRPr="00674417">
        <w:rPr>
          <w:rFonts w:ascii="Arial" w:hAnsi="Arial" w:cs="Arial"/>
          <w:b w:val="0"/>
          <w:iCs/>
          <w:szCs w:val="22"/>
          <w:u w:val="none"/>
        </w:rPr>
        <w:t xml:space="preserve">č. 110/2019 Sb. a GDPR, tímto informuje ve smlouvě uvedený subjekt osobních údajů, že jeho údaje uvedené v této smlouvě zpracovává pro účely realizace, výkonu práv </w:t>
      </w:r>
      <w:r w:rsidR="00EC28C5">
        <w:rPr>
          <w:rFonts w:ascii="Arial" w:hAnsi="Arial" w:cs="Arial"/>
          <w:b w:val="0"/>
          <w:iCs/>
          <w:szCs w:val="22"/>
          <w:u w:val="none"/>
        </w:rPr>
        <w:br/>
      </w:r>
      <w:r w:rsidRPr="00674417">
        <w:rPr>
          <w:rFonts w:ascii="Arial" w:hAnsi="Arial" w:cs="Arial"/>
          <w:b w:val="0"/>
          <w:iCs/>
          <w:szCs w:val="22"/>
          <w:u w:val="none"/>
        </w:rP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C93D152"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712A60" w:rsidRPr="00040CA0">
        <w:rPr>
          <w:rFonts w:cs="Arial"/>
          <w:szCs w:val="22"/>
        </w:rPr>
        <w:t xml:space="preserve">výši </w:t>
      </w:r>
      <w:proofErr w:type="gramStart"/>
      <w:r w:rsidR="00712A60" w:rsidRPr="00040CA0">
        <w:rPr>
          <w:rFonts w:cs="Arial"/>
          <w:szCs w:val="22"/>
        </w:rPr>
        <w:t xml:space="preserve">nejméně </w:t>
      </w:r>
      <w:r w:rsidR="00BB1545" w:rsidRPr="00040CA0">
        <w:rPr>
          <w:rFonts w:cs="Arial"/>
        </w:rPr>
        <w:t xml:space="preserve"> </w:t>
      </w:r>
      <w:r w:rsidR="00E01030" w:rsidRPr="00040CA0">
        <w:rPr>
          <w:rFonts w:cs="Arial"/>
          <w:b/>
          <w:szCs w:val="22"/>
        </w:rPr>
        <w:t>1</w:t>
      </w:r>
      <w:proofErr w:type="gramEnd"/>
      <w:r w:rsidR="00E01030" w:rsidRPr="00040CA0">
        <w:rPr>
          <w:rFonts w:cs="Arial"/>
          <w:b/>
          <w:szCs w:val="22"/>
        </w:rPr>
        <w:t xml:space="preserve"> mil. Kč. </w:t>
      </w:r>
      <w:r w:rsidR="00712A60" w:rsidRPr="00040CA0">
        <w:rPr>
          <w:rFonts w:cs="Arial"/>
          <w:szCs w:val="22"/>
        </w:rPr>
        <w:t>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w:t>
      </w:r>
      <w:r w:rsidR="00EC28C5">
        <w:rPr>
          <w:rFonts w:cs="Arial"/>
          <w:szCs w:val="22"/>
        </w:rPr>
        <w:br/>
      </w:r>
      <w:r w:rsidR="00261C1F" w:rsidRPr="00674417">
        <w:rPr>
          <w:rFonts w:cs="Arial"/>
          <w:szCs w:val="22"/>
        </w:rPr>
        <w:t>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w:t>
      </w:r>
      <w:r w:rsidRPr="004D5F78">
        <w:rPr>
          <w:rFonts w:cs="Arial"/>
          <w:szCs w:val="22"/>
          <w:lang w:eastAsia="en-US"/>
        </w:rPr>
        <w:lastRenderedPageBreak/>
        <w:t xml:space="preserve">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DD20970"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poskytuje objednateli nevýhradní oprávnění ke všem v úvahu přicházejícím způsobům užití předmětu ochrany a bez jakéhokoli omezení, a to zejména pokud jde </w:t>
      </w:r>
      <w:r w:rsidR="00EC28C5">
        <w:rPr>
          <w:rFonts w:cs="Arial"/>
          <w:b w:val="0"/>
          <w:szCs w:val="22"/>
          <w:u w:val="none"/>
        </w:rPr>
        <w:br/>
      </w:r>
      <w:r w:rsidRPr="004D5F78">
        <w:rPr>
          <w:rFonts w:cs="Arial"/>
          <w:b w:val="0"/>
          <w:szCs w:val="22"/>
          <w:u w:val="none"/>
        </w:rPr>
        <w:t>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435F974"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040CA0">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040CA0">
        <w:rPr>
          <w:rStyle w:val="l-L2Char"/>
          <w:rFonts w:cs="Arial"/>
          <w:b w:val="0"/>
          <w:szCs w:val="22"/>
          <w:u w:val="none"/>
        </w:rPr>
        <w:t xml:space="preserve"> </w:t>
      </w:r>
      <w:r w:rsidR="00040CA0" w:rsidRPr="00040CA0">
        <w:rPr>
          <w:rStyle w:val="l-L2Char"/>
          <w:rFonts w:cs="Arial"/>
          <w:b w:val="0"/>
          <w:szCs w:val="22"/>
          <w:u w:val="none"/>
        </w:rPr>
        <w:t xml:space="preserve"> </w:t>
      </w:r>
      <w:r w:rsidR="00261C1F" w:rsidRPr="00040CA0">
        <w:rPr>
          <w:rStyle w:val="l-L2Char"/>
          <w:rFonts w:cs="Arial"/>
          <w:b w:val="0"/>
          <w:szCs w:val="22"/>
          <w:u w:val="none"/>
        </w:rPr>
        <w:t>z ceny</w:t>
      </w:r>
      <w:r w:rsidR="00261C1F" w:rsidRPr="0053219E">
        <w:rPr>
          <w:rStyle w:val="l-L2Char"/>
          <w:rFonts w:cs="Arial"/>
          <w:b w:val="0"/>
          <w:szCs w:val="22"/>
          <w:highlight w:val="yellow"/>
          <w:u w:val="none"/>
        </w:rPr>
        <w:t xml:space="preserve"> </w:t>
      </w:r>
      <w:r w:rsidR="00261C1F" w:rsidRPr="00261C1F">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w:t>
      </w:r>
      <w:r w:rsidRPr="004D5F78">
        <w:rPr>
          <w:rStyle w:val="l-L2Char"/>
          <w:rFonts w:cs="Arial"/>
          <w:b w:val="0"/>
          <w:szCs w:val="22"/>
          <w:u w:val="none"/>
        </w:rPr>
        <w:lastRenderedPageBreak/>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4DC0CE93"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w:t>
      </w:r>
      <w:r w:rsidR="00EC28C5">
        <w:rPr>
          <w:rStyle w:val="l-L2Char"/>
          <w:rFonts w:cs="Arial"/>
          <w:szCs w:val="22"/>
        </w:rPr>
        <w:br/>
      </w:r>
      <w:r w:rsidRPr="009B3CA0">
        <w:rPr>
          <w:rStyle w:val="l-L2Char"/>
          <w:rFonts w:cs="Arial"/>
          <w:szCs w:val="22"/>
        </w:rPr>
        <w:t xml:space="preserve">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7D492B18"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20F4E">
        <w:rPr>
          <w:rFonts w:cs="Arial"/>
          <w:szCs w:val="22"/>
        </w:rPr>
        <w:tab/>
        <w:t xml:space="preserve">Ing. Zdeněk </w:t>
      </w:r>
      <w:proofErr w:type="spellStart"/>
      <w:r w:rsidR="00720F4E">
        <w:rPr>
          <w:rFonts w:cs="Arial"/>
          <w:szCs w:val="22"/>
        </w:rPr>
        <w:t>Chudožilo</w:t>
      </w:r>
      <w:proofErr w:type="spellEnd"/>
      <w:r w:rsidR="00720F4E">
        <w:rPr>
          <w:rFonts w:cs="Arial"/>
          <w:szCs w:val="22"/>
        </w:rPr>
        <w:t>, odborný rada Pobočky Prostějov</w:t>
      </w:r>
      <w:r w:rsidRPr="008377B5">
        <w:rPr>
          <w:rFonts w:cs="Arial"/>
          <w:szCs w:val="22"/>
        </w:rPr>
        <w:tab/>
      </w:r>
    </w:p>
    <w:p w14:paraId="669BCD01" w14:textId="00A4DB1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20F4E">
        <w:rPr>
          <w:rFonts w:cs="Arial"/>
          <w:szCs w:val="22"/>
        </w:rPr>
        <w:tab/>
      </w:r>
      <w:r w:rsidR="00720F4E">
        <w:rPr>
          <w:rFonts w:cs="Arial"/>
          <w:szCs w:val="22"/>
        </w:rPr>
        <w:tab/>
      </w:r>
      <w:r w:rsidR="00720F4E" w:rsidRPr="00720F4E">
        <w:rPr>
          <w:rFonts w:cs="Arial"/>
          <w:szCs w:val="22"/>
        </w:rPr>
        <w:t>+ 420 606 683 401</w:t>
      </w:r>
    </w:p>
    <w:p w14:paraId="0214820C" w14:textId="7B58CB80"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20F4E">
        <w:rPr>
          <w:rFonts w:cs="Arial"/>
          <w:szCs w:val="22"/>
        </w:rPr>
        <w:tab/>
      </w:r>
      <w:r w:rsidR="00720F4E">
        <w:rPr>
          <w:rFonts w:cs="Arial"/>
          <w:szCs w:val="22"/>
        </w:rPr>
        <w:tab/>
        <w:t>z.chudozilov@spucr.cz</w:t>
      </w:r>
    </w:p>
    <w:p w14:paraId="67CDC24D" w14:textId="77777777" w:rsidR="00B63BC9" w:rsidRPr="008377B5" w:rsidRDefault="00B63BC9" w:rsidP="007E7248">
      <w:pPr>
        <w:ind w:left="426" w:firstLine="282"/>
        <w:jc w:val="both"/>
        <w:rPr>
          <w:rFonts w:cs="Arial"/>
          <w:szCs w:val="22"/>
        </w:rPr>
      </w:pPr>
      <w:r w:rsidRPr="008377B5">
        <w:rPr>
          <w:rFonts w:cs="Arial"/>
          <w:szCs w:val="22"/>
        </w:rPr>
        <w:lastRenderedPageBreak/>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8C1C2C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00EC28C5">
        <w:rPr>
          <w:rStyle w:val="l-L2Char"/>
          <w:rFonts w:cs="Arial"/>
          <w:b w:val="0"/>
          <w:szCs w:val="22"/>
          <w:u w:val="none"/>
        </w:rPr>
        <w:br/>
      </w:r>
      <w:r w:rsidRPr="004D5F78">
        <w:rPr>
          <w:rStyle w:val="l-L2Char"/>
          <w:rFonts w:cs="Arial"/>
          <w:b w:val="0"/>
          <w:szCs w:val="22"/>
          <w:u w:val="none"/>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3C5A4348"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w:t>
      </w:r>
      <w:r w:rsidR="00EC28C5">
        <w:rPr>
          <w:rStyle w:val="l-L2Char"/>
          <w:rFonts w:cs="Arial"/>
          <w:b w:val="0"/>
          <w:szCs w:val="22"/>
          <w:u w:val="none"/>
        </w:rPr>
        <w:br/>
      </w:r>
      <w:r w:rsidRPr="00843160">
        <w:rPr>
          <w:rStyle w:val="l-L2Char"/>
          <w:rFonts w:cs="Arial"/>
          <w:b w:val="0"/>
          <w:szCs w:val="22"/>
          <w:u w:val="none"/>
        </w:rPr>
        <w:t xml:space="preserve">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39C4A23D" w14:textId="77777777" w:rsidR="00720F4E" w:rsidRPr="004D5F78" w:rsidRDefault="00720F4E" w:rsidP="00720F4E">
      <w:pPr>
        <w:tabs>
          <w:tab w:val="left" w:pos="180"/>
        </w:tabs>
        <w:rPr>
          <w:rFonts w:cs="Arial"/>
          <w:szCs w:val="22"/>
        </w:rPr>
      </w:pPr>
    </w:p>
    <w:tbl>
      <w:tblPr>
        <w:tblW w:w="0" w:type="auto"/>
        <w:tblLook w:val="04A0" w:firstRow="1" w:lastRow="0" w:firstColumn="1" w:lastColumn="0" w:noHBand="0" w:noVBand="1"/>
      </w:tblPr>
      <w:tblGrid>
        <w:gridCol w:w="4606"/>
        <w:gridCol w:w="4606"/>
      </w:tblGrid>
      <w:tr w:rsidR="00720F4E" w:rsidRPr="004D5F78" w14:paraId="2F5268EC" w14:textId="77777777" w:rsidTr="00F17BAC">
        <w:tc>
          <w:tcPr>
            <w:tcW w:w="4606" w:type="dxa"/>
            <w:shd w:val="clear" w:color="auto" w:fill="auto"/>
          </w:tcPr>
          <w:p w14:paraId="4790DEF8" w14:textId="77777777" w:rsidR="00720F4E" w:rsidRPr="004D5F78" w:rsidRDefault="00720F4E" w:rsidP="00F17BAC">
            <w:pPr>
              <w:spacing w:line="288" w:lineRule="auto"/>
              <w:jc w:val="center"/>
              <w:rPr>
                <w:rFonts w:cs="Arial"/>
                <w:szCs w:val="22"/>
              </w:rPr>
            </w:pPr>
            <w:r w:rsidRPr="004D5F78">
              <w:rPr>
                <w:rFonts w:cs="Arial"/>
                <w:szCs w:val="22"/>
              </w:rPr>
              <w:t>V</w:t>
            </w:r>
            <w:r>
              <w:rPr>
                <w:rFonts w:cs="Arial"/>
                <w:szCs w:val="22"/>
              </w:rPr>
              <w:t> O</w:t>
            </w:r>
            <w:r>
              <w:t xml:space="preserve">lomouci </w:t>
            </w:r>
            <w:r w:rsidRPr="004D5F78">
              <w:rPr>
                <w:rFonts w:cs="Arial"/>
                <w:szCs w:val="22"/>
              </w:rPr>
              <w:t>dne………</w:t>
            </w:r>
          </w:p>
        </w:tc>
        <w:tc>
          <w:tcPr>
            <w:tcW w:w="4606" w:type="dxa"/>
            <w:shd w:val="clear" w:color="auto" w:fill="auto"/>
          </w:tcPr>
          <w:p w14:paraId="1BC6A91C" w14:textId="77777777" w:rsidR="00720F4E" w:rsidRPr="004D5F78" w:rsidRDefault="00720F4E" w:rsidP="00F17BAC">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20F4E" w:rsidRPr="004D5F78" w14:paraId="748070DB" w14:textId="77777777" w:rsidTr="00F17BAC">
        <w:tc>
          <w:tcPr>
            <w:tcW w:w="4606" w:type="dxa"/>
            <w:shd w:val="clear" w:color="auto" w:fill="auto"/>
          </w:tcPr>
          <w:p w14:paraId="078FDFBC" w14:textId="77777777" w:rsidR="00720F4E" w:rsidRDefault="00720F4E" w:rsidP="00F17BAC">
            <w:pPr>
              <w:spacing w:line="288" w:lineRule="auto"/>
              <w:jc w:val="center"/>
              <w:rPr>
                <w:rFonts w:cs="Arial"/>
                <w:szCs w:val="22"/>
              </w:rPr>
            </w:pPr>
          </w:p>
          <w:p w14:paraId="3586D30A" w14:textId="77777777" w:rsidR="00720F4E" w:rsidRDefault="00720F4E" w:rsidP="00F17BAC">
            <w:pPr>
              <w:spacing w:line="288" w:lineRule="auto"/>
              <w:jc w:val="center"/>
              <w:rPr>
                <w:rFonts w:cs="Arial"/>
                <w:szCs w:val="22"/>
              </w:rPr>
            </w:pPr>
          </w:p>
          <w:p w14:paraId="105AF2C3" w14:textId="77777777" w:rsidR="00720F4E" w:rsidRDefault="00720F4E" w:rsidP="00F17BAC">
            <w:pPr>
              <w:spacing w:line="288" w:lineRule="auto"/>
              <w:jc w:val="center"/>
              <w:rPr>
                <w:rFonts w:cs="Arial"/>
                <w:szCs w:val="22"/>
              </w:rPr>
            </w:pPr>
          </w:p>
          <w:p w14:paraId="0C1FEB4D" w14:textId="77777777" w:rsidR="00720F4E" w:rsidRPr="004D5F78" w:rsidRDefault="00720F4E" w:rsidP="00F17BAC">
            <w:pPr>
              <w:spacing w:line="288" w:lineRule="auto"/>
              <w:jc w:val="center"/>
              <w:rPr>
                <w:rFonts w:cs="Arial"/>
                <w:szCs w:val="22"/>
              </w:rPr>
            </w:pPr>
          </w:p>
        </w:tc>
        <w:tc>
          <w:tcPr>
            <w:tcW w:w="4606" w:type="dxa"/>
            <w:shd w:val="clear" w:color="auto" w:fill="auto"/>
          </w:tcPr>
          <w:p w14:paraId="3F928EE3" w14:textId="77777777" w:rsidR="00720F4E" w:rsidRPr="004D5F78" w:rsidRDefault="00720F4E" w:rsidP="00F17BAC">
            <w:pPr>
              <w:spacing w:line="288" w:lineRule="auto"/>
              <w:jc w:val="center"/>
              <w:rPr>
                <w:rFonts w:cs="Arial"/>
                <w:szCs w:val="22"/>
              </w:rPr>
            </w:pPr>
          </w:p>
        </w:tc>
      </w:tr>
      <w:tr w:rsidR="00720F4E" w:rsidRPr="004D5F78" w14:paraId="642007DF" w14:textId="77777777" w:rsidTr="00F17BAC">
        <w:tc>
          <w:tcPr>
            <w:tcW w:w="4606" w:type="dxa"/>
            <w:shd w:val="clear" w:color="auto" w:fill="auto"/>
          </w:tcPr>
          <w:p w14:paraId="7E766BF4" w14:textId="77777777" w:rsidR="00720F4E" w:rsidRPr="004D5F78" w:rsidRDefault="00720F4E" w:rsidP="00F17BAC">
            <w:pPr>
              <w:spacing w:line="288" w:lineRule="auto"/>
              <w:jc w:val="center"/>
              <w:rPr>
                <w:rFonts w:cs="Arial"/>
                <w:szCs w:val="22"/>
              </w:rPr>
            </w:pPr>
            <w:r w:rsidRPr="004D5F78">
              <w:rPr>
                <w:rFonts w:cs="Arial"/>
                <w:szCs w:val="22"/>
              </w:rPr>
              <w:t>……………………………………</w:t>
            </w:r>
          </w:p>
        </w:tc>
        <w:tc>
          <w:tcPr>
            <w:tcW w:w="4606" w:type="dxa"/>
            <w:shd w:val="clear" w:color="auto" w:fill="auto"/>
          </w:tcPr>
          <w:p w14:paraId="20186D26" w14:textId="77777777" w:rsidR="00720F4E" w:rsidRPr="004D5F78" w:rsidRDefault="00720F4E" w:rsidP="00F17BAC">
            <w:pPr>
              <w:spacing w:line="288" w:lineRule="auto"/>
              <w:jc w:val="center"/>
              <w:rPr>
                <w:rFonts w:cs="Arial"/>
                <w:szCs w:val="22"/>
              </w:rPr>
            </w:pPr>
            <w:r w:rsidRPr="004D5F78">
              <w:rPr>
                <w:rFonts w:cs="Arial"/>
                <w:szCs w:val="22"/>
              </w:rPr>
              <w:t>……………………………………</w:t>
            </w:r>
          </w:p>
        </w:tc>
      </w:tr>
      <w:tr w:rsidR="00720F4E" w:rsidRPr="004D5F78" w14:paraId="7755710B" w14:textId="77777777" w:rsidTr="00F17BAC">
        <w:tc>
          <w:tcPr>
            <w:tcW w:w="4606" w:type="dxa"/>
            <w:shd w:val="clear" w:color="auto" w:fill="auto"/>
          </w:tcPr>
          <w:p w14:paraId="3BDAD146" w14:textId="77777777" w:rsidR="00720F4E" w:rsidRDefault="00720F4E" w:rsidP="00F17BAC">
            <w:pPr>
              <w:spacing w:line="288" w:lineRule="auto"/>
              <w:jc w:val="center"/>
              <w:rPr>
                <w:rFonts w:cs="Arial"/>
                <w:b/>
              </w:rPr>
            </w:pPr>
            <w:r>
              <w:rPr>
                <w:rFonts w:cs="Arial"/>
                <w:b/>
                <w:szCs w:val="22"/>
              </w:rPr>
              <w:t>J</w:t>
            </w:r>
            <w:r>
              <w:rPr>
                <w:rFonts w:cs="Arial"/>
                <w:b/>
              </w:rPr>
              <w:t>UDr. Roman Brnčal, LL.M.</w:t>
            </w:r>
          </w:p>
          <w:p w14:paraId="549B4D69" w14:textId="77777777" w:rsidR="00720F4E" w:rsidRDefault="00720F4E" w:rsidP="00F17BAC">
            <w:pPr>
              <w:spacing w:line="288" w:lineRule="auto"/>
              <w:jc w:val="center"/>
              <w:rPr>
                <w:rFonts w:cs="Arial"/>
                <w:b/>
                <w:szCs w:val="22"/>
              </w:rPr>
            </w:pPr>
            <w:r>
              <w:rPr>
                <w:rFonts w:cs="Arial"/>
                <w:b/>
                <w:szCs w:val="22"/>
              </w:rPr>
              <w:t>ředitel Krajského pozemkového úřadu</w:t>
            </w:r>
          </w:p>
          <w:p w14:paraId="64F58CF5" w14:textId="77777777" w:rsidR="00720F4E" w:rsidRDefault="00720F4E" w:rsidP="00F17BAC">
            <w:pPr>
              <w:spacing w:line="288" w:lineRule="auto"/>
              <w:jc w:val="center"/>
              <w:rPr>
                <w:rFonts w:cs="Arial"/>
                <w:b/>
                <w:szCs w:val="22"/>
              </w:rPr>
            </w:pPr>
            <w:r>
              <w:rPr>
                <w:rFonts w:cs="Arial"/>
                <w:b/>
                <w:szCs w:val="22"/>
              </w:rPr>
              <w:t>pro Olomoucký kraj</w:t>
            </w:r>
          </w:p>
          <w:p w14:paraId="3B2D8EB6" w14:textId="77777777" w:rsidR="00720F4E" w:rsidRPr="004D5F78" w:rsidRDefault="00720F4E" w:rsidP="00F17BAC">
            <w:pPr>
              <w:spacing w:line="288" w:lineRule="auto"/>
              <w:jc w:val="center"/>
              <w:rPr>
                <w:rFonts w:cs="Arial"/>
                <w:b/>
                <w:szCs w:val="22"/>
              </w:rPr>
            </w:pPr>
            <w:r w:rsidRPr="004D5F78">
              <w:rPr>
                <w:rFonts w:cs="Arial"/>
                <w:b/>
                <w:szCs w:val="22"/>
              </w:rPr>
              <w:t>objednatel</w:t>
            </w:r>
          </w:p>
        </w:tc>
        <w:tc>
          <w:tcPr>
            <w:tcW w:w="4606" w:type="dxa"/>
            <w:shd w:val="clear" w:color="auto" w:fill="auto"/>
          </w:tcPr>
          <w:p w14:paraId="5DC8B1AF" w14:textId="77777777" w:rsidR="00720F4E" w:rsidRPr="004D5F78" w:rsidRDefault="00720F4E" w:rsidP="00F17BAC">
            <w:pPr>
              <w:spacing w:line="288" w:lineRule="auto"/>
              <w:jc w:val="center"/>
              <w:rPr>
                <w:rFonts w:cs="Arial"/>
                <w:b/>
                <w:szCs w:val="22"/>
              </w:rPr>
            </w:pPr>
            <w:r w:rsidRPr="004D5F78">
              <w:rPr>
                <w:rFonts w:cs="Arial"/>
                <w:b/>
                <w:szCs w:val="22"/>
              </w:rPr>
              <w:t>zhotovitel</w:t>
            </w:r>
          </w:p>
        </w:tc>
      </w:tr>
    </w:tbl>
    <w:p w14:paraId="00A0F431" w14:textId="77777777" w:rsidR="00720F4E" w:rsidRPr="004D5F78" w:rsidRDefault="00720F4E" w:rsidP="00AE2DC5">
      <w:pPr>
        <w:tabs>
          <w:tab w:val="left" w:pos="180"/>
        </w:tabs>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2008D56A"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w:t>
      </w:r>
      <w:r w:rsidR="006031A1">
        <w:rPr>
          <w:rStyle w:val="l-L2Char"/>
          <w:rFonts w:cs="Arial"/>
          <w:b w:val="0"/>
          <w:szCs w:val="22"/>
          <w:u w:val="none"/>
        </w:rPr>
        <w:br/>
      </w:r>
      <w:r w:rsidRPr="004D5F78">
        <w:rPr>
          <w:rStyle w:val="l-L2Char"/>
          <w:rFonts w:cs="Arial"/>
          <w:b w:val="0"/>
          <w:szCs w:val="22"/>
          <w:u w:val="none"/>
        </w:rPr>
        <w:t>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s určením nezbytných vytyčovacích bodů tak, aby zhotovitel stavby mohl stavbu řádně vytyčit v rámci </w:t>
      </w:r>
      <w:r w:rsidRPr="004D5F78">
        <w:rPr>
          <w:rStyle w:val="l-L2Char"/>
          <w:rFonts w:cs="Arial"/>
          <w:b w:val="0"/>
          <w:szCs w:val="22"/>
          <w:u w:val="none"/>
        </w:rPr>
        <w:lastRenderedPageBreak/>
        <w:t>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Default="009F72AB" w:rsidP="009F72AB">
      <w:pPr>
        <w:pStyle w:val="l-L1"/>
        <w:keepNext w:val="0"/>
        <w:numPr>
          <w:ilvl w:val="2"/>
          <w:numId w:val="60"/>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7937211F" w14:textId="29ED7F82" w:rsidR="00A7168B" w:rsidRPr="00A7168B" w:rsidRDefault="00A7168B" w:rsidP="00A7168B">
      <w:pPr>
        <w:pStyle w:val="l-L1"/>
        <w:keepNext w:val="0"/>
        <w:numPr>
          <w:ilvl w:val="2"/>
          <w:numId w:val="60"/>
        </w:numPr>
        <w:spacing w:before="120" w:after="120"/>
        <w:jc w:val="both"/>
        <w:rPr>
          <w:rFonts w:ascii="Arial" w:hAnsi="Arial"/>
          <w:b w:val="0"/>
          <w:iCs/>
          <w:szCs w:val="22"/>
          <w:u w:val="none"/>
        </w:rPr>
      </w:pPr>
      <w:r w:rsidRPr="004422BC">
        <w:rPr>
          <w:rStyle w:val="l-L2Char"/>
          <w:b w:val="0"/>
          <w:iCs/>
          <w:szCs w:val="22"/>
          <w:u w:val="none"/>
        </w:rPr>
        <w:t>Součástí rozpočtu následné péče nemůže být oprava oplocení z důvodu běžného opotřebení a náhradní výsadba za uhynulé rostliny, neboť toto je předmětem záruky (kromě události způsobené vnější nebo vyšší mocí)</w:t>
      </w:r>
      <w:r>
        <w:rPr>
          <w:rStyle w:val="l-L2Char"/>
          <w:b w:val="0"/>
          <w:iCs/>
          <w:szCs w:val="22"/>
          <w:u w:val="none"/>
        </w:rPr>
        <w:t xml:space="preserve">. </w:t>
      </w:r>
    </w:p>
    <w:p w14:paraId="3AC2E2A7" w14:textId="77777777" w:rsidR="00C629E5" w:rsidRPr="00A7168B"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426C1B18" w14:textId="07C2BF40" w:rsidR="00A7168B" w:rsidRPr="00A7168B" w:rsidRDefault="00A7168B" w:rsidP="00A7168B">
      <w:pPr>
        <w:pStyle w:val="l-L1"/>
        <w:keepNext w:val="0"/>
        <w:numPr>
          <w:ilvl w:val="2"/>
          <w:numId w:val="60"/>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617DFB41" w14:textId="77777777" w:rsidR="003659C2"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0DF009C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w:t>
      </w:r>
      <w:r w:rsidR="006031A1">
        <w:rPr>
          <w:rStyle w:val="l-L2Char"/>
          <w:rFonts w:cs="Arial"/>
          <w:szCs w:val="22"/>
          <w:lang w:eastAsia="en-US"/>
        </w:rPr>
        <w:br/>
      </w:r>
      <w:r w:rsidR="00B70B1E" w:rsidRPr="004D5F78">
        <w:rPr>
          <w:rStyle w:val="l-L2Char"/>
          <w:rFonts w:cs="Arial"/>
          <w:szCs w:val="22"/>
          <w:lang w:eastAsia="en-US"/>
        </w:rPr>
        <w:t>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761CF85" w14:textId="421A5C70" w:rsidR="0012081D" w:rsidRPr="00291644" w:rsidRDefault="0012081D" w:rsidP="0012081D">
      <w:pPr>
        <w:pStyle w:val="l-L1"/>
        <w:keepNext w:val="0"/>
        <w:numPr>
          <w:ilvl w:val="0"/>
          <w:numId w:val="0"/>
        </w:numPr>
        <w:spacing w:before="120" w:after="120"/>
        <w:ind w:left="720" w:firstLine="49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9D09FF" w:rsidRPr="009D09FF">
        <w:rPr>
          <w:rStyle w:val="l-L2Char"/>
          <w:rFonts w:cs="Arial"/>
          <w:b w:val="0"/>
          <w:szCs w:val="22"/>
        </w:rPr>
        <w:t>Plumlov, Soběsuky u Plumlova a Krumsín</w:t>
      </w:r>
    </w:p>
    <w:p w14:paraId="3E62ED38" w14:textId="06B0A5D0" w:rsidR="0012081D" w:rsidRDefault="0012081D" w:rsidP="0012081D">
      <w:pPr>
        <w:pStyle w:val="l-L1"/>
        <w:keepNext w:val="0"/>
        <w:numPr>
          <w:ilvl w:val="0"/>
          <w:numId w:val="0"/>
        </w:numPr>
        <w:spacing w:before="120" w:after="120"/>
        <w:ind w:left="720" w:firstLine="492"/>
        <w:jc w:val="both"/>
        <w:rPr>
          <w:rStyle w:val="l-L2Char"/>
          <w:rFonts w:cs="Arial"/>
          <w:b w:val="0"/>
          <w:szCs w:val="22"/>
          <w:u w:val="none"/>
        </w:rPr>
      </w:pPr>
      <w:r>
        <w:rPr>
          <w:rStyle w:val="l-L2Char"/>
          <w:rFonts w:cs="Arial"/>
          <w:b w:val="0"/>
          <w:szCs w:val="22"/>
          <w:u w:val="none"/>
        </w:rPr>
        <w:t>zhotovitel:</w:t>
      </w:r>
      <w:r w:rsidR="00113809">
        <w:rPr>
          <w:rStyle w:val="l-L2Char"/>
          <w:rFonts w:cs="Arial"/>
          <w:b w:val="0"/>
          <w:szCs w:val="22"/>
          <w:u w:val="none"/>
        </w:rPr>
        <w:t xml:space="preserve"> </w:t>
      </w:r>
      <w:r w:rsidR="00113809" w:rsidRPr="00113809">
        <w:rPr>
          <w:rStyle w:val="l-L2Char"/>
          <w:rFonts w:cs="Arial"/>
          <w:b w:val="0"/>
          <w:szCs w:val="22"/>
          <w:u w:val="none"/>
        </w:rPr>
        <w:t>"ORIS" spol. s r.o.</w:t>
      </w:r>
      <w:r w:rsidR="005E7867" w:rsidRPr="005E7867">
        <w:rPr>
          <w:rStyle w:val="l-L2Char"/>
          <w:rFonts w:cs="Arial"/>
          <w:b w:val="0"/>
          <w:szCs w:val="22"/>
          <w:u w:val="none"/>
        </w:rPr>
        <w:t>, Mišákova 280/44, 779 00 Olomouc</w:t>
      </w:r>
    </w:p>
    <w:p w14:paraId="74335741" w14:textId="77777777" w:rsidR="0012081D" w:rsidRDefault="0012081D" w:rsidP="0012081D">
      <w:pPr>
        <w:pStyle w:val="l-L1"/>
        <w:keepNext w:val="0"/>
        <w:numPr>
          <w:ilvl w:val="0"/>
          <w:numId w:val="0"/>
        </w:numPr>
        <w:spacing w:before="120" w:after="120"/>
        <w:ind w:left="720" w:firstLine="492"/>
        <w:jc w:val="both"/>
        <w:rPr>
          <w:rStyle w:val="l-L2Char"/>
          <w:rFonts w:cs="Arial"/>
          <w:b w:val="0"/>
          <w:szCs w:val="22"/>
          <w:u w:val="none"/>
        </w:rPr>
      </w:pPr>
      <w:bookmarkStart w:id="16" w:name="_Hlk29371810"/>
      <w:r w:rsidRPr="00C25197">
        <w:rPr>
          <w:rStyle w:val="l-L2Char"/>
          <w:rFonts w:cs="Arial"/>
          <w:b w:val="0"/>
          <w:szCs w:val="22"/>
          <w:u w:val="none"/>
        </w:rPr>
        <w:t>Technická zpráva PSZ, Situace PSZ</w:t>
      </w:r>
      <w:bookmarkEnd w:id="16"/>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lastRenderedPageBreak/>
        <w:t>Plán společných zařízení:</w:t>
      </w:r>
    </w:p>
    <w:p w14:paraId="64AFB322" w14:textId="7C53FD9D" w:rsidR="00A94D83" w:rsidRPr="00C25197" w:rsidRDefault="00A94D83" w:rsidP="00A94D83">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r w:rsidR="00113809" w:rsidRPr="00113809">
        <w:rPr>
          <w:rStyle w:val="l-L2Char"/>
          <w:rFonts w:cs="Arial"/>
          <w:b w:val="0"/>
          <w:szCs w:val="22"/>
          <w:u w:val="none"/>
        </w:rPr>
        <w:t>"ORIS" spol. s r.o.</w:t>
      </w:r>
      <w:r w:rsidR="005E7867" w:rsidRPr="005E7867">
        <w:rPr>
          <w:rStyle w:val="l-L2Char"/>
          <w:rFonts w:cs="Arial"/>
          <w:b w:val="0"/>
          <w:szCs w:val="22"/>
          <w:u w:val="none"/>
        </w:rPr>
        <w:t>, Mišákova 280/44, 779 00 Olomouc</w:t>
      </w:r>
      <w:r>
        <w:rPr>
          <w:rStyle w:val="l-L2Char"/>
          <w:rFonts w:cs="Arial"/>
          <w:b w:val="0"/>
          <w:szCs w:val="22"/>
          <w:u w:val="none"/>
        </w:rPr>
        <w:t xml:space="preserve"> </w:t>
      </w:r>
      <w:bookmarkStart w:id="17" w:name="_Hlk29371828"/>
      <w:r w:rsidRPr="00C25197">
        <w:rPr>
          <w:rStyle w:val="l-L2Char"/>
          <w:rFonts w:cs="Arial"/>
          <w:b w:val="0"/>
          <w:szCs w:val="22"/>
          <w:u w:val="none"/>
        </w:rPr>
        <w:t>a schválený v rámci návrhu Komplexních pozemkových úprav v </w:t>
      </w:r>
      <w:proofErr w:type="spellStart"/>
      <w:r w:rsidRPr="00C25197">
        <w:rPr>
          <w:rStyle w:val="l-L2Char"/>
          <w:rFonts w:cs="Arial"/>
          <w:b w:val="0"/>
          <w:szCs w:val="22"/>
          <w:u w:val="none"/>
        </w:rPr>
        <w:t>k.ú</w:t>
      </w:r>
      <w:proofErr w:type="spellEnd"/>
      <w:r w:rsidRPr="00C25197">
        <w:rPr>
          <w:rStyle w:val="l-L2Char"/>
          <w:rFonts w:cs="Arial"/>
          <w:b w:val="0"/>
          <w:szCs w:val="22"/>
          <w:u w:val="none"/>
        </w:rPr>
        <w:t xml:space="preserve">. </w:t>
      </w:r>
      <w:bookmarkEnd w:id="17"/>
      <w:r w:rsidR="005E7867" w:rsidRPr="005E7867">
        <w:rPr>
          <w:rStyle w:val="l-L2Char"/>
          <w:rFonts w:cs="Arial"/>
          <w:b w:val="0"/>
          <w:szCs w:val="22"/>
          <w:u w:val="none"/>
        </w:rPr>
        <w:t>Plumlov, Soběsuky u Plumlova a Krumsín</w:t>
      </w:r>
      <w:r w:rsidRPr="00C25197">
        <w:rPr>
          <w:rStyle w:val="l-L2Char"/>
          <w:rFonts w:cs="Arial"/>
          <w:b w:val="0"/>
          <w:szCs w:val="22"/>
          <w:u w:val="none"/>
        </w:rPr>
        <w:t>.</w:t>
      </w:r>
    </w:p>
    <w:p w14:paraId="2149EA38" w14:textId="77777777" w:rsidR="002E0D1A" w:rsidRDefault="002E0D1A" w:rsidP="00941835">
      <w:pPr>
        <w:pStyle w:val="l-L1"/>
        <w:keepNext w:val="0"/>
        <w:numPr>
          <w:ilvl w:val="0"/>
          <w:numId w:val="0"/>
        </w:numPr>
        <w:spacing w:before="120" w:after="120"/>
        <w:jc w:val="left"/>
        <w:rPr>
          <w:rStyle w:val="l-L2Char"/>
          <w:rFonts w:cs="Arial"/>
          <w:szCs w:val="22"/>
          <w:highlight w:val="yellow"/>
          <w:u w:val="none"/>
        </w:rPr>
      </w:pPr>
    </w:p>
    <w:p w14:paraId="7789C33A" w14:textId="614664E2" w:rsidR="00941835" w:rsidRPr="00941835" w:rsidRDefault="00941835" w:rsidP="00941835">
      <w:pPr>
        <w:pStyle w:val="l-L1"/>
        <w:keepNext w:val="0"/>
        <w:numPr>
          <w:ilvl w:val="0"/>
          <w:numId w:val="0"/>
        </w:numPr>
        <w:spacing w:before="120" w:after="120"/>
        <w:jc w:val="left"/>
        <w:rPr>
          <w:rStyle w:val="l-L2Char"/>
          <w:rFonts w:cs="Arial"/>
          <w:szCs w:val="22"/>
          <w:u w:val="none"/>
        </w:rPr>
      </w:pPr>
      <w:r w:rsidRPr="00941835">
        <w:rPr>
          <w:rStyle w:val="l-L2Char"/>
          <w:rFonts w:cs="Arial"/>
          <w:szCs w:val="22"/>
          <w:u w:val="none"/>
        </w:rPr>
        <w:t>Popis stavby:</w:t>
      </w:r>
    </w:p>
    <w:p w14:paraId="7A424590" w14:textId="37EF8F33" w:rsidR="00941835" w:rsidRPr="00AF0DDD" w:rsidRDefault="00941835" w:rsidP="00941835">
      <w:pPr>
        <w:spacing w:after="0"/>
        <w:rPr>
          <w:rFonts w:cs="Arial"/>
          <w:b/>
          <w:color w:val="000000"/>
          <w:szCs w:val="22"/>
          <w:u w:val="single"/>
        </w:rPr>
      </w:pPr>
      <w:r w:rsidRPr="00AF0DDD">
        <w:rPr>
          <w:rFonts w:cs="Arial"/>
          <w:b/>
          <w:color w:val="000000"/>
          <w:szCs w:val="22"/>
          <w:u w:val="single"/>
        </w:rPr>
        <w:t>Protierozní opatření a výsadby zeleně v </w:t>
      </w:r>
      <w:proofErr w:type="spellStart"/>
      <w:r w:rsidRPr="00AF0DDD">
        <w:rPr>
          <w:rFonts w:cs="Arial"/>
          <w:b/>
          <w:color w:val="000000"/>
          <w:szCs w:val="22"/>
          <w:u w:val="single"/>
        </w:rPr>
        <w:t>k.ú</w:t>
      </w:r>
      <w:proofErr w:type="spellEnd"/>
      <w:r w:rsidRPr="00AF0DDD">
        <w:rPr>
          <w:rFonts w:cs="Arial"/>
          <w:b/>
          <w:color w:val="000000"/>
          <w:szCs w:val="22"/>
          <w:u w:val="single"/>
        </w:rPr>
        <w:t>. Plumlov</w:t>
      </w:r>
    </w:p>
    <w:p w14:paraId="5B739C72" w14:textId="77777777" w:rsidR="00941835" w:rsidRPr="005B6ED0" w:rsidRDefault="00941835" w:rsidP="00941835">
      <w:pPr>
        <w:spacing w:after="0"/>
        <w:rPr>
          <w:rFonts w:cs="Arial"/>
          <w:bCs/>
          <w:color w:val="000000"/>
          <w:sz w:val="8"/>
          <w:szCs w:val="8"/>
        </w:rPr>
      </w:pPr>
    </w:p>
    <w:p w14:paraId="7D45BA6B" w14:textId="77777777" w:rsidR="00941835" w:rsidRPr="00941835" w:rsidRDefault="00941835" w:rsidP="00941835">
      <w:pPr>
        <w:spacing w:after="0"/>
        <w:rPr>
          <w:bCs/>
          <w:szCs w:val="22"/>
          <w:u w:val="single"/>
        </w:rPr>
      </w:pPr>
      <w:r w:rsidRPr="00941835">
        <w:rPr>
          <w:bCs/>
          <w:szCs w:val="22"/>
          <w:u w:val="single"/>
        </w:rPr>
        <w:t>Popis:</w:t>
      </w:r>
    </w:p>
    <w:p w14:paraId="770DA87C" w14:textId="77777777" w:rsidR="00941835" w:rsidRPr="00941835" w:rsidRDefault="00941835" w:rsidP="00941835">
      <w:pPr>
        <w:spacing w:after="0"/>
        <w:rPr>
          <w:b/>
          <w:szCs w:val="22"/>
        </w:rPr>
      </w:pPr>
      <w:r w:rsidRPr="00941835">
        <w:rPr>
          <w:b/>
          <w:szCs w:val="22"/>
        </w:rPr>
        <w:t>PEO 9</w:t>
      </w:r>
    </w:p>
    <w:p w14:paraId="62058293"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Zatravněný průleh lichoběžníkového profilu dl. 653 m, š. 15 m vč. kamenných brodů B2 a B3.</w:t>
      </w:r>
    </w:p>
    <w:p w14:paraId="086F200A" w14:textId="77777777" w:rsidR="00941835" w:rsidRPr="00941835" w:rsidRDefault="00941835" w:rsidP="00941835">
      <w:pPr>
        <w:spacing w:after="0"/>
        <w:rPr>
          <w:b/>
          <w:szCs w:val="22"/>
        </w:rPr>
      </w:pPr>
    </w:p>
    <w:p w14:paraId="2A2CE2EC" w14:textId="77777777" w:rsidR="00941835" w:rsidRPr="00941835" w:rsidRDefault="00941835" w:rsidP="00941835">
      <w:pPr>
        <w:spacing w:after="0"/>
        <w:rPr>
          <w:b/>
          <w:szCs w:val="22"/>
        </w:rPr>
      </w:pPr>
      <w:r w:rsidRPr="00941835">
        <w:rPr>
          <w:b/>
          <w:szCs w:val="22"/>
        </w:rPr>
        <w:t>PEO 11, LBK X</w:t>
      </w:r>
    </w:p>
    <w:p w14:paraId="170A2F8F" w14:textId="77777777" w:rsidR="00941835" w:rsidRPr="00941835" w:rsidRDefault="00941835" w:rsidP="00941835">
      <w:pPr>
        <w:autoSpaceDE w:val="0"/>
        <w:autoSpaceDN w:val="0"/>
        <w:adjustRightInd w:val="0"/>
        <w:spacing w:after="0" w:line="240" w:lineRule="auto"/>
        <w:jc w:val="both"/>
        <w:rPr>
          <w:szCs w:val="22"/>
        </w:rPr>
      </w:pPr>
      <w:r w:rsidRPr="00941835">
        <w:rPr>
          <w:szCs w:val="22"/>
        </w:rPr>
        <w:t>Protierozní zatravnění dl. 330 m, š. 20 m je součástí lokálního biokoridoru LBK X</w:t>
      </w:r>
    </w:p>
    <w:p w14:paraId="7CCF40C9" w14:textId="77777777" w:rsidR="00941835" w:rsidRPr="00941835" w:rsidRDefault="00941835" w:rsidP="00941835">
      <w:pPr>
        <w:spacing w:after="0"/>
        <w:rPr>
          <w:b/>
          <w:szCs w:val="22"/>
        </w:rPr>
      </w:pPr>
    </w:p>
    <w:p w14:paraId="35F555EF" w14:textId="77777777" w:rsidR="00941835" w:rsidRPr="00941835" w:rsidRDefault="00941835" w:rsidP="00941835">
      <w:pPr>
        <w:spacing w:after="0"/>
        <w:rPr>
          <w:b/>
          <w:szCs w:val="22"/>
        </w:rPr>
      </w:pPr>
      <w:r w:rsidRPr="00941835">
        <w:rPr>
          <w:b/>
          <w:szCs w:val="22"/>
        </w:rPr>
        <w:t>PEO 13</w:t>
      </w:r>
    </w:p>
    <w:p w14:paraId="1FEE6F7E"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Zatravněný průleh lichoběžníkového profilu dl. 722 m, š. 15 m.</w:t>
      </w:r>
    </w:p>
    <w:p w14:paraId="1937FB0F" w14:textId="77777777" w:rsidR="00941835" w:rsidRPr="00941835" w:rsidRDefault="00941835" w:rsidP="00941835">
      <w:pPr>
        <w:spacing w:after="0"/>
        <w:rPr>
          <w:b/>
          <w:szCs w:val="22"/>
        </w:rPr>
      </w:pPr>
    </w:p>
    <w:p w14:paraId="13A73077" w14:textId="77777777" w:rsidR="00941835" w:rsidRPr="00941835" w:rsidRDefault="00941835" w:rsidP="00941835">
      <w:pPr>
        <w:spacing w:after="0"/>
        <w:rPr>
          <w:b/>
          <w:szCs w:val="22"/>
        </w:rPr>
      </w:pPr>
      <w:r w:rsidRPr="00941835">
        <w:rPr>
          <w:b/>
          <w:szCs w:val="22"/>
        </w:rPr>
        <w:t>NRBK K 132 (IV.) - část</w:t>
      </w:r>
    </w:p>
    <w:p w14:paraId="0FFAF9AF" w14:textId="77777777" w:rsidR="00941835" w:rsidRPr="00941835" w:rsidRDefault="00941835" w:rsidP="00941835">
      <w:pPr>
        <w:autoSpaceDE w:val="0"/>
        <w:autoSpaceDN w:val="0"/>
        <w:adjustRightInd w:val="0"/>
        <w:spacing w:after="0" w:line="240" w:lineRule="auto"/>
        <w:jc w:val="both"/>
        <w:rPr>
          <w:szCs w:val="22"/>
        </w:rPr>
      </w:pPr>
      <w:r w:rsidRPr="00941835">
        <w:rPr>
          <w:szCs w:val="22"/>
        </w:rPr>
        <w:t>Severní část nadregionálního biokoridoru (úsek dl. 401 m mezi polní cestou C15 a státní silnicí č. III/37349)</w:t>
      </w:r>
    </w:p>
    <w:p w14:paraId="2A4967BF" w14:textId="77777777" w:rsidR="00941835" w:rsidRPr="00941835" w:rsidRDefault="00941835" w:rsidP="00941835">
      <w:pPr>
        <w:autoSpaceDE w:val="0"/>
        <w:autoSpaceDN w:val="0"/>
        <w:adjustRightInd w:val="0"/>
        <w:spacing w:after="0" w:line="240" w:lineRule="auto"/>
        <w:jc w:val="both"/>
        <w:rPr>
          <w:szCs w:val="22"/>
        </w:rPr>
      </w:pPr>
    </w:p>
    <w:p w14:paraId="5D1DD490" w14:textId="77777777" w:rsidR="00941835" w:rsidRPr="00941835" w:rsidRDefault="00941835" w:rsidP="00941835">
      <w:pPr>
        <w:autoSpaceDE w:val="0"/>
        <w:autoSpaceDN w:val="0"/>
        <w:adjustRightInd w:val="0"/>
        <w:spacing w:after="0" w:line="240" w:lineRule="auto"/>
        <w:jc w:val="both"/>
        <w:rPr>
          <w:szCs w:val="22"/>
        </w:rPr>
      </w:pPr>
    </w:p>
    <w:p w14:paraId="5C7091C5" w14:textId="5118A18B" w:rsidR="00941835" w:rsidRPr="00941835" w:rsidRDefault="00941835" w:rsidP="00941835">
      <w:pPr>
        <w:spacing w:after="0"/>
        <w:rPr>
          <w:rFonts w:cs="Arial"/>
          <w:b/>
          <w:color w:val="000000"/>
          <w:szCs w:val="22"/>
          <w:u w:val="single"/>
        </w:rPr>
      </w:pPr>
      <w:r w:rsidRPr="00941835">
        <w:rPr>
          <w:rFonts w:cs="Arial"/>
          <w:b/>
          <w:color w:val="000000"/>
          <w:szCs w:val="22"/>
          <w:u w:val="single"/>
        </w:rPr>
        <w:t>Protierozní opatření a polní cesty v </w:t>
      </w:r>
      <w:proofErr w:type="spellStart"/>
      <w:r w:rsidRPr="00941835">
        <w:rPr>
          <w:rFonts w:cs="Arial"/>
          <w:b/>
          <w:color w:val="000000"/>
          <w:szCs w:val="22"/>
          <w:u w:val="single"/>
        </w:rPr>
        <w:t>k.ú</w:t>
      </w:r>
      <w:proofErr w:type="spellEnd"/>
      <w:r w:rsidRPr="00941835">
        <w:rPr>
          <w:rFonts w:cs="Arial"/>
          <w:b/>
          <w:color w:val="000000"/>
          <w:szCs w:val="22"/>
          <w:u w:val="single"/>
        </w:rPr>
        <w:t>. Soběsuky u Plumlova</w:t>
      </w:r>
    </w:p>
    <w:p w14:paraId="65951D43" w14:textId="77777777" w:rsidR="00941835" w:rsidRPr="00941835" w:rsidRDefault="00941835" w:rsidP="00941835">
      <w:pPr>
        <w:spacing w:after="0"/>
        <w:rPr>
          <w:rFonts w:cs="Arial"/>
          <w:bCs/>
          <w:color w:val="000000"/>
          <w:szCs w:val="22"/>
        </w:rPr>
      </w:pPr>
    </w:p>
    <w:p w14:paraId="2490865B" w14:textId="77777777" w:rsidR="00941835" w:rsidRPr="00941835" w:rsidRDefault="00941835" w:rsidP="00941835">
      <w:pPr>
        <w:spacing w:after="0"/>
        <w:rPr>
          <w:bCs/>
          <w:szCs w:val="22"/>
          <w:u w:val="single"/>
        </w:rPr>
      </w:pPr>
      <w:r w:rsidRPr="00941835">
        <w:rPr>
          <w:bCs/>
          <w:szCs w:val="22"/>
          <w:u w:val="single"/>
        </w:rPr>
        <w:t>Popis:</w:t>
      </w:r>
    </w:p>
    <w:p w14:paraId="577F23EE" w14:textId="77777777" w:rsidR="00941835" w:rsidRPr="00941835" w:rsidRDefault="00941835" w:rsidP="00941835">
      <w:pPr>
        <w:spacing w:after="0"/>
        <w:rPr>
          <w:b/>
          <w:szCs w:val="22"/>
        </w:rPr>
      </w:pPr>
      <w:r w:rsidRPr="00941835">
        <w:rPr>
          <w:b/>
          <w:szCs w:val="22"/>
        </w:rPr>
        <w:t>PEO 4</w:t>
      </w:r>
    </w:p>
    <w:p w14:paraId="43923741"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Zatravněný průleh lichoběžníkového profilu dl. 231 m, š. 15 m.</w:t>
      </w:r>
    </w:p>
    <w:p w14:paraId="5B5E91A0" w14:textId="77777777" w:rsidR="00941835" w:rsidRPr="00941835" w:rsidRDefault="00941835" w:rsidP="00941835">
      <w:pPr>
        <w:spacing w:after="0"/>
        <w:rPr>
          <w:b/>
          <w:szCs w:val="22"/>
        </w:rPr>
      </w:pPr>
    </w:p>
    <w:p w14:paraId="56059F3C" w14:textId="77777777" w:rsidR="00941835" w:rsidRPr="00941835" w:rsidRDefault="00941835" w:rsidP="00941835">
      <w:pPr>
        <w:spacing w:after="0"/>
        <w:rPr>
          <w:b/>
          <w:szCs w:val="22"/>
        </w:rPr>
      </w:pPr>
      <w:r w:rsidRPr="00941835">
        <w:rPr>
          <w:b/>
          <w:szCs w:val="22"/>
        </w:rPr>
        <w:t>PEO 6</w:t>
      </w:r>
    </w:p>
    <w:p w14:paraId="30BAA128" w14:textId="77777777" w:rsidR="00941835" w:rsidRPr="00941835" w:rsidRDefault="00941835" w:rsidP="00941835">
      <w:pPr>
        <w:autoSpaceDE w:val="0"/>
        <w:autoSpaceDN w:val="0"/>
        <w:adjustRightInd w:val="0"/>
        <w:spacing w:after="0" w:line="240" w:lineRule="auto"/>
        <w:jc w:val="both"/>
        <w:rPr>
          <w:szCs w:val="22"/>
        </w:rPr>
      </w:pPr>
      <w:r w:rsidRPr="00941835">
        <w:rPr>
          <w:szCs w:val="22"/>
        </w:rPr>
        <w:t>Homogenní zemní hráz v. 2,5 m s manipulačním objektem s trubní propustí DN 400 mm</w:t>
      </w:r>
    </w:p>
    <w:p w14:paraId="02C545A4" w14:textId="77777777" w:rsidR="00941835" w:rsidRPr="00941835" w:rsidRDefault="00941835" w:rsidP="00941835">
      <w:pPr>
        <w:spacing w:after="0"/>
        <w:rPr>
          <w:b/>
          <w:szCs w:val="22"/>
        </w:rPr>
      </w:pPr>
    </w:p>
    <w:p w14:paraId="650D4A57" w14:textId="77777777" w:rsidR="00941835" w:rsidRPr="00941835" w:rsidRDefault="00941835" w:rsidP="00941835">
      <w:pPr>
        <w:spacing w:after="0"/>
        <w:rPr>
          <w:b/>
          <w:szCs w:val="22"/>
        </w:rPr>
      </w:pPr>
      <w:r w:rsidRPr="00941835">
        <w:rPr>
          <w:b/>
          <w:szCs w:val="22"/>
        </w:rPr>
        <w:t>PEO 7</w:t>
      </w:r>
    </w:p>
    <w:p w14:paraId="49E9DA6D"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Zatravněný průleh lichoběžníkového profilu dl. 403 m, š. 15 m.</w:t>
      </w:r>
    </w:p>
    <w:p w14:paraId="2B6D6AE1" w14:textId="77777777" w:rsidR="00941835" w:rsidRPr="00941835" w:rsidRDefault="00941835" w:rsidP="00941835">
      <w:pPr>
        <w:spacing w:after="0"/>
        <w:rPr>
          <w:b/>
          <w:szCs w:val="22"/>
        </w:rPr>
      </w:pPr>
    </w:p>
    <w:p w14:paraId="1FAA0711" w14:textId="77777777" w:rsidR="00941835" w:rsidRPr="00941835" w:rsidRDefault="00941835" w:rsidP="00941835">
      <w:pPr>
        <w:spacing w:after="0"/>
        <w:rPr>
          <w:b/>
          <w:szCs w:val="22"/>
        </w:rPr>
      </w:pPr>
      <w:r w:rsidRPr="00941835">
        <w:rPr>
          <w:b/>
          <w:szCs w:val="22"/>
        </w:rPr>
        <w:t>Vedlejší polní cesta C114</w:t>
      </w:r>
    </w:p>
    <w:p w14:paraId="58DDDC09"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Zatravněná polní cesta410 m a š. 3 m s 20 m dlouhým úsekem s živičným povrchem pro napojení na PK vč. trubního propustku P20.</w:t>
      </w:r>
    </w:p>
    <w:p w14:paraId="524F1C56" w14:textId="77777777" w:rsidR="00941835" w:rsidRPr="00941835" w:rsidRDefault="00941835" w:rsidP="00941835">
      <w:pPr>
        <w:spacing w:after="0"/>
        <w:rPr>
          <w:b/>
          <w:szCs w:val="22"/>
        </w:rPr>
      </w:pPr>
    </w:p>
    <w:p w14:paraId="3FFEEBA1" w14:textId="77777777" w:rsidR="00941835" w:rsidRPr="00941835" w:rsidRDefault="00941835" w:rsidP="00941835">
      <w:pPr>
        <w:spacing w:after="0"/>
        <w:rPr>
          <w:b/>
          <w:szCs w:val="22"/>
        </w:rPr>
      </w:pPr>
      <w:r w:rsidRPr="00941835">
        <w:rPr>
          <w:b/>
          <w:szCs w:val="22"/>
        </w:rPr>
        <w:t xml:space="preserve">Vedlejší polní cesta </w:t>
      </w:r>
      <w:proofErr w:type="gramStart"/>
      <w:r w:rsidRPr="00941835">
        <w:rPr>
          <w:b/>
          <w:szCs w:val="22"/>
        </w:rPr>
        <w:t>C115 - část</w:t>
      </w:r>
      <w:proofErr w:type="gramEnd"/>
    </w:p>
    <w:p w14:paraId="31A257E8" w14:textId="77777777" w:rsidR="00941835" w:rsidRPr="00941835" w:rsidRDefault="00941835" w:rsidP="00941835">
      <w:pPr>
        <w:autoSpaceDE w:val="0"/>
        <w:autoSpaceDN w:val="0"/>
        <w:adjustRightInd w:val="0"/>
        <w:spacing w:after="0" w:line="240" w:lineRule="auto"/>
        <w:jc w:val="both"/>
        <w:rPr>
          <w:szCs w:val="22"/>
        </w:rPr>
      </w:pPr>
      <w:r w:rsidRPr="00941835">
        <w:rPr>
          <w:szCs w:val="22"/>
        </w:rPr>
        <w:t>Úsek zatravněné polní cesty (mezi PEO 6 a PEO 7) dl. 250 m, š. 3 m, vč. trubních propustků P15, P19 a svodného příkopu SP2.</w:t>
      </w:r>
    </w:p>
    <w:p w14:paraId="3C131FA5" w14:textId="77777777" w:rsidR="00941835" w:rsidRPr="00941835" w:rsidRDefault="00941835" w:rsidP="00941835">
      <w:pPr>
        <w:autoSpaceDE w:val="0"/>
        <w:autoSpaceDN w:val="0"/>
        <w:adjustRightInd w:val="0"/>
        <w:spacing w:after="0" w:line="240" w:lineRule="auto"/>
        <w:jc w:val="both"/>
        <w:rPr>
          <w:szCs w:val="22"/>
        </w:rPr>
      </w:pPr>
    </w:p>
    <w:p w14:paraId="44B1D7E8" w14:textId="77777777" w:rsidR="00941835" w:rsidRPr="00941835" w:rsidRDefault="00941835" w:rsidP="00941835">
      <w:pPr>
        <w:autoSpaceDE w:val="0"/>
        <w:autoSpaceDN w:val="0"/>
        <w:adjustRightInd w:val="0"/>
        <w:spacing w:after="0" w:line="240" w:lineRule="auto"/>
        <w:jc w:val="both"/>
        <w:rPr>
          <w:szCs w:val="22"/>
        </w:rPr>
      </w:pPr>
    </w:p>
    <w:p w14:paraId="75B4A663" w14:textId="03BF69B1" w:rsidR="00941835" w:rsidRPr="00941835" w:rsidRDefault="00941835" w:rsidP="00941835">
      <w:pPr>
        <w:spacing w:after="0"/>
        <w:rPr>
          <w:rFonts w:cs="Arial"/>
          <w:b/>
          <w:color w:val="000000"/>
          <w:szCs w:val="22"/>
          <w:u w:val="single"/>
        </w:rPr>
      </w:pPr>
      <w:r w:rsidRPr="00941835">
        <w:rPr>
          <w:rFonts w:cs="Arial"/>
          <w:b/>
          <w:color w:val="000000"/>
          <w:szCs w:val="22"/>
          <w:u w:val="single"/>
        </w:rPr>
        <w:t>Protierozní opatření v </w:t>
      </w:r>
      <w:proofErr w:type="spellStart"/>
      <w:r w:rsidRPr="00941835">
        <w:rPr>
          <w:rFonts w:cs="Arial"/>
          <w:b/>
          <w:color w:val="000000"/>
          <w:szCs w:val="22"/>
          <w:u w:val="single"/>
        </w:rPr>
        <w:t>k.ú</w:t>
      </w:r>
      <w:proofErr w:type="spellEnd"/>
      <w:r w:rsidRPr="00941835">
        <w:rPr>
          <w:rFonts w:cs="Arial"/>
          <w:b/>
          <w:color w:val="000000"/>
          <w:szCs w:val="22"/>
          <w:u w:val="single"/>
        </w:rPr>
        <w:t>. Krumsín</w:t>
      </w:r>
    </w:p>
    <w:p w14:paraId="2E600C44" w14:textId="77777777" w:rsidR="00941835" w:rsidRPr="00941835" w:rsidRDefault="00941835" w:rsidP="00941835">
      <w:pPr>
        <w:spacing w:after="0"/>
        <w:rPr>
          <w:rFonts w:cs="Arial"/>
          <w:bCs/>
          <w:color w:val="000000"/>
          <w:szCs w:val="22"/>
        </w:rPr>
      </w:pPr>
    </w:p>
    <w:p w14:paraId="35C3608D" w14:textId="77777777" w:rsidR="00941835" w:rsidRPr="00941835" w:rsidRDefault="00941835" w:rsidP="00941835">
      <w:pPr>
        <w:spacing w:after="0"/>
        <w:rPr>
          <w:bCs/>
          <w:szCs w:val="22"/>
          <w:u w:val="single"/>
        </w:rPr>
      </w:pPr>
      <w:r w:rsidRPr="00941835">
        <w:rPr>
          <w:bCs/>
          <w:szCs w:val="22"/>
          <w:u w:val="single"/>
        </w:rPr>
        <w:t>Popis:</w:t>
      </w:r>
    </w:p>
    <w:p w14:paraId="235BBE84" w14:textId="77777777" w:rsidR="00941835" w:rsidRPr="00941835" w:rsidRDefault="00941835" w:rsidP="00941835">
      <w:pPr>
        <w:spacing w:after="0"/>
        <w:rPr>
          <w:b/>
          <w:szCs w:val="22"/>
        </w:rPr>
      </w:pPr>
      <w:r w:rsidRPr="00941835">
        <w:rPr>
          <w:b/>
          <w:szCs w:val="22"/>
        </w:rPr>
        <w:t>PM 7</w:t>
      </w:r>
    </w:p>
    <w:p w14:paraId="11A897C3" w14:textId="77777777" w:rsidR="00941835" w:rsidRPr="00941835" w:rsidRDefault="00941835" w:rsidP="00941835">
      <w:pPr>
        <w:autoSpaceDE w:val="0"/>
        <w:autoSpaceDN w:val="0"/>
        <w:adjustRightInd w:val="0"/>
        <w:spacing w:after="0" w:line="240" w:lineRule="auto"/>
        <w:jc w:val="both"/>
        <w:rPr>
          <w:szCs w:val="22"/>
        </w:rPr>
      </w:pPr>
      <w:r w:rsidRPr="00941835">
        <w:rPr>
          <w:szCs w:val="22"/>
        </w:rPr>
        <w:t>Záchytná protierozní mez dl. 161 m, š. 15 m, se zemní hrázkou.</w:t>
      </w:r>
    </w:p>
    <w:p w14:paraId="2BAB3B50" w14:textId="77777777" w:rsidR="002E0D1A" w:rsidRPr="00941835" w:rsidRDefault="002E0D1A" w:rsidP="00941835">
      <w:pPr>
        <w:pStyle w:val="l-L1"/>
        <w:keepNext w:val="0"/>
        <w:numPr>
          <w:ilvl w:val="0"/>
          <w:numId w:val="0"/>
        </w:numPr>
        <w:spacing w:before="120" w:after="120"/>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r w:rsidRPr="004D5F78">
              <w:rPr>
                <w:rFonts w:cs="Arial"/>
                <w:spacing w:val="-1"/>
              </w:rPr>
              <w:t xml:space="preserve">jako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r w:rsidRPr="004D5F78">
              <w:rPr>
                <w:rFonts w:cs="Arial"/>
                <w:spacing w:val="-1"/>
              </w:rPr>
              <w:t xml:space="preserve">jako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r w:rsidRPr="004D5F78">
              <w:rPr>
                <w:rFonts w:cs="Arial"/>
                <w:spacing w:val="-2"/>
              </w:rPr>
              <w:t>jako</w:t>
            </w:r>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stavby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stavby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stavby.</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2B53DEAF" w14:textId="76F0C104" w:rsidR="00141545" w:rsidRPr="004D5F78" w:rsidRDefault="00141545" w:rsidP="009264F2">
      <w:pPr>
        <w:spacing w:before="37"/>
        <w:ind w:firstLine="395"/>
        <w:jc w:val="both"/>
        <w:outlineLvl w:val="0"/>
        <w:rPr>
          <w:rFonts w:eastAsia="Calibri" w:cs="Arial"/>
          <w:b/>
          <w:bCs/>
          <w:i/>
          <w:spacing w:val="-1"/>
          <w:szCs w:val="22"/>
        </w:rPr>
      </w:pPr>
      <w:r w:rsidRPr="00941835">
        <w:rPr>
          <w:rFonts w:eastAsia="Calibri" w:cs="Arial"/>
          <w:b/>
          <w:bCs/>
          <w:i/>
          <w:spacing w:val="-1"/>
          <w:szCs w:val="22"/>
        </w:rPr>
        <w:t>(T</w:t>
      </w:r>
      <w:r w:rsidR="00941835" w:rsidRPr="00941835">
        <w:rPr>
          <w:rFonts w:eastAsia="Calibri" w:cs="Arial"/>
          <w:b/>
          <w:bCs/>
          <w:i/>
          <w:spacing w:val="-1"/>
          <w:szCs w:val="22"/>
        </w:rPr>
        <w:t>a</w:t>
      </w:r>
      <w:r w:rsidRPr="00941835">
        <w:rPr>
          <w:rFonts w:eastAsia="Calibri" w:cs="Arial"/>
          <w:b/>
          <w:bCs/>
          <w:i/>
          <w:spacing w:val="-1"/>
          <w:szCs w:val="22"/>
        </w:rPr>
        <w:t xml:space="preserve">to specifikaci díla </w:t>
      </w:r>
      <w:r w:rsidR="00941835" w:rsidRPr="00941835">
        <w:rPr>
          <w:rFonts w:eastAsia="Calibri" w:cs="Arial"/>
          <w:b/>
          <w:bCs/>
          <w:i/>
          <w:spacing w:val="-1"/>
          <w:szCs w:val="22"/>
        </w:rPr>
        <w:t xml:space="preserve">se </w:t>
      </w:r>
      <w:r w:rsidRPr="00941835">
        <w:rPr>
          <w:rFonts w:eastAsia="Calibri" w:cs="Arial"/>
          <w:b/>
          <w:bCs/>
          <w:i/>
          <w:spacing w:val="-1"/>
          <w:szCs w:val="22"/>
        </w:rPr>
        <w:t>použ</w:t>
      </w:r>
      <w:r w:rsidR="00941835" w:rsidRPr="00941835">
        <w:rPr>
          <w:rFonts w:eastAsia="Calibri" w:cs="Arial"/>
          <w:b/>
          <w:bCs/>
          <w:i/>
          <w:spacing w:val="-1"/>
          <w:szCs w:val="22"/>
        </w:rPr>
        <w:t>ije</w:t>
      </w:r>
      <w:r w:rsidRPr="00941835">
        <w:rPr>
          <w:rFonts w:eastAsia="Calibri" w:cs="Arial"/>
          <w:b/>
          <w:bCs/>
          <w:i/>
          <w:spacing w:val="-1"/>
          <w:szCs w:val="22"/>
        </w:rPr>
        <w:t xml:space="preserve"> v přiměřené míře i pro protierozní opatření)</w:t>
      </w: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r w:rsidRPr="004D5F78">
              <w:rPr>
                <w:rFonts w:cs="Arial"/>
                <w:spacing w:val="-1"/>
              </w:rPr>
              <w:t>jako</w:t>
            </w:r>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sectPr w:rsidR="00E34283"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DC6C2" w14:textId="77777777" w:rsidR="006D6C6C" w:rsidRDefault="006D6C6C">
      <w:r>
        <w:separator/>
      </w:r>
    </w:p>
  </w:endnote>
  <w:endnote w:type="continuationSeparator" w:id="0">
    <w:p w14:paraId="20B3D446" w14:textId="77777777" w:rsidR="006D6C6C" w:rsidRDefault="006D6C6C">
      <w:r>
        <w:continuationSeparator/>
      </w:r>
    </w:p>
  </w:endnote>
  <w:endnote w:type="continuationNotice" w:id="1">
    <w:p w14:paraId="04E0E6E0" w14:textId="77777777" w:rsidR="006D6C6C" w:rsidRDefault="006D6C6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6451FF1"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41D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47BF6" w14:textId="77777777" w:rsidR="006D6C6C" w:rsidRDefault="006D6C6C">
      <w:r>
        <w:separator/>
      </w:r>
    </w:p>
  </w:footnote>
  <w:footnote w:type="continuationSeparator" w:id="0">
    <w:p w14:paraId="1C22FB59" w14:textId="77777777" w:rsidR="006D6C6C" w:rsidRDefault="006D6C6C">
      <w:r>
        <w:continuationSeparator/>
      </w:r>
    </w:p>
  </w:footnote>
  <w:footnote w:type="continuationNotice" w:id="1">
    <w:p w14:paraId="0204E022" w14:textId="77777777" w:rsidR="006D6C6C" w:rsidRDefault="006D6C6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0453" w14:textId="77777777" w:rsidR="000041D5" w:rsidRDefault="0053219E" w:rsidP="000041D5">
    <w:pPr>
      <w:pStyle w:val="Zhlav"/>
      <w:spacing w:after="0" w:line="200" w:lineRule="exact"/>
      <w:rPr>
        <w:sz w:val="16"/>
        <w:szCs w:val="16"/>
      </w:rPr>
    </w:pPr>
    <w:r>
      <w:t xml:space="preserve">                                                                                    </w:t>
    </w:r>
    <w:r w:rsidRPr="0015467D">
      <w:rPr>
        <w:sz w:val="16"/>
        <w:szCs w:val="16"/>
      </w:rPr>
      <w:t>Číslo smlouvy objednatele</w:t>
    </w:r>
  </w:p>
  <w:p w14:paraId="1EB40DF2" w14:textId="128AFA0D" w:rsidR="000041D5" w:rsidRPr="0015467D" w:rsidRDefault="000041D5" w:rsidP="000041D5">
    <w:pPr>
      <w:pStyle w:val="Zhlav"/>
      <w:spacing w:after="0" w:line="200" w:lineRule="exact"/>
      <w:rPr>
        <w:sz w:val="16"/>
        <w:szCs w:val="16"/>
      </w:rPr>
    </w:pPr>
    <w:r>
      <w:rPr>
        <w:sz w:val="16"/>
        <w:szCs w:val="16"/>
      </w:rPr>
      <w:tab/>
      <w:t xml:space="preserve">                                   </w:t>
    </w:r>
    <w:proofErr w:type="spellStart"/>
    <w:r>
      <w:rPr>
        <w:sz w:val="16"/>
        <w:szCs w:val="16"/>
      </w:rPr>
      <w:t>UiD</w:t>
    </w:r>
    <w:proofErr w:type="spellEnd"/>
    <w:r w:rsidR="0053219E" w:rsidRPr="0015467D">
      <w:rPr>
        <w:sz w:val="16"/>
        <w:szCs w:val="16"/>
      </w:rPr>
      <w:t>:</w:t>
    </w:r>
    <w:r>
      <w:rPr>
        <w:sz w:val="16"/>
        <w:szCs w:val="16"/>
      </w:rPr>
      <w:t xml:space="preserve">                                                                                                               </w:t>
    </w:r>
  </w:p>
  <w:p w14:paraId="3CED7CE2" w14:textId="77777777" w:rsidR="0053219E" w:rsidRPr="00B16ADC" w:rsidRDefault="0053219E" w:rsidP="000041D5">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1D5"/>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CA0"/>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1C83"/>
    <w:rsid w:val="000C3B9B"/>
    <w:rsid w:val="000C7CAD"/>
    <w:rsid w:val="000D3CBE"/>
    <w:rsid w:val="000D63F3"/>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3809"/>
    <w:rsid w:val="001146F6"/>
    <w:rsid w:val="00114CB8"/>
    <w:rsid w:val="001177C9"/>
    <w:rsid w:val="0012081D"/>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4F77"/>
    <w:rsid w:val="001A6166"/>
    <w:rsid w:val="001B2DB9"/>
    <w:rsid w:val="001B3D5F"/>
    <w:rsid w:val="001C3212"/>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17DB"/>
    <w:rsid w:val="00225932"/>
    <w:rsid w:val="00233696"/>
    <w:rsid w:val="00233707"/>
    <w:rsid w:val="00233783"/>
    <w:rsid w:val="0023384B"/>
    <w:rsid w:val="00234261"/>
    <w:rsid w:val="0023580F"/>
    <w:rsid w:val="002358DD"/>
    <w:rsid w:val="00235F5A"/>
    <w:rsid w:val="002361A5"/>
    <w:rsid w:val="00236584"/>
    <w:rsid w:val="00236919"/>
    <w:rsid w:val="002411D5"/>
    <w:rsid w:val="00242947"/>
    <w:rsid w:val="00246661"/>
    <w:rsid w:val="00253305"/>
    <w:rsid w:val="002538F3"/>
    <w:rsid w:val="002548F7"/>
    <w:rsid w:val="00255376"/>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1962"/>
    <w:rsid w:val="003823D0"/>
    <w:rsid w:val="003902CD"/>
    <w:rsid w:val="003937BC"/>
    <w:rsid w:val="00393E6F"/>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1B4F"/>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867"/>
    <w:rsid w:val="005E7BDC"/>
    <w:rsid w:val="005F0106"/>
    <w:rsid w:val="005F435B"/>
    <w:rsid w:val="005F7FCA"/>
    <w:rsid w:val="00600A2E"/>
    <w:rsid w:val="006031A1"/>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0598"/>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3E33"/>
    <w:rsid w:val="006D50D1"/>
    <w:rsid w:val="006D5E6C"/>
    <w:rsid w:val="006D6C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0F4E"/>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579C3"/>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D1E"/>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835"/>
    <w:rsid w:val="00941A95"/>
    <w:rsid w:val="00941FAB"/>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09F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168B"/>
    <w:rsid w:val="00A81135"/>
    <w:rsid w:val="00A850AC"/>
    <w:rsid w:val="00A85DC6"/>
    <w:rsid w:val="00A86DD5"/>
    <w:rsid w:val="00A90B15"/>
    <w:rsid w:val="00A91766"/>
    <w:rsid w:val="00A94D83"/>
    <w:rsid w:val="00A95F2D"/>
    <w:rsid w:val="00AA6790"/>
    <w:rsid w:val="00AA6C81"/>
    <w:rsid w:val="00AA6F20"/>
    <w:rsid w:val="00AA703A"/>
    <w:rsid w:val="00AB7CC6"/>
    <w:rsid w:val="00AC144C"/>
    <w:rsid w:val="00AC1E20"/>
    <w:rsid w:val="00AC34F9"/>
    <w:rsid w:val="00AD1275"/>
    <w:rsid w:val="00AD170C"/>
    <w:rsid w:val="00AD1AA0"/>
    <w:rsid w:val="00AD1C77"/>
    <w:rsid w:val="00AD57A0"/>
    <w:rsid w:val="00AD5D34"/>
    <w:rsid w:val="00AD7B06"/>
    <w:rsid w:val="00AE2DC5"/>
    <w:rsid w:val="00AE33D5"/>
    <w:rsid w:val="00AE43D3"/>
    <w:rsid w:val="00AE605E"/>
    <w:rsid w:val="00AF0A5D"/>
    <w:rsid w:val="00AF0DD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1D7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114C"/>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54B1"/>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3E97"/>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329A"/>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030"/>
    <w:rsid w:val="00E01AFB"/>
    <w:rsid w:val="00E034FE"/>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35F4"/>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28C5"/>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44C0"/>
    <w:rsid w:val="00F352BD"/>
    <w:rsid w:val="00F359D8"/>
    <w:rsid w:val="00F40DB2"/>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87631"/>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6076</Words>
  <Characters>35849</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27</cp:revision>
  <cp:lastPrinted>2019-08-15T11:56:00Z</cp:lastPrinted>
  <dcterms:created xsi:type="dcterms:W3CDTF">2024-04-09T06:16:00Z</dcterms:created>
  <dcterms:modified xsi:type="dcterms:W3CDTF">2024-04-11T10:53:00Z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