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602B8572" w:rsidR="00F90F81" w:rsidRPr="006E2C1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E2C1C">
              <w:rPr>
                <w:rFonts w:cs="Arial"/>
                <w:b w:val="0"/>
                <w:bCs/>
                <w:szCs w:val="20"/>
              </w:rPr>
              <w:t xml:space="preserve">Česká republika – Státní pozemkový úřad, Krajský pozemkový úřad pro </w:t>
            </w:r>
            <w:r w:rsidR="00F6074F" w:rsidRPr="006E2C1C">
              <w:rPr>
                <w:rFonts w:cs="Arial"/>
                <w:b w:val="0"/>
                <w:bCs/>
                <w:szCs w:val="20"/>
              </w:rPr>
              <w:t>Pardubický</w:t>
            </w:r>
            <w:r w:rsidRPr="006E2C1C">
              <w:rPr>
                <w:rFonts w:cs="Arial"/>
                <w:b w:val="0"/>
                <w:bCs/>
                <w:szCs w:val="20"/>
              </w:rPr>
              <w:t xml:space="preserve"> kraj</w:t>
            </w:r>
          </w:p>
        </w:tc>
      </w:tr>
      <w:tr w:rsidR="006E2C1C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6E2C1C" w:rsidRPr="009107EF" w:rsidRDefault="006E2C1C" w:rsidP="006E2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1C8FC324" w:rsidR="006E2C1C" w:rsidRPr="009107EF" w:rsidRDefault="006E2C1C" w:rsidP="006E2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37D68">
              <w:rPr>
                <w:rFonts w:cs="Arial"/>
                <w:b w:val="0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6E2C1C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6E2C1C" w:rsidRPr="009107EF" w:rsidRDefault="006E2C1C" w:rsidP="006E2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523E0522" w:rsidR="006E2C1C" w:rsidRPr="009107EF" w:rsidRDefault="006E2C1C" w:rsidP="006E2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37D68">
              <w:rPr>
                <w:rFonts w:cs="Arial"/>
                <w:b w:val="0"/>
                <w:bCs/>
                <w:color w:val="000000"/>
                <w:szCs w:val="20"/>
              </w:rPr>
              <w:t>Ing. Miroslavem Kučerou, ředitelem KPÚ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6E2C1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E2C1C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653501C5" w:rsidR="00F90F81" w:rsidRPr="009107EF" w:rsidRDefault="00AA1E4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4611C">
              <w:rPr>
                <w:rFonts w:cs="Arial"/>
                <w:bCs/>
                <w:szCs w:val="20"/>
              </w:rPr>
              <w:t>Komplexní pozemkové úpravy Perálec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5D42A1D6" w:rsidR="00F90F81" w:rsidRPr="009107EF" w:rsidRDefault="0020792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07921">
              <w:rPr>
                <w:rFonts w:cs="Arial"/>
                <w:b w:val="0"/>
                <w:bCs/>
                <w:color w:val="000000"/>
                <w:szCs w:val="20"/>
              </w:rPr>
              <w:t>SP8858/2023-544101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306144AD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1E947F56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1DDD7144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 xml:space="preserve">prostřednictvím E-ZAKu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1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34EFE24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63C66F13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EA01494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6E424216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8C594C2" w14:textId="77777777" w:rsidR="00AA1E4A" w:rsidRDefault="00CC446F" w:rsidP="006403F7">
      <w:r w:rsidRPr="003A680D">
        <w:t xml:space="preserve">              </w:t>
      </w:r>
    </w:p>
    <w:p w14:paraId="11D766AF" w14:textId="026F0954" w:rsidR="00CC446F" w:rsidRPr="003A680D" w:rsidRDefault="00CC446F" w:rsidP="006403F7">
      <w:r w:rsidRPr="003A680D">
        <w:t xml:space="preserve">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2"/>
      <w:footerReference w:type="default" r:id="rId13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86952" w14:textId="77777777" w:rsidR="002C16E3" w:rsidRDefault="002C16E3" w:rsidP="008E4AD5">
      <w:r>
        <w:separator/>
      </w:r>
    </w:p>
  </w:endnote>
  <w:endnote w:type="continuationSeparator" w:id="0">
    <w:p w14:paraId="4F1E0B90" w14:textId="77777777" w:rsidR="002C16E3" w:rsidRDefault="002C16E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B133B" w14:textId="77777777" w:rsidR="002C16E3" w:rsidRDefault="002C16E3" w:rsidP="008E4AD5">
      <w:r>
        <w:separator/>
      </w:r>
    </w:p>
  </w:footnote>
  <w:footnote w:type="continuationSeparator" w:id="0">
    <w:p w14:paraId="5BD9DA0A" w14:textId="77777777" w:rsidR="002C16E3" w:rsidRDefault="002C16E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4F76510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740E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7921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16E3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0E3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C1C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1E4A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74F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zechinvest.org/definice-ms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CA9391-6EAF-4B4E-96A5-60BEEBF4A6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E5DF79-7AB9-4309-B168-CFF6DA16B74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4B3926A-6D23-46E1-B7D1-1507E45A5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517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65</cp:revision>
  <cp:lastPrinted>2012-03-30T11:12:00Z</cp:lastPrinted>
  <dcterms:created xsi:type="dcterms:W3CDTF">2016-10-04T08:03:00Z</dcterms:created>
  <dcterms:modified xsi:type="dcterms:W3CDTF">2023-08-30T07:25:00Z</dcterms:modified>
</cp:coreProperties>
</file>