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756F04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65904">
        <w:rPr>
          <w:rFonts w:ascii="Arial" w:hAnsi="Arial" w:cs="Arial"/>
          <w:snapToGrid w:val="0"/>
          <w:sz w:val="22"/>
          <w:szCs w:val="22"/>
        </w:rPr>
        <w:t>Pardubický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065904">
        <w:rPr>
          <w:rFonts w:ascii="Arial" w:hAnsi="Arial" w:cs="Arial"/>
          <w:snapToGrid w:val="0"/>
          <w:sz w:val="22"/>
          <w:szCs w:val="22"/>
        </w:rPr>
        <w:t>Chrudim,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065904">
        <w:rPr>
          <w:rFonts w:ascii="Arial" w:hAnsi="Arial" w:cs="Arial"/>
          <w:snapToGrid w:val="0"/>
          <w:sz w:val="22"/>
          <w:szCs w:val="22"/>
        </w:rPr>
        <w:t>Poděbradova 909, 537 01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EE7647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065904">
        <w:rPr>
          <w:rFonts w:ascii="Arial" w:hAnsi="Arial" w:cs="Arial"/>
          <w:sz w:val="22"/>
          <w:szCs w:val="22"/>
        </w:rPr>
        <w:t>Ing. Ivou Bosákovou, vedoucí Pobočky Chrudim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10DFDD5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065904">
        <w:rPr>
          <w:rFonts w:ascii="Arial" w:hAnsi="Arial" w:cs="Arial"/>
          <w:sz w:val="22"/>
          <w:szCs w:val="22"/>
        </w:rPr>
        <w:t>Ing</w:t>
      </w:r>
      <w:r w:rsidR="00EF4B3B">
        <w:rPr>
          <w:rFonts w:ascii="Arial" w:hAnsi="Arial" w:cs="Arial"/>
          <w:sz w:val="22"/>
          <w:szCs w:val="22"/>
        </w:rPr>
        <w:t>. Ivou Bosákovou, vedoucí Pobočky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5D1716DB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41C2A">
        <w:rPr>
          <w:rFonts w:ascii="Arial" w:hAnsi="Arial" w:cs="Arial"/>
          <w:snapToGrid w:val="0"/>
          <w:sz w:val="22"/>
          <w:szCs w:val="22"/>
        </w:rPr>
        <w:t xml:space="preserve">Ing. Danou Volencovou, Bc. Petrou </w:t>
      </w:r>
      <w:proofErr w:type="spellStart"/>
      <w:r w:rsidR="00B41C2A">
        <w:rPr>
          <w:rFonts w:ascii="Arial" w:hAnsi="Arial" w:cs="Arial"/>
          <w:snapToGrid w:val="0"/>
          <w:sz w:val="22"/>
          <w:szCs w:val="22"/>
        </w:rPr>
        <w:t>Wrkoslavovou</w:t>
      </w:r>
      <w:proofErr w:type="spellEnd"/>
      <w:r w:rsidR="00B41C2A">
        <w:rPr>
          <w:rFonts w:ascii="Arial" w:hAnsi="Arial" w:cs="Arial"/>
          <w:snapToGrid w:val="0"/>
          <w:sz w:val="22"/>
          <w:szCs w:val="22"/>
        </w:rPr>
        <w:t xml:space="preserve">, Lenkou </w:t>
      </w:r>
      <w:proofErr w:type="spellStart"/>
      <w:r w:rsidR="00B41C2A">
        <w:rPr>
          <w:rFonts w:ascii="Arial" w:hAnsi="Arial" w:cs="Arial"/>
          <w:snapToGrid w:val="0"/>
          <w:sz w:val="22"/>
          <w:szCs w:val="22"/>
        </w:rPr>
        <w:t>Křičenskou</w:t>
      </w:r>
      <w:proofErr w:type="spellEnd"/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77A00875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956E83">
        <w:rPr>
          <w:rFonts w:ascii="Arial" w:hAnsi="Arial" w:cs="Arial"/>
          <w:snapToGrid w:val="0"/>
          <w:sz w:val="22"/>
          <w:szCs w:val="22"/>
        </w:rPr>
        <w:t xml:space="preserve">602 200 825, </w:t>
      </w:r>
      <w:r w:rsidR="00CE0B77">
        <w:rPr>
          <w:rFonts w:ascii="Arial" w:hAnsi="Arial" w:cs="Arial"/>
          <w:snapToGrid w:val="0"/>
          <w:sz w:val="22"/>
          <w:szCs w:val="22"/>
        </w:rPr>
        <w:t>724 231 122, 724 220 971</w:t>
      </w:r>
    </w:p>
    <w:p w14:paraId="6DA97DD3" w14:textId="2CFCC4A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6011E2" w:rsidRPr="00802E05">
          <w:rPr>
            <w:rStyle w:val="Hypertextovodkaz"/>
            <w:rFonts w:ascii="Arial" w:hAnsi="Arial" w:cs="Arial"/>
            <w:snapToGrid w:val="0"/>
            <w:sz w:val="22"/>
            <w:szCs w:val="22"/>
          </w:rPr>
          <w:t>d.volencova@spucr.cz</w:t>
        </w:r>
      </w:hyperlink>
      <w:r w:rsidR="001075D4">
        <w:rPr>
          <w:rFonts w:ascii="Arial" w:hAnsi="Arial" w:cs="Arial"/>
          <w:snapToGrid w:val="0"/>
          <w:sz w:val="22"/>
          <w:szCs w:val="22"/>
        </w:rPr>
        <w:t>,</w:t>
      </w:r>
      <w:r w:rsidR="006011E2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4" w:history="1">
        <w:r w:rsidR="006011E2" w:rsidRPr="00802E05">
          <w:rPr>
            <w:rStyle w:val="Hypertextovodkaz"/>
            <w:rFonts w:ascii="Arial" w:hAnsi="Arial" w:cs="Arial"/>
            <w:snapToGrid w:val="0"/>
            <w:sz w:val="22"/>
            <w:szCs w:val="22"/>
          </w:rPr>
          <w:t>p.wrkoslavova@spucr.cz</w:t>
        </w:r>
      </w:hyperlink>
      <w:r w:rsidR="001075D4">
        <w:rPr>
          <w:rFonts w:ascii="Arial" w:hAnsi="Arial" w:cs="Arial"/>
          <w:snapToGrid w:val="0"/>
          <w:sz w:val="22"/>
          <w:szCs w:val="22"/>
        </w:rPr>
        <w:t>,</w:t>
      </w:r>
      <w:r w:rsidR="006011E2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5" w:history="1">
        <w:r w:rsidR="001075D4" w:rsidRPr="00802E05">
          <w:rPr>
            <w:rStyle w:val="Hypertextovodkaz"/>
            <w:rFonts w:ascii="Arial" w:hAnsi="Arial" w:cs="Arial"/>
            <w:snapToGrid w:val="0"/>
            <w:sz w:val="22"/>
            <w:szCs w:val="22"/>
          </w:rPr>
          <w:t>l.kricenska@spucr.cz</w:t>
        </w:r>
      </w:hyperlink>
      <w:r w:rsidR="001075D4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56684D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5A648673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 xml:space="preserve">Vytyčení </w:t>
      </w:r>
      <w:r w:rsidR="001075D4">
        <w:rPr>
          <w:rFonts w:ascii="Arial" w:hAnsi="Arial" w:cs="Arial"/>
          <w:snapToGrid w:val="0"/>
          <w:sz w:val="22"/>
          <w:szCs w:val="22"/>
        </w:rPr>
        <w:t>po KoPÚ 2023 – okres Chrudim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1812983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2E7C14" w:rsidRPr="00014665">
        <w:rPr>
          <w:rFonts w:ascii="Arial" w:hAnsi="Arial" w:cs="Arial"/>
          <w:sz w:val="22"/>
          <w:szCs w:val="22"/>
        </w:rPr>
        <w:t>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 xml:space="preserve">)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DD1BBD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5C37241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DD1BBD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DD1BBD">
        <w:rPr>
          <w:rFonts w:ascii="Arial" w:hAnsi="Arial" w:cs="Arial"/>
          <w:sz w:val="22"/>
          <w:szCs w:val="22"/>
        </w:rPr>
        <w:t>Chrudim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A13129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09AB79A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615A25">
        <w:rPr>
          <w:rFonts w:ascii="Arial" w:hAnsi="Arial" w:cs="Arial"/>
          <w:sz w:val="22"/>
          <w:szCs w:val="22"/>
        </w:rPr>
        <w:t xml:space="preserve"> </w:t>
      </w:r>
      <w:r w:rsidR="00E67AB4" w:rsidRPr="005E47F3">
        <w:rPr>
          <w:rFonts w:ascii="Arial" w:hAnsi="Arial" w:cs="Arial"/>
          <w:sz w:val="22"/>
          <w:szCs w:val="22"/>
        </w:rPr>
        <w:t>v</w:t>
      </w:r>
      <w:r w:rsidR="00615A25" w:rsidRPr="005E47F3">
        <w:rPr>
          <w:rFonts w:ascii="Arial" w:hAnsi="Arial" w:cs="Arial"/>
          <w:sz w:val="22"/>
          <w:szCs w:val="22"/>
        </w:rPr>
        <w:t xml:space="preserve"> okrese Chrudim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615A25">
        <w:rPr>
          <w:rFonts w:ascii="Arial" w:hAnsi="Arial" w:cs="Arial"/>
          <w:sz w:val="22"/>
          <w:szCs w:val="22"/>
        </w:rPr>
        <w:t>Doly, Střemošice</w:t>
      </w:r>
      <w:r w:rsidR="00CC1440">
        <w:rPr>
          <w:rFonts w:ascii="Arial" w:hAnsi="Arial" w:cs="Arial"/>
          <w:sz w:val="22"/>
          <w:szCs w:val="22"/>
        </w:rPr>
        <w:t>,</w:t>
      </w:r>
      <w:r w:rsidR="00CC1440" w:rsidRPr="00CC1440">
        <w:rPr>
          <w:rFonts w:ascii="Arial" w:hAnsi="Arial" w:cs="Arial"/>
          <w:sz w:val="22"/>
          <w:szCs w:val="22"/>
        </w:rPr>
        <w:t xml:space="preserve"> </w:t>
      </w:r>
      <w:r w:rsidR="00615A25">
        <w:rPr>
          <w:rFonts w:ascii="Arial" w:hAnsi="Arial" w:cs="Arial"/>
          <w:sz w:val="22"/>
          <w:szCs w:val="22"/>
        </w:rPr>
        <w:t>Ronov nad Doubravou,</w:t>
      </w:r>
      <w:r w:rsidR="00507012">
        <w:rPr>
          <w:rFonts w:ascii="Arial" w:hAnsi="Arial" w:cs="Arial"/>
          <w:sz w:val="22"/>
          <w:szCs w:val="22"/>
        </w:rPr>
        <w:t xml:space="preserve"> Možděnice, Trhová Kamenice a Lukavice</w:t>
      </w:r>
      <w:r w:rsidR="00727CAB">
        <w:rPr>
          <w:rFonts w:ascii="Arial" w:hAnsi="Arial" w:cs="Arial"/>
          <w:sz w:val="22"/>
          <w:szCs w:val="22"/>
        </w:rPr>
        <w:t xml:space="preserve"> a</w:t>
      </w:r>
      <w:r w:rsidR="00E67AB4">
        <w:rPr>
          <w:rFonts w:ascii="Arial" w:hAnsi="Arial" w:cs="Arial"/>
          <w:sz w:val="22"/>
          <w:szCs w:val="22"/>
        </w:rPr>
        <w:t xml:space="preserve"> v okrese Ústí nad Orlicí v </w:t>
      </w:r>
      <w:proofErr w:type="spellStart"/>
      <w:r w:rsidR="00E67AB4">
        <w:rPr>
          <w:rFonts w:ascii="Arial" w:hAnsi="Arial" w:cs="Arial"/>
          <w:sz w:val="22"/>
          <w:szCs w:val="22"/>
        </w:rPr>
        <w:t>k.ú</w:t>
      </w:r>
      <w:proofErr w:type="spellEnd"/>
      <w:r w:rsidR="00E67AB4">
        <w:rPr>
          <w:rFonts w:ascii="Arial" w:hAnsi="Arial" w:cs="Arial"/>
          <w:sz w:val="22"/>
          <w:szCs w:val="22"/>
        </w:rPr>
        <w:t>.</w:t>
      </w:r>
      <w:r w:rsidR="00727CAB" w:rsidRPr="00727CAB">
        <w:rPr>
          <w:rFonts w:ascii="Arial" w:hAnsi="Arial" w:cs="Arial"/>
          <w:sz w:val="22"/>
          <w:szCs w:val="22"/>
        </w:rPr>
        <w:t xml:space="preserve"> </w:t>
      </w:r>
      <w:r w:rsidR="00727CAB">
        <w:rPr>
          <w:rFonts w:ascii="Arial" w:hAnsi="Arial" w:cs="Arial"/>
          <w:sz w:val="22"/>
          <w:szCs w:val="22"/>
        </w:rPr>
        <w:t>Doubravice u Leštiny</w:t>
      </w:r>
      <w:r w:rsidR="00507012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24B3E0E3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D34407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F4C423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D34407">
        <w:rPr>
          <w:rFonts w:ascii="Arial" w:hAnsi="Arial" w:cs="Arial"/>
          <w:sz w:val="22"/>
          <w:szCs w:val="22"/>
        </w:rPr>
        <w:t>Pardubický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D34407">
        <w:rPr>
          <w:rFonts w:ascii="Arial" w:hAnsi="Arial" w:cs="Arial"/>
          <w:sz w:val="22"/>
          <w:szCs w:val="22"/>
        </w:rPr>
        <w:t>Chrudim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F4000F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ADC6511" w:rsidR="00FD4817" w:rsidRPr="00FB03EF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5E47F3">
        <w:rPr>
          <w:rFonts w:ascii="Arial" w:hAnsi="Arial" w:cs="Arial"/>
          <w:b/>
          <w:bCs/>
          <w:sz w:val="22"/>
          <w:szCs w:val="22"/>
        </w:rPr>
        <w:t>do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5E47F3" w:rsidRPr="00FB03EF">
        <w:rPr>
          <w:rFonts w:ascii="Arial" w:hAnsi="Arial" w:cs="Arial"/>
          <w:b/>
          <w:bCs/>
          <w:sz w:val="22"/>
          <w:szCs w:val="22"/>
        </w:rPr>
        <w:t>15.11.2023</w:t>
      </w:r>
      <w:r w:rsidR="005E47F3" w:rsidRPr="00FB03EF">
        <w:rPr>
          <w:rFonts w:ascii="Arial" w:hAnsi="Arial" w:cs="Arial"/>
          <w:sz w:val="22"/>
          <w:szCs w:val="22"/>
        </w:rPr>
        <w:t>.</w:t>
      </w:r>
    </w:p>
    <w:p w14:paraId="07965649" w14:textId="523DAB4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C1704C">
        <w:rPr>
          <w:rFonts w:ascii="Arial" w:hAnsi="Arial" w:cs="Arial"/>
          <w:sz w:val="22"/>
          <w:szCs w:val="22"/>
        </w:rPr>
        <w:t xml:space="preserve"> Doly, Střemošice</w:t>
      </w:r>
      <w:r w:rsidR="00D6451F" w:rsidRPr="00014665">
        <w:rPr>
          <w:rFonts w:ascii="Arial" w:hAnsi="Arial" w:cs="Arial"/>
          <w:sz w:val="22"/>
          <w:szCs w:val="22"/>
        </w:rPr>
        <w:t>,</w:t>
      </w:r>
      <w:r w:rsidR="00C1704C">
        <w:rPr>
          <w:rFonts w:ascii="Arial" w:hAnsi="Arial" w:cs="Arial"/>
          <w:sz w:val="22"/>
          <w:szCs w:val="22"/>
        </w:rPr>
        <w:t xml:space="preserve"> Ronov nad Doubravou, Možděnice, Trhová Kamenice</w:t>
      </w:r>
      <w:r w:rsidR="00804650">
        <w:rPr>
          <w:rFonts w:ascii="Arial" w:hAnsi="Arial" w:cs="Arial"/>
          <w:sz w:val="22"/>
          <w:szCs w:val="22"/>
        </w:rPr>
        <w:t xml:space="preserve"> a Lukavice,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804650">
        <w:rPr>
          <w:rFonts w:ascii="Arial" w:hAnsi="Arial" w:cs="Arial"/>
          <w:sz w:val="22"/>
          <w:szCs w:val="22"/>
        </w:rPr>
        <w:t xml:space="preserve"> Chrudim</w:t>
      </w:r>
      <w:r w:rsidR="00DD229E">
        <w:rPr>
          <w:rFonts w:ascii="Arial" w:hAnsi="Arial" w:cs="Arial"/>
          <w:sz w:val="22"/>
          <w:szCs w:val="22"/>
        </w:rPr>
        <w:t xml:space="preserve">, </w:t>
      </w:r>
      <w:r w:rsidR="00DD229E" w:rsidRPr="00ED2D5E">
        <w:rPr>
          <w:rFonts w:ascii="Arial" w:hAnsi="Arial" w:cs="Arial"/>
          <w:sz w:val="22"/>
          <w:szCs w:val="22"/>
        </w:rPr>
        <w:t>Doubravice u Leštiny</w:t>
      </w:r>
      <w:r w:rsidR="00DD229E">
        <w:rPr>
          <w:rFonts w:ascii="Arial" w:hAnsi="Arial" w:cs="Arial"/>
          <w:sz w:val="22"/>
          <w:szCs w:val="22"/>
        </w:rPr>
        <w:t>, okres Ústí nad Orlicí</w:t>
      </w:r>
      <w:r w:rsidR="00500B0F" w:rsidRPr="00014665">
        <w:rPr>
          <w:rFonts w:ascii="Arial" w:hAnsi="Arial" w:cs="Arial"/>
          <w:sz w:val="22"/>
          <w:szCs w:val="22"/>
        </w:rPr>
        <w:t>.</w:t>
      </w:r>
    </w:p>
    <w:p w14:paraId="2D78EFEF" w14:textId="66C9BF30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4F5199">
        <w:rPr>
          <w:rFonts w:ascii="Arial" w:hAnsi="Arial" w:cs="Arial"/>
          <w:sz w:val="22"/>
          <w:szCs w:val="22"/>
        </w:rPr>
        <w:t xml:space="preserve">(Části Díla) </w:t>
      </w:r>
      <w:r w:rsidRPr="00014665">
        <w:rPr>
          <w:rFonts w:ascii="Arial" w:hAnsi="Arial" w:cs="Arial"/>
          <w:sz w:val="22"/>
          <w:szCs w:val="22"/>
        </w:rPr>
        <w:t xml:space="preserve">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4F5199">
        <w:rPr>
          <w:rFonts w:ascii="Arial" w:hAnsi="Arial" w:cs="Arial"/>
          <w:sz w:val="22"/>
          <w:szCs w:val="22"/>
        </w:rPr>
        <w:t>Poděbradova 909, 537 01 Chrudim.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A791FED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461C2B" w:rsidRPr="00014665">
        <w:rPr>
          <w:rFonts w:ascii="Arial" w:hAnsi="Arial" w:cs="Arial"/>
          <w:sz w:val="22"/>
          <w:szCs w:val="22"/>
        </w:rPr>
        <w:t>(</w:t>
      </w:r>
      <w:r w:rsidR="00FF0C21" w:rsidRPr="0001466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6E530B3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BA450B0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2B6146">
        <w:rPr>
          <w:rFonts w:ascii="Arial" w:hAnsi="Arial" w:cs="Arial"/>
          <w:sz w:val="22"/>
          <w:szCs w:val="22"/>
        </w:rPr>
        <w:t>15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A144DF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FB03EF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FB03EF">
        <w:rPr>
          <w:rFonts w:ascii="Arial" w:hAnsi="Arial" w:cs="Arial"/>
          <w:b/>
          <w:bCs/>
          <w:sz w:val="22"/>
          <w:szCs w:val="22"/>
        </w:rPr>
        <w:t>označení</w:t>
      </w:r>
      <w:r w:rsidRPr="00FB03EF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E468B0" w:rsidRPr="00FB03EF">
        <w:rPr>
          <w:rFonts w:ascii="Arial" w:hAnsi="Arial" w:cs="Arial"/>
          <w:b/>
          <w:bCs/>
          <w:sz w:val="22"/>
          <w:szCs w:val="22"/>
        </w:rPr>
        <w:t>207</w:t>
      </w:r>
      <w:r w:rsidRPr="00FB03EF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C05E3D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C05E3D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785B617D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D2279E" w:rsidRPr="00D2279E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C05E3D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C05E3D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63F9011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D403E3">
        <w:rPr>
          <w:rFonts w:ascii="Arial" w:hAnsi="Arial" w:cs="Arial"/>
          <w:b/>
          <w:snapToGrid w:val="0"/>
          <w:sz w:val="22"/>
          <w:szCs w:val="22"/>
        </w:rPr>
        <w:t>Pardubický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D403E3">
        <w:rPr>
          <w:rFonts w:ascii="Arial" w:hAnsi="Arial" w:cs="Arial"/>
          <w:b/>
          <w:snapToGrid w:val="0"/>
          <w:sz w:val="22"/>
          <w:szCs w:val="22"/>
        </w:rPr>
        <w:t>Chrudim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DF79F9">
        <w:rPr>
          <w:rFonts w:ascii="Arial" w:hAnsi="Arial" w:cs="Arial"/>
          <w:snapToGrid w:val="0"/>
          <w:sz w:val="22"/>
          <w:szCs w:val="22"/>
        </w:rPr>
        <w:t xml:space="preserve"> Poděbradova 909, 537 01 Chrudim.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0E63F630" w:rsidR="00C52227" w:rsidRPr="00FA4F81" w:rsidRDefault="005343E4" w:rsidP="001C7849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FA4F81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FA4F81">
        <w:rPr>
          <w:rFonts w:ascii="Arial" w:hAnsi="Arial" w:cs="Arial"/>
          <w:snapToGrid w:val="0"/>
          <w:sz w:val="22"/>
          <w:szCs w:val="22"/>
        </w:rPr>
        <w:t>S</w:t>
      </w:r>
      <w:r w:rsidRPr="00FA4F81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D81DF05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D61BA10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97848">
        <w:rPr>
          <w:rFonts w:ascii="Arial" w:hAnsi="Arial" w:cs="Arial"/>
          <w:sz w:val="22"/>
          <w:szCs w:val="22"/>
        </w:rPr>
        <w:t>Chrudim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697848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93081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07D7011" w14:textId="77777777" w:rsidR="00C56F1E" w:rsidRPr="00014665" w:rsidRDefault="00C56F1E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9D8BD2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93081B">
        <w:rPr>
          <w:rFonts w:ascii="Arial" w:hAnsi="Arial" w:cs="Arial"/>
          <w:sz w:val="22"/>
          <w:szCs w:val="22"/>
        </w:rPr>
        <w:t>Ing. Iva Bosáková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93081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C71122E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93081B">
        <w:rPr>
          <w:rFonts w:ascii="Arial" w:hAnsi="Arial" w:cs="Arial"/>
          <w:sz w:val="22"/>
          <w:szCs w:val="22"/>
        </w:rPr>
        <w:t>vedoucí Pobočky Chrudim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93081B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97A6058" w14:textId="77777777" w:rsidR="00F71C64" w:rsidRDefault="00F71C64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60E41805" w:rsidR="008B50BB" w:rsidRDefault="00364A25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5020EF45" w14:textId="77777777" w:rsidR="005935D7" w:rsidRDefault="005935D7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7513"/>
      </w:tblGrid>
      <w:tr w:rsidR="008662AB" w14:paraId="5E84F291" w14:textId="77777777" w:rsidTr="00AE001D">
        <w:trPr>
          <w:trHeight w:val="804"/>
        </w:trPr>
        <w:tc>
          <w:tcPr>
            <w:tcW w:w="1129" w:type="dxa"/>
            <w:vAlign w:val="center"/>
          </w:tcPr>
          <w:p w14:paraId="3E26D51D" w14:textId="358EB1F3" w:rsidR="008662AB" w:rsidRPr="00400CE9" w:rsidRDefault="00026BCE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72CA8609" w14:textId="1162E622" w:rsidR="008662AB" w:rsidRPr="00400CE9" w:rsidRDefault="00026BCE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– KoPÚ Doly (</w:t>
            </w:r>
            <w:proofErr w:type="spellStart"/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. Doly, Střemošice a Doubravice u Leštiny)</w:t>
            </w:r>
          </w:p>
        </w:tc>
      </w:tr>
      <w:tr w:rsidR="008662AB" w14:paraId="592C8064" w14:textId="77777777" w:rsidTr="008662AB">
        <w:tc>
          <w:tcPr>
            <w:tcW w:w="1129" w:type="dxa"/>
          </w:tcPr>
          <w:p w14:paraId="2D5A82B6" w14:textId="0F4C6077" w:rsidR="008662AB" w:rsidRDefault="009627E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513" w:type="dxa"/>
          </w:tcPr>
          <w:p w14:paraId="04555863" w14:textId="0639FB54" w:rsidR="008662AB" w:rsidRDefault="00B651D3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2363 – Doly</w:t>
            </w:r>
          </w:p>
        </w:tc>
      </w:tr>
      <w:tr w:rsidR="008662AB" w14:paraId="2722A7F8" w14:textId="77777777" w:rsidTr="008662AB">
        <w:tc>
          <w:tcPr>
            <w:tcW w:w="1129" w:type="dxa"/>
          </w:tcPr>
          <w:p w14:paraId="1B465F89" w14:textId="29B48977" w:rsidR="008662AB" w:rsidRDefault="00B651D3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513" w:type="dxa"/>
          </w:tcPr>
          <w:p w14:paraId="75CBD120" w14:textId="193FEC40" w:rsidR="008662AB" w:rsidRDefault="00B651D3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1872, 2165 – Doly</w:t>
            </w:r>
          </w:p>
        </w:tc>
      </w:tr>
      <w:tr w:rsidR="008662AB" w14:paraId="7776CE0C" w14:textId="77777777" w:rsidTr="008662AB">
        <w:tc>
          <w:tcPr>
            <w:tcW w:w="1129" w:type="dxa"/>
          </w:tcPr>
          <w:p w14:paraId="7792ABEF" w14:textId="70F97277" w:rsidR="008662AB" w:rsidRDefault="00CE39C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7513" w:type="dxa"/>
          </w:tcPr>
          <w:p w14:paraId="50DADDAB" w14:textId="2EE1B6AF" w:rsidR="008662AB" w:rsidRDefault="00CE39C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1918 – Doly</w:t>
            </w:r>
          </w:p>
        </w:tc>
      </w:tr>
      <w:tr w:rsidR="00D91F3E" w14:paraId="05F550AF" w14:textId="77777777" w:rsidTr="008662AB">
        <w:tc>
          <w:tcPr>
            <w:tcW w:w="1129" w:type="dxa"/>
          </w:tcPr>
          <w:p w14:paraId="748782FB" w14:textId="50366FDF" w:rsidR="00D91F3E" w:rsidRDefault="00D91F3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513" w:type="dxa"/>
          </w:tcPr>
          <w:p w14:paraId="0DB8CF4C" w14:textId="18CECD9B" w:rsidR="00D91F3E" w:rsidRDefault="00D91F3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2178 - Doly</w:t>
            </w:r>
          </w:p>
        </w:tc>
      </w:tr>
      <w:tr w:rsidR="008662AB" w14:paraId="14B55829" w14:textId="77777777" w:rsidTr="008662AB">
        <w:tc>
          <w:tcPr>
            <w:tcW w:w="1129" w:type="dxa"/>
          </w:tcPr>
          <w:p w14:paraId="23CB95E7" w14:textId="6F2511E5" w:rsidR="008662AB" w:rsidRDefault="00547B07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</w:t>
            </w:r>
          </w:p>
        </w:tc>
        <w:tc>
          <w:tcPr>
            <w:tcW w:w="7513" w:type="dxa"/>
          </w:tcPr>
          <w:p w14:paraId="544275FD" w14:textId="312281E4" w:rsidR="008662AB" w:rsidRDefault="00547B07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2028, 2144, 2145, 2147, 2148, 2270, 2342</w:t>
            </w:r>
            <w:r w:rsidR="00F26EEA">
              <w:rPr>
                <w:rFonts w:ascii="Arial" w:hAnsi="Arial" w:cs="Arial"/>
                <w:sz w:val="22"/>
                <w:szCs w:val="22"/>
              </w:rPr>
              <w:t xml:space="preserve"> – Doly</w:t>
            </w:r>
          </w:p>
        </w:tc>
      </w:tr>
      <w:tr w:rsidR="008662AB" w14:paraId="5BE2B7DE" w14:textId="77777777" w:rsidTr="008662AB">
        <w:tc>
          <w:tcPr>
            <w:tcW w:w="1129" w:type="dxa"/>
          </w:tcPr>
          <w:p w14:paraId="0C03C9EE" w14:textId="68D1A2C0" w:rsidR="008662AB" w:rsidRDefault="00F26EEA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7513" w:type="dxa"/>
          </w:tcPr>
          <w:p w14:paraId="0866694F" w14:textId="00497EF1" w:rsidR="008662AB" w:rsidRDefault="00F26EEA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2058, 2055 – Doly</w:t>
            </w:r>
          </w:p>
        </w:tc>
      </w:tr>
      <w:tr w:rsidR="008662AB" w14:paraId="37212700" w14:textId="77777777" w:rsidTr="008662AB">
        <w:tc>
          <w:tcPr>
            <w:tcW w:w="1129" w:type="dxa"/>
          </w:tcPr>
          <w:p w14:paraId="23B49405" w14:textId="43884039" w:rsidR="008662AB" w:rsidRDefault="00432FD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7513" w:type="dxa"/>
          </w:tcPr>
          <w:p w14:paraId="619F4B85" w14:textId="44E7879E" w:rsidR="008662AB" w:rsidRDefault="00432FD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2029 – Doly</w:t>
            </w:r>
          </w:p>
        </w:tc>
      </w:tr>
      <w:tr w:rsidR="008662AB" w14:paraId="7712C58E" w14:textId="77777777" w:rsidTr="008662AB">
        <w:tc>
          <w:tcPr>
            <w:tcW w:w="1129" w:type="dxa"/>
          </w:tcPr>
          <w:p w14:paraId="0DE2043E" w14:textId="71BCD055" w:rsidR="008662AB" w:rsidRDefault="00FC1AF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</w:t>
            </w:r>
          </w:p>
        </w:tc>
        <w:tc>
          <w:tcPr>
            <w:tcW w:w="7513" w:type="dxa"/>
          </w:tcPr>
          <w:p w14:paraId="32C97ED0" w14:textId="46227148" w:rsidR="008662AB" w:rsidRDefault="00FC1AF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2107 – Doly</w:t>
            </w:r>
          </w:p>
        </w:tc>
      </w:tr>
      <w:tr w:rsidR="008662AB" w14:paraId="51183CCC" w14:textId="77777777" w:rsidTr="008662AB">
        <w:tc>
          <w:tcPr>
            <w:tcW w:w="1129" w:type="dxa"/>
          </w:tcPr>
          <w:p w14:paraId="2631CA2E" w14:textId="18D75BEA" w:rsidR="008662AB" w:rsidRDefault="00FC1AF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7513" w:type="dxa"/>
          </w:tcPr>
          <w:p w14:paraId="5F260846" w14:textId="0EC40AA8" w:rsidR="008662AB" w:rsidRDefault="00FC1AF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2168, 2170, 2281, 2282</w:t>
            </w:r>
            <w:r w:rsidR="005D240C">
              <w:rPr>
                <w:rFonts w:ascii="Arial" w:hAnsi="Arial" w:cs="Arial"/>
                <w:sz w:val="22"/>
                <w:szCs w:val="22"/>
              </w:rPr>
              <w:t xml:space="preserve"> – Doly</w:t>
            </w:r>
          </w:p>
        </w:tc>
      </w:tr>
      <w:tr w:rsidR="008662AB" w14:paraId="521D0941" w14:textId="77777777" w:rsidTr="008662AB">
        <w:tc>
          <w:tcPr>
            <w:tcW w:w="1129" w:type="dxa"/>
          </w:tcPr>
          <w:p w14:paraId="29E13002" w14:textId="562C37FC" w:rsidR="008662AB" w:rsidRDefault="005D240C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7513" w:type="dxa"/>
          </w:tcPr>
          <w:p w14:paraId="3EFB84A8" w14:textId="0E3D0597" w:rsidR="008662AB" w:rsidRDefault="005D240C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2179, 2180 – Doly</w:t>
            </w:r>
          </w:p>
        </w:tc>
      </w:tr>
      <w:tr w:rsidR="008662AB" w14:paraId="47C580E3" w14:textId="77777777" w:rsidTr="008662AB">
        <w:tc>
          <w:tcPr>
            <w:tcW w:w="1129" w:type="dxa"/>
          </w:tcPr>
          <w:p w14:paraId="3EF8F5DA" w14:textId="35DC1816" w:rsidR="008662AB" w:rsidRDefault="00D62EB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7513" w:type="dxa"/>
          </w:tcPr>
          <w:p w14:paraId="6FFC93F8" w14:textId="2523A8D9" w:rsidR="008662AB" w:rsidRDefault="00D62EB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2060, 2081, 2082 – Střemošice</w:t>
            </w:r>
          </w:p>
        </w:tc>
      </w:tr>
      <w:tr w:rsidR="008662AB" w14:paraId="15E7D5D5" w14:textId="77777777" w:rsidTr="008662AB">
        <w:tc>
          <w:tcPr>
            <w:tcW w:w="1129" w:type="dxa"/>
          </w:tcPr>
          <w:p w14:paraId="7EEE5E9A" w14:textId="1D73F917" w:rsidR="008662AB" w:rsidRDefault="00646BB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282</w:t>
            </w:r>
          </w:p>
        </w:tc>
        <w:tc>
          <w:tcPr>
            <w:tcW w:w="7513" w:type="dxa"/>
          </w:tcPr>
          <w:p w14:paraId="19B0277E" w14:textId="7A05967A" w:rsidR="008662AB" w:rsidRDefault="00646BB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2047 – Střemošice</w:t>
            </w:r>
          </w:p>
        </w:tc>
      </w:tr>
      <w:tr w:rsidR="008662AB" w14:paraId="7C803752" w14:textId="77777777" w:rsidTr="008662AB">
        <w:tc>
          <w:tcPr>
            <w:tcW w:w="1129" w:type="dxa"/>
          </w:tcPr>
          <w:p w14:paraId="7A0303AC" w14:textId="5A5C006C" w:rsidR="008662AB" w:rsidRDefault="00B52E2C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328</w:t>
            </w:r>
          </w:p>
        </w:tc>
        <w:tc>
          <w:tcPr>
            <w:tcW w:w="7513" w:type="dxa"/>
          </w:tcPr>
          <w:p w14:paraId="60B0DFA2" w14:textId="3BF4079F" w:rsidR="008662AB" w:rsidRDefault="00B52E2C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2623, 2625 – Doly</w:t>
            </w:r>
          </w:p>
        </w:tc>
      </w:tr>
      <w:tr w:rsidR="008662AB" w14:paraId="778D4B2E" w14:textId="77777777" w:rsidTr="008662AB">
        <w:tc>
          <w:tcPr>
            <w:tcW w:w="1129" w:type="dxa"/>
          </w:tcPr>
          <w:p w14:paraId="5DD72D16" w14:textId="3E0B8873" w:rsidR="008662AB" w:rsidRDefault="00103E4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330</w:t>
            </w:r>
          </w:p>
        </w:tc>
        <w:tc>
          <w:tcPr>
            <w:tcW w:w="7513" w:type="dxa"/>
          </w:tcPr>
          <w:p w14:paraId="22E99F34" w14:textId="65541ADB" w:rsidR="008662AB" w:rsidRDefault="00103E4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2190, 2191, 2192 – Doly</w:t>
            </w:r>
          </w:p>
        </w:tc>
      </w:tr>
      <w:tr w:rsidR="008662AB" w14:paraId="7F8ADCDE" w14:textId="77777777" w:rsidTr="008662AB">
        <w:tc>
          <w:tcPr>
            <w:tcW w:w="1129" w:type="dxa"/>
          </w:tcPr>
          <w:p w14:paraId="028A13E2" w14:textId="7D2DA43C" w:rsidR="008662AB" w:rsidRDefault="00103E4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337</w:t>
            </w:r>
          </w:p>
        </w:tc>
        <w:tc>
          <w:tcPr>
            <w:tcW w:w="7513" w:type="dxa"/>
          </w:tcPr>
          <w:p w14:paraId="0629756F" w14:textId="20C6C2DE" w:rsidR="008662AB" w:rsidRDefault="00103E41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2225, 2232 – Doly</w:t>
            </w:r>
          </w:p>
        </w:tc>
      </w:tr>
      <w:tr w:rsidR="008662AB" w14:paraId="2E7CD104" w14:textId="77777777" w:rsidTr="008662AB">
        <w:tc>
          <w:tcPr>
            <w:tcW w:w="1129" w:type="dxa"/>
          </w:tcPr>
          <w:p w14:paraId="0D4834AB" w14:textId="65D48D88" w:rsidR="008662AB" w:rsidRDefault="007A7E0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364</w:t>
            </w:r>
          </w:p>
        </w:tc>
        <w:tc>
          <w:tcPr>
            <w:tcW w:w="7513" w:type="dxa"/>
          </w:tcPr>
          <w:p w14:paraId="26192A69" w14:textId="5134BCD2" w:rsidR="008662AB" w:rsidRDefault="007A7E0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2193, 2194 – Doly</w:t>
            </w:r>
          </w:p>
        </w:tc>
      </w:tr>
      <w:tr w:rsidR="008662AB" w14:paraId="695530AA" w14:textId="77777777" w:rsidTr="008662AB">
        <w:tc>
          <w:tcPr>
            <w:tcW w:w="1129" w:type="dxa"/>
          </w:tcPr>
          <w:p w14:paraId="056B5C40" w14:textId="45E3B97F" w:rsidR="008662AB" w:rsidRDefault="007A7E0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</w:t>
            </w:r>
          </w:p>
        </w:tc>
        <w:tc>
          <w:tcPr>
            <w:tcW w:w="7513" w:type="dxa"/>
          </w:tcPr>
          <w:p w14:paraId="02BEB5E8" w14:textId="2D978612" w:rsidR="008662AB" w:rsidRDefault="00AF2D1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2027, 2115, 2134, 2136, 2137, 2524, 2574, 2593, 2595, 2630</w:t>
            </w:r>
            <w:r w:rsidR="00D52466">
              <w:rPr>
                <w:rFonts w:ascii="Arial" w:hAnsi="Arial" w:cs="Arial"/>
                <w:sz w:val="22"/>
                <w:szCs w:val="22"/>
              </w:rPr>
              <w:t xml:space="preserve"> – Doly</w:t>
            </w:r>
          </w:p>
        </w:tc>
      </w:tr>
      <w:tr w:rsidR="008662AB" w14:paraId="785589C9" w14:textId="77777777" w:rsidTr="008662AB">
        <w:tc>
          <w:tcPr>
            <w:tcW w:w="1129" w:type="dxa"/>
          </w:tcPr>
          <w:p w14:paraId="0438CA1F" w14:textId="25B3B420" w:rsidR="008662AB" w:rsidRDefault="00D52466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10001</w:t>
            </w:r>
          </w:p>
        </w:tc>
        <w:tc>
          <w:tcPr>
            <w:tcW w:w="7513" w:type="dxa"/>
          </w:tcPr>
          <w:p w14:paraId="11AEC202" w14:textId="693217A1" w:rsidR="008662AB" w:rsidRDefault="00D52466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3001, 3002, 3003, 3004, 3033, 3036</w:t>
            </w:r>
            <w:r w:rsidR="00A45FE3">
              <w:rPr>
                <w:rFonts w:ascii="Arial" w:hAnsi="Arial" w:cs="Arial"/>
                <w:sz w:val="22"/>
                <w:szCs w:val="22"/>
              </w:rPr>
              <w:t xml:space="preserve"> – Doubravice u Leštiny (okres UO)</w:t>
            </w:r>
          </w:p>
        </w:tc>
      </w:tr>
      <w:tr w:rsidR="008662AB" w14:paraId="4E342888" w14:textId="77777777" w:rsidTr="008662AB">
        <w:tc>
          <w:tcPr>
            <w:tcW w:w="1129" w:type="dxa"/>
          </w:tcPr>
          <w:p w14:paraId="0493D3AB" w14:textId="77777777" w:rsidR="008662AB" w:rsidRDefault="008662A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362BED1C" w14:textId="351FB953" w:rsidR="008662AB" w:rsidRPr="002E1B87" w:rsidRDefault="00400CE9" w:rsidP="008420D0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1B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KoPÚ Doly </w:t>
            </w:r>
            <w:r w:rsidR="002E1B87" w:rsidRPr="002E1B8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2E1B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E1B87" w:rsidRPr="002E1B87">
              <w:rPr>
                <w:rFonts w:ascii="Arial" w:hAnsi="Arial" w:cs="Arial"/>
                <w:b/>
                <w:bCs/>
                <w:sz w:val="22"/>
                <w:szCs w:val="22"/>
              </w:rPr>
              <w:t>celkem 102 MJ</w:t>
            </w:r>
          </w:p>
        </w:tc>
      </w:tr>
      <w:tr w:rsidR="008662AB" w14:paraId="5A980630" w14:textId="77777777" w:rsidTr="002F3CD5">
        <w:trPr>
          <w:trHeight w:val="783"/>
        </w:trPr>
        <w:tc>
          <w:tcPr>
            <w:tcW w:w="1129" w:type="dxa"/>
            <w:vAlign w:val="center"/>
          </w:tcPr>
          <w:p w14:paraId="4203CFAF" w14:textId="07DBB270" w:rsidR="008662AB" w:rsidRPr="00E52565" w:rsidRDefault="00BC1E22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27434418" w14:textId="67F28051" w:rsidR="008662AB" w:rsidRPr="00E52565" w:rsidRDefault="00CD0289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–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. Ronov nad Doubravou</w:t>
            </w:r>
          </w:p>
        </w:tc>
      </w:tr>
      <w:tr w:rsidR="008662AB" w14:paraId="645B5CCC" w14:textId="77777777" w:rsidTr="008662AB">
        <w:tc>
          <w:tcPr>
            <w:tcW w:w="1129" w:type="dxa"/>
          </w:tcPr>
          <w:p w14:paraId="1532457E" w14:textId="22A27A83" w:rsidR="008662AB" w:rsidRDefault="00C46070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198</w:t>
            </w:r>
          </w:p>
        </w:tc>
        <w:tc>
          <w:tcPr>
            <w:tcW w:w="7513" w:type="dxa"/>
          </w:tcPr>
          <w:p w14:paraId="44A0B562" w14:textId="2D3F9C6E" w:rsidR="008662AB" w:rsidRDefault="00E5256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2391, 2671, 2691, 2692</w:t>
            </w:r>
          </w:p>
        </w:tc>
      </w:tr>
      <w:tr w:rsidR="008662AB" w14:paraId="6D49B97C" w14:textId="77777777" w:rsidTr="008662AB">
        <w:tc>
          <w:tcPr>
            <w:tcW w:w="1129" w:type="dxa"/>
          </w:tcPr>
          <w:p w14:paraId="2003E30A" w14:textId="04F9E4EC" w:rsidR="008662AB" w:rsidRDefault="00E5256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503</w:t>
            </w:r>
          </w:p>
        </w:tc>
        <w:tc>
          <w:tcPr>
            <w:tcW w:w="7513" w:type="dxa"/>
          </w:tcPr>
          <w:p w14:paraId="5029C3CF" w14:textId="2776E71D" w:rsidR="008662AB" w:rsidRDefault="005C2F34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2566</w:t>
            </w:r>
          </w:p>
        </w:tc>
      </w:tr>
      <w:tr w:rsidR="008662AB" w14:paraId="28CA0320" w14:textId="77777777" w:rsidTr="008662AB">
        <w:tc>
          <w:tcPr>
            <w:tcW w:w="1129" w:type="dxa"/>
          </w:tcPr>
          <w:p w14:paraId="405DA95B" w14:textId="77777777" w:rsidR="008662AB" w:rsidRDefault="008662A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6436E3B2" w14:textId="720BA9EB" w:rsidR="008662AB" w:rsidRPr="000602D4" w:rsidRDefault="0095004B" w:rsidP="008420D0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02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Ronov nad Doubravou </w:t>
            </w:r>
            <w:r w:rsidR="000602D4" w:rsidRPr="000602D4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0602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23E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celkem </w:t>
            </w:r>
            <w:r w:rsidR="000602D4" w:rsidRPr="000602D4">
              <w:rPr>
                <w:rFonts w:ascii="Arial" w:hAnsi="Arial" w:cs="Arial"/>
                <w:b/>
                <w:bCs/>
                <w:sz w:val="22"/>
                <w:szCs w:val="22"/>
              </w:rPr>
              <w:t>11 MJ</w:t>
            </w:r>
          </w:p>
        </w:tc>
      </w:tr>
      <w:tr w:rsidR="000C22FE" w14:paraId="64DA7653" w14:textId="77777777" w:rsidTr="004B30AD">
        <w:trPr>
          <w:trHeight w:val="708"/>
        </w:trPr>
        <w:tc>
          <w:tcPr>
            <w:tcW w:w="1129" w:type="dxa"/>
            <w:vAlign w:val="center"/>
          </w:tcPr>
          <w:p w14:paraId="68E6A5D5" w14:textId="19F190BD" w:rsidR="000C22FE" w:rsidRDefault="000C22FE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LV</w:t>
            </w:r>
          </w:p>
        </w:tc>
        <w:tc>
          <w:tcPr>
            <w:tcW w:w="7513" w:type="dxa"/>
            <w:vAlign w:val="center"/>
          </w:tcPr>
          <w:p w14:paraId="7374D9F5" w14:textId="5DED969C" w:rsidR="000C22FE" w:rsidRDefault="000C22FE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–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Možděnice</w:t>
            </w:r>
          </w:p>
        </w:tc>
      </w:tr>
      <w:tr w:rsidR="000C22FE" w14:paraId="42E54F51" w14:textId="77777777" w:rsidTr="008662AB">
        <w:tc>
          <w:tcPr>
            <w:tcW w:w="1129" w:type="dxa"/>
          </w:tcPr>
          <w:p w14:paraId="2BFA44C4" w14:textId="351ED3B0" w:rsidR="000C22FE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7513" w:type="dxa"/>
          </w:tcPr>
          <w:p w14:paraId="3B2CDB49" w14:textId="44420080" w:rsidR="000C22FE" w:rsidRPr="006A07F8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A07F8">
              <w:rPr>
                <w:rFonts w:ascii="Arial" w:hAnsi="Arial" w:cs="Arial"/>
                <w:sz w:val="22"/>
                <w:szCs w:val="22"/>
              </w:rPr>
              <w:t>964</w:t>
            </w:r>
            <w:r w:rsidR="00C922EF" w:rsidRPr="006A07F8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</w:p>
        </w:tc>
      </w:tr>
      <w:tr w:rsidR="000C22FE" w14:paraId="0F59DF4E" w14:textId="77777777" w:rsidTr="008662AB">
        <w:tc>
          <w:tcPr>
            <w:tcW w:w="1129" w:type="dxa"/>
          </w:tcPr>
          <w:p w14:paraId="7220C16C" w14:textId="6C0B621B" w:rsidR="000C22FE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473</w:t>
            </w:r>
          </w:p>
        </w:tc>
        <w:tc>
          <w:tcPr>
            <w:tcW w:w="7513" w:type="dxa"/>
          </w:tcPr>
          <w:p w14:paraId="6DA934C2" w14:textId="630344BB" w:rsidR="000C22FE" w:rsidRPr="006A07F8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A07F8">
              <w:rPr>
                <w:rFonts w:ascii="Arial" w:hAnsi="Arial" w:cs="Arial"/>
                <w:sz w:val="22"/>
                <w:szCs w:val="22"/>
              </w:rPr>
              <w:t>852</w:t>
            </w:r>
            <w:r w:rsidR="00C922EF" w:rsidRPr="006A07F8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</w:p>
        </w:tc>
      </w:tr>
      <w:tr w:rsidR="000C22FE" w14:paraId="4E55A7A0" w14:textId="77777777" w:rsidTr="008662AB">
        <w:tc>
          <w:tcPr>
            <w:tcW w:w="1129" w:type="dxa"/>
          </w:tcPr>
          <w:p w14:paraId="05D86B50" w14:textId="46A33180" w:rsidR="000C22FE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613</w:t>
            </w:r>
          </w:p>
        </w:tc>
        <w:tc>
          <w:tcPr>
            <w:tcW w:w="7513" w:type="dxa"/>
          </w:tcPr>
          <w:p w14:paraId="5A998379" w14:textId="46C84C5C" w:rsidR="000C22FE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872, 890</w:t>
            </w:r>
          </w:p>
        </w:tc>
      </w:tr>
      <w:tr w:rsidR="000C22FE" w14:paraId="5B8B91F4" w14:textId="77777777" w:rsidTr="008662AB">
        <w:tc>
          <w:tcPr>
            <w:tcW w:w="1129" w:type="dxa"/>
          </w:tcPr>
          <w:p w14:paraId="470C89D4" w14:textId="7A9CFD18" w:rsidR="000C22FE" w:rsidRDefault="00350C0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10001</w:t>
            </w:r>
          </w:p>
        </w:tc>
        <w:tc>
          <w:tcPr>
            <w:tcW w:w="7513" w:type="dxa"/>
          </w:tcPr>
          <w:p w14:paraId="471068A6" w14:textId="0C0B8752" w:rsidR="000C22FE" w:rsidRDefault="00423E27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706, 782</w:t>
            </w:r>
          </w:p>
        </w:tc>
      </w:tr>
      <w:tr w:rsidR="000C22FE" w14:paraId="55F8C91B" w14:textId="77777777" w:rsidTr="008662AB">
        <w:tc>
          <w:tcPr>
            <w:tcW w:w="1129" w:type="dxa"/>
          </w:tcPr>
          <w:p w14:paraId="146B1BD4" w14:textId="77777777" w:rsidR="000C22FE" w:rsidRDefault="000C22FE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6C1753DA" w14:textId="4E0BE3E2" w:rsidR="000C22FE" w:rsidRPr="00423E27" w:rsidRDefault="00423E27" w:rsidP="008420D0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3E27">
              <w:rPr>
                <w:rFonts w:ascii="Arial" w:hAnsi="Arial" w:cs="Arial"/>
                <w:b/>
                <w:bCs/>
                <w:sz w:val="22"/>
                <w:szCs w:val="22"/>
              </w:rPr>
              <w:t>Možděnice – celkem 47 MJ</w:t>
            </w:r>
          </w:p>
        </w:tc>
      </w:tr>
      <w:tr w:rsidR="00656852" w14:paraId="1629B580" w14:textId="77777777" w:rsidTr="004B30AD">
        <w:trPr>
          <w:trHeight w:val="725"/>
        </w:trPr>
        <w:tc>
          <w:tcPr>
            <w:tcW w:w="1129" w:type="dxa"/>
            <w:vAlign w:val="center"/>
          </w:tcPr>
          <w:p w14:paraId="76913D6B" w14:textId="4CA78682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3CEE1F0B" w14:textId="6F5AFB10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–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Trhová Kamenice</w:t>
            </w:r>
          </w:p>
        </w:tc>
      </w:tr>
      <w:tr w:rsidR="00656852" w14:paraId="7867C2CB" w14:textId="77777777" w:rsidTr="008662AB">
        <w:tc>
          <w:tcPr>
            <w:tcW w:w="1129" w:type="dxa"/>
          </w:tcPr>
          <w:p w14:paraId="7535102B" w14:textId="3504F197" w:rsidR="00656852" w:rsidRDefault="00B40A09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1332</w:t>
            </w:r>
          </w:p>
        </w:tc>
        <w:tc>
          <w:tcPr>
            <w:tcW w:w="7513" w:type="dxa"/>
          </w:tcPr>
          <w:p w14:paraId="0FBA47F9" w14:textId="2CABFE30" w:rsidR="00656852" w:rsidRDefault="00B40A09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4252</w:t>
            </w:r>
          </w:p>
        </w:tc>
      </w:tr>
      <w:tr w:rsidR="00656852" w14:paraId="1A3DAFB3" w14:textId="77777777" w:rsidTr="008662AB">
        <w:tc>
          <w:tcPr>
            <w:tcW w:w="1129" w:type="dxa"/>
          </w:tcPr>
          <w:p w14:paraId="6CD85E82" w14:textId="77777777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3AE8C00" w14:textId="1BD4540F" w:rsidR="00656852" w:rsidRPr="000F0F18" w:rsidRDefault="000F0F18" w:rsidP="008420D0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F18">
              <w:rPr>
                <w:rFonts w:ascii="Arial" w:hAnsi="Arial" w:cs="Arial"/>
                <w:b/>
                <w:bCs/>
                <w:sz w:val="22"/>
                <w:szCs w:val="22"/>
              </w:rPr>
              <w:t>Trhová Kamenice – celkem 5 MJ</w:t>
            </w:r>
          </w:p>
        </w:tc>
      </w:tr>
      <w:tr w:rsidR="00656852" w14:paraId="11C5C1EA" w14:textId="77777777" w:rsidTr="004B30AD">
        <w:trPr>
          <w:trHeight w:val="693"/>
        </w:trPr>
        <w:tc>
          <w:tcPr>
            <w:tcW w:w="1129" w:type="dxa"/>
            <w:vAlign w:val="center"/>
          </w:tcPr>
          <w:p w14:paraId="7A3359B0" w14:textId="34D7EB42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1F04AF4C" w14:textId="12A7A0F9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–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0F0F18">
              <w:rPr>
                <w:rFonts w:ascii="Arial" w:hAnsi="Arial" w:cs="Arial"/>
                <w:b/>
                <w:bCs/>
                <w:sz w:val="22"/>
                <w:szCs w:val="22"/>
              </w:rPr>
              <w:t>Lukavice</w:t>
            </w:r>
          </w:p>
        </w:tc>
      </w:tr>
      <w:tr w:rsidR="00656852" w14:paraId="0E2AB4D1" w14:textId="77777777" w:rsidTr="008662AB">
        <w:tc>
          <w:tcPr>
            <w:tcW w:w="1129" w:type="dxa"/>
          </w:tcPr>
          <w:p w14:paraId="65BE58A2" w14:textId="013D056E" w:rsidR="00656852" w:rsidRDefault="00B510CC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774</w:t>
            </w:r>
          </w:p>
        </w:tc>
        <w:tc>
          <w:tcPr>
            <w:tcW w:w="7513" w:type="dxa"/>
          </w:tcPr>
          <w:p w14:paraId="525B286D" w14:textId="193D97EE" w:rsidR="00656852" w:rsidRDefault="00B510CC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1634</w:t>
            </w:r>
          </w:p>
        </w:tc>
      </w:tr>
      <w:tr w:rsidR="00B510CC" w14:paraId="22FE4E61" w14:textId="77777777" w:rsidTr="008662AB">
        <w:tc>
          <w:tcPr>
            <w:tcW w:w="1129" w:type="dxa"/>
          </w:tcPr>
          <w:p w14:paraId="272B92C6" w14:textId="27A6C4DC" w:rsidR="00B510CC" w:rsidRDefault="006729C0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466</w:t>
            </w:r>
          </w:p>
        </w:tc>
        <w:tc>
          <w:tcPr>
            <w:tcW w:w="7513" w:type="dxa"/>
          </w:tcPr>
          <w:p w14:paraId="4DAA8D5F" w14:textId="0BD93A82" w:rsidR="00B510CC" w:rsidRDefault="006729C0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1386, 1398 (</w:t>
            </w:r>
            <w:r w:rsidR="00DD6C25">
              <w:rPr>
                <w:rFonts w:ascii="Arial" w:hAnsi="Arial" w:cs="Arial"/>
                <w:sz w:val="22"/>
                <w:szCs w:val="22"/>
              </w:rPr>
              <w:t xml:space="preserve">oba </w:t>
            </w:r>
            <w:r>
              <w:rPr>
                <w:rFonts w:ascii="Arial" w:hAnsi="Arial" w:cs="Arial"/>
                <w:sz w:val="22"/>
                <w:szCs w:val="22"/>
              </w:rPr>
              <w:t>dle zákresu)</w:t>
            </w:r>
          </w:p>
        </w:tc>
      </w:tr>
      <w:tr w:rsidR="00B510CC" w14:paraId="45B18832" w14:textId="77777777" w:rsidTr="008662AB">
        <w:tc>
          <w:tcPr>
            <w:tcW w:w="1129" w:type="dxa"/>
          </w:tcPr>
          <w:p w14:paraId="39203601" w14:textId="04A8E457" w:rsidR="00B510CC" w:rsidRDefault="009D43B7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441</w:t>
            </w:r>
          </w:p>
        </w:tc>
        <w:tc>
          <w:tcPr>
            <w:tcW w:w="7513" w:type="dxa"/>
          </w:tcPr>
          <w:p w14:paraId="23C48866" w14:textId="0B7A405F" w:rsidR="00B510CC" w:rsidRDefault="009D43B7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1262, 1268 (</w:t>
            </w:r>
            <w:r w:rsidR="00D83B10">
              <w:rPr>
                <w:rFonts w:ascii="Arial" w:hAnsi="Arial" w:cs="Arial"/>
                <w:sz w:val="22"/>
                <w:szCs w:val="22"/>
              </w:rPr>
              <w:t xml:space="preserve">obvodem </w:t>
            </w:r>
            <w:r>
              <w:rPr>
                <w:rFonts w:ascii="Arial" w:hAnsi="Arial" w:cs="Arial"/>
                <w:sz w:val="22"/>
                <w:szCs w:val="22"/>
              </w:rPr>
              <w:t>dle zákresu)</w:t>
            </w:r>
          </w:p>
        </w:tc>
      </w:tr>
      <w:tr w:rsidR="00656852" w14:paraId="75838E73" w14:textId="77777777" w:rsidTr="008662AB">
        <w:tc>
          <w:tcPr>
            <w:tcW w:w="1129" w:type="dxa"/>
          </w:tcPr>
          <w:p w14:paraId="49254056" w14:textId="6D95A250" w:rsidR="00656852" w:rsidRDefault="00E67319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626</w:t>
            </w:r>
          </w:p>
        </w:tc>
        <w:tc>
          <w:tcPr>
            <w:tcW w:w="7513" w:type="dxa"/>
          </w:tcPr>
          <w:p w14:paraId="3522076C" w14:textId="60B4556B" w:rsidR="00656852" w:rsidRDefault="00E67319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1318, </w:t>
            </w:r>
            <w:r w:rsidR="00DD6C25">
              <w:rPr>
                <w:rFonts w:ascii="Arial" w:hAnsi="Arial" w:cs="Arial"/>
                <w:sz w:val="22"/>
                <w:szCs w:val="22"/>
              </w:rPr>
              <w:t>1261</w:t>
            </w:r>
            <w:r w:rsidR="00A76914">
              <w:rPr>
                <w:rFonts w:ascii="Arial" w:hAnsi="Arial" w:cs="Arial"/>
                <w:sz w:val="22"/>
                <w:szCs w:val="22"/>
              </w:rPr>
              <w:t>, 1267, 1455</w:t>
            </w:r>
            <w:r w:rsidR="00DD6C2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76914">
              <w:rPr>
                <w:rFonts w:ascii="Arial" w:hAnsi="Arial" w:cs="Arial"/>
                <w:sz w:val="22"/>
                <w:szCs w:val="22"/>
              </w:rPr>
              <w:t xml:space="preserve">vše </w:t>
            </w:r>
            <w:r w:rsidR="00DD6C25">
              <w:rPr>
                <w:rFonts w:ascii="Arial" w:hAnsi="Arial" w:cs="Arial"/>
                <w:sz w:val="22"/>
                <w:szCs w:val="22"/>
              </w:rPr>
              <w:t>dle</w:t>
            </w:r>
            <w:r w:rsidR="00A76914">
              <w:rPr>
                <w:rFonts w:ascii="Arial" w:hAnsi="Arial" w:cs="Arial"/>
                <w:sz w:val="22"/>
                <w:szCs w:val="22"/>
              </w:rPr>
              <w:t xml:space="preserve"> zákresu)</w:t>
            </w:r>
            <w:r w:rsidR="00DD6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42DE" w14:paraId="62D20BA1" w14:textId="77777777" w:rsidTr="008662AB">
        <w:tc>
          <w:tcPr>
            <w:tcW w:w="1129" w:type="dxa"/>
          </w:tcPr>
          <w:p w14:paraId="621951DA" w14:textId="74F500C8" w:rsidR="00BD42DE" w:rsidRDefault="00BD42DE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633</w:t>
            </w:r>
          </w:p>
        </w:tc>
        <w:tc>
          <w:tcPr>
            <w:tcW w:w="7513" w:type="dxa"/>
          </w:tcPr>
          <w:p w14:paraId="0065F76F" w14:textId="5FF04DBD" w:rsidR="00BD42DE" w:rsidRDefault="00BD42DE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1208, 1201, 1476, 1112, 1227</w:t>
            </w:r>
          </w:p>
        </w:tc>
      </w:tr>
      <w:tr w:rsidR="00A76914" w14:paraId="4DA956D0" w14:textId="77777777" w:rsidTr="008662AB">
        <w:tc>
          <w:tcPr>
            <w:tcW w:w="1129" w:type="dxa"/>
          </w:tcPr>
          <w:p w14:paraId="47B924FA" w14:textId="5AD2F05A" w:rsidR="00A76914" w:rsidRDefault="00BD42DE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513" w:type="dxa"/>
          </w:tcPr>
          <w:p w14:paraId="24CC536E" w14:textId="65A0BD1C" w:rsidR="00A76914" w:rsidRDefault="00BD42DE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1203</w:t>
            </w:r>
            <w:r w:rsidR="00A62849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</w:p>
        </w:tc>
      </w:tr>
      <w:tr w:rsidR="00656852" w14:paraId="6FCA9856" w14:textId="77777777" w:rsidTr="008662AB">
        <w:tc>
          <w:tcPr>
            <w:tcW w:w="1129" w:type="dxa"/>
          </w:tcPr>
          <w:p w14:paraId="4447F4D7" w14:textId="77777777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788A264" w14:textId="379F2929" w:rsidR="00656852" w:rsidRPr="00DD7D6E" w:rsidRDefault="00DD7D6E" w:rsidP="008420D0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7D6E">
              <w:rPr>
                <w:rFonts w:ascii="Arial" w:hAnsi="Arial" w:cs="Arial"/>
                <w:b/>
                <w:bCs/>
                <w:sz w:val="22"/>
                <w:szCs w:val="22"/>
              </w:rPr>
              <w:t>Lukavice – celk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DD7D6E">
              <w:rPr>
                <w:rFonts w:ascii="Arial" w:hAnsi="Arial" w:cs="Arial"/>
                <w:b/>
                <w:bCs/>
                <w:sz w:val="22"/>
                <w:szCs w:val="22"/>
              </w:rPr>
              <w:t>m 42 MJ</w:t>
            </w:r>
          </w:p>
        </w:tc>
      </w:tr>
    </w:tbl>
    <w:p w14:paraId="5768C459" w14:textId="77777777" w:rsidR="00F71C64" w:rsidRDefault="00F71C64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0231C73" w14:textId="77777777" w:rsidR="00F40FA6" w:rsidRPr="00014665" w:rsidRDefault="00F40FA6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F40FA6" w:rsidRPr="00014665" w:rsidSect="00A10967">
      <w:headerReference w:type="default" r:id="rId16"/>
      <w:footerReference w:type="default" r:id="rId17"/>
      <w:head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586F" w14:textId="77777777" w:rsidR="0046163C" w:rsidRDefault="0046163C" w:rsidP="003C2E23">
      <w:pPr>
        <w:spacing w:before="0"/>
      </w:pPr>
      <w:r>
        <w:separator/>
      </w:r>
    </w:p>
  </w:endnote>
  <w:endnote w:type="continuationSeparator" w:id="0">
    <w:p w14:paraId="54503ECE" w14:textId="77777777" w:rsidR="0046163C" w:rsidRDefault="0046163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0CB1" w14:textId="77777777" w:rsidR="0046163C" w:rsidRDefault="0046163C" w:rsidP="003C2E23">
      <w:pPr>
        <w:spacing w:before="0"/>
      </w:pPr>
      <w:r>
        <w:separator/>
      </w:r>
    </w:p>
  </w:footnote>
  <w:footnote w:type="continuationSeparator" w:id="0">
    <w:p w14:paraId="2FAD0B7D" w14:textId="77777777" w:rsidR="0046163C" w:rsidRDefault="0046163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1A42F4C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</w:t>
    </w:r>
    <w:r w:rsidR="006467D8">
      <w:rPr>
        <w:rFonts w:ascii="Arial" w:hAnsi="Arial" w:cs="Arial"/>
        <w:sz w:val="16"/>
        <w:szCs w:val="16"/>
      </w:rPr>
      <w:t>po KoPÚ 2023 – okres Chrudim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07EF4540" w:rsidR="00FF0C21" w:rsidRPr="00FF7DBF" w:rsidRDefault="006467D8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5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bjednatele: (generovat z ASPÚ)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080A437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362189">
      <w:rPr>
        <w:rFonts w:ascii="Arial" w:hAnsi="Arial" w:cs="Arial"/>
        <w:sz w:val="16"/>
        <w:szCs w:val="16"/>
      </w:rPr>
      <w:t>po KoPÚ 2023 – okres Chrudim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6BCE"/>
    <w:rsid w:val="000530CF"/>
    <w:rsid w:val="0005660E"/>
    <w:rsid w:val="00056659"/>
    <w:rsid w:val="00057F1D"/>
    <w:rsid w:val="0006017D"/>
    <w:rsid w:val="000602D4"/>
    <w:rsid w:val="00065233"/>
    <w:rsid w:val="00065904"/>
    <w:rsid w:val="0006730A"/>
    <w:rsid w:val="00072627"/>
    <w:rsid w:val="00086970"/>
    <w:rsid w:val="00087A3F"/>
    <w:rsid w:val="000A1146"/>
    <w:rsid w:val="000A2584"/>
    <w:rsid w:val="000A4F78"/>
    <w:rsid w:val="000A6305"/>
    <w:rsid w:val="000C0079"/>
    <w:rsid w:val="000C0616"/>
    <w:rsid w:val="000C115B"/>
    <w:rsid w:val="000C22FE"/>
    <w:rsid w:val="000C598B"/>
    <w:rsid w:val="000C669B"/>
    <w:rsid w:val="000D2398"/>
    <w:rsid w:val="000D5235"/>
    <w:rsid w:val="000E11EC"/>
    <w:rsid w:val="000E5BEB"/>
    <w:rsid w:val="000E7B4A"/>
    <w:rsid w:val="000F0F18"/>
    <w:rsid w:val="000F5968"/>
    <w:rsid w:val="000F60E7"/>
    <w:rsid w:val="0010300D"/>
    <w:rsid w:val="00103E41"/>
    <w:rsid w:val="001044FF"/>
    <w:rsid w:val="001055C0"/>
    <w:rsid w:val="0010606F"/>
    <w:rsid w:val="001075D4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D4ABF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0F7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B6146"/>
    <w:rsid w:val="002C2239"/>
    <w:rsid w:val="002D0F04"/>
    <w:rsid w:val="002D1360"/>
    <w:rsid w:val="002D3FE6"/>
    <w:rsid w:val="002D42B2"/>
    <w:rsid w:val="002E0F1D"/>
    <w:rsid w:val="002E1025"/>
    <w:rsid w:val="002E1B87"/>
    <w:rsid w:val="002E31BE"/>
    <w:rsid w:val="002E5048"/>
    <w:rsid w:val="002E548E"/>
    <w:rsid w:val="002E621C"/>
    <w:rsid w:val="002E778B"/>
    <w:rsid w:val="002E7C14"/>
    <w:rsid w:val="002F173C"/>
    <w:rsid w:val="002F3CD5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0C07"/>
    <w:rsid w:val="00353BAC"/>
    <w:rsid w:val="00354E99"/>
    <w:rsid w:val="00356A51"/>
    <w:rsid w:val="00362189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D6857"/>
    <w:rsid w:val="003E5EEC"/>
    <w:rsid w:val="003F0E65"/>
    <w:rsid w:val="00400CE9"/>
    <w:rsid w:val="00406B4F"/>
    <w:rsid w:val="00406BA3"/>
    <w:rsid w:val="0041374A"/>
    <w:rsid w:val="00421DA7"/>
    <w:rsid w:val="0042388F"/>
    <w:rsid w:val="00423E27"/>
    <w:rsid w:val="0042404C"/>
    <w:rsid w:val="004269C6"/>
    <w:rsid w:val="00431305"/>
    <w:rsid w:val="00431987"/>
    <w:rsid w:val="00432FDB"/>
    <w:rsid w:val="004543E0"/>
    <w:rsid w:val="00454594"/>
    <w:rsid w:val="00456F23"/>
    <w:rsid w:val="00457C2D"/>
    <w:rsid w:val="00457C9E"/>
    <w:rsid w:val="00461240"/>
    <w:rsid w:val="0046163C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0AD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199"/>
    <w:rsid w:val="004F593B"/>
    <w:rsid w:val="00500B0F"/>
    <w:rsid w:val="005011CF"/>
    <w:rsid w:val="0050442C"/>
    <w:rsid w:val="0050695B"/>
    <w:rsid w:val="00507012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0306"/>
    <w:rsid w:val="00545EC8"/>
    <w:rsid w:val="005471E0"/>
    <w:rsid w:val="00547B07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2F34"/>
    <w:rsid w:val="005C64D9"/>
    <w:rsid w:val="005D05CC"/>
    <w:rsid w:val="005D240C"/>
    <w:rsid w:val="005D2927"/>
    <w:rsid w:val="005E362D"/>
    <w:rsid w:val="005E47F3"/>
    <w:rsid w:val="005E4A68"/>
    <w:rsid w:val="005F38B8"/>
    <w:rsid w:val="005F4DB0"/>
    <w:rsid w:val="006011E2"/>
    <w:rsid w:val="0061170B"/>
    <w:rsid w:val="00613A2F"/>
    <w:rsid w:val="00615A25"/>
    <w:rsid w:val="00626C53"/>
    <w:rsid w:val="0063482B"/>
    <w:rsid w:val="00636941"/>
    <w:rsid w:val="006422C8"/>
    <w:rsid w:val="00643337"/>
    <w:rsid w:val="00644DF0"/>
    <w:rsid w:val="006467D8"/>
    <w:rsid w:val="00646BBF"/>
    <w:rsid w:val="00647BF1"/>
    <w:rsid w:val="0065124B"/>
    <w:rsid w:val="00651E89"/>
    <w:rsid w:val="00653491"/>
    <w:rsid w:val="006539EC"/>
    <w:rsid w:val="00654D9D"/>
    <w:rsid w:val="00656852"/>
    <w:rsid w:val="00662DB9"/>
    <w:rsid w:val="006650CF"/>
    <w:rsid w:val="00667744"/>
    <w:rsid w:val="006725F5"/>
    <w:rsid w:val="006729C0"/>
    <w:rsid w:val="00674AF3"/>
    <w:rsid w:val="00681860"/>
    <w:rsid w:val="006902C6"/>
    <w:rsid w:val="00697848"/>
    <w:rsid w:val="006A07F8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6F4781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27CAB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8511C"/>
    <w:rsid w:val="007927EB"/>
    <w:rsid w:val="00794DBB"/>
    <w:rsid w:val="00797092"/>
    <w:rsid w:val="00797D0E"/>
    <w:rsid w:val="007A2DAA"/>
    <w:rsid w:val="007A64CD"/>
    <w:rsid w:val="007A7E0F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3464"/>
    <w:rsid w:val="007F6D2D"/>
    <w:rsid w:val="007F72CC"/>
    <w:rsid w:val="00804650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35013"/>
    <w:rsid w:val="008420D0"/>
    <w:rsid w:val="0085340C"/>
    <w:rsid w:val="00857A74"/>
    <w:rsid w:val="0086207B"/>
    <w:rsid w:val="00865147"/>
    <w:rsid w:val="008662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3081B"/>
    <w:rsid w:val="009427AC"/>
    <w:rsid w:val="0095004B"/>
    <w:rsid w:val="00956E83"/>
    <w:rsid w:val="009574D7"/>
    <w:rsid w:val="00957761"/>
    <w:rsid w:val="009627EE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3B7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3B5"/>
    <w:rsid w:val="00A42678"/>
    <w:rsid w:val="00A45FE3"/>
    <w:rsid w:val="00A47D96"/>
    <w:rsid w:val="00A52CF6"/>
    <w:rsid w:val="00A53DB8"/>
    <w:rsid w:val="00A5425F"/>
    <w:rsid w:val="00A54AC4"/>
    <w:rsid w:val="00A612DB"/>
    <w:rsid w:val="00A62849"/>
    <w:rsid w:val="00A635AF"/>
    <w:rsid w:val="00A6663F"/>
    <w:rsid w:val="00A66F9D"/>
    <w:rsid w:val="00A7502A"/>
    <w:rsid w:val="00A76914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E001D"/>
    <w:rsid w:val="00AF0F3B"/>
    <w:rsid w:val="00AF1651"/>
    <w:rsid w:val="00AF265D"/>
    <w:rsid w:val="00AF2D1F"/>
    <w:rsid w:val="00B0012F"/>
    <w:rsid w:val="00B2052C"/>
    <w:rsid w:val="00B24B48"/>
    <w:rsid w:val="00B26FC9"/>
    <w:rsid w:val="00B33054"/>
    <w:rsid w:val="00B33B52"/>
    <w:rsid w:val="00B36895"/>
    <w:rsid w:val="00B40096"/>
    <w:rsid w:val="00B40A09"/>
    <w:rsid w:val="00B41C2A"/>
    <w:rsid w:val="00B467FB"/>
    <w:rsid w:val="00B510CC"/>
    <w:rsid w:val="00B51C4C"/>
    <w:rsid w:val="00B52E2C"/>
    <w:rsid w:val="00B5778D"/>
    <w:rsid w:val="00B649BB"/>
    <w:rsid w:val="00B651D3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1E22"/>
    <w:rsid w:val="00BC6261"/>
    <w:rsid w:val="00BC6A31"/>
    <w:rsid w:val="00BC6F9C"/>
    <w:rsid w:val="00BD42DE"/>
    <w:rsid w:val="00BD4F5D"/>
    <w:rsid w:val="00BE0C70"/>
    <w:rsid w:val="00BF0628"/>
    <w:rsid w:val="00BF373E"/>
    <w:rsid w:val="00C05583"/>
    <w:rsid w:val="00C05E3D"/>
    <w:rsid w:val="00C15359"/>
    <w:rsid w:val="00C1704C"/>
    <w:rsid w:val="00C2000D"/>
    <w:rsid w:val="00C246A4"/>
    <w:rsid w:val="00C323A0"/>
    <w:rsid w:val="00C32683"/>
    <w:rsid w:val="00C34013"/>
    <w:rsid w:val="00C43AD5"/>
    <w:rsid w:val="00C46070"/>
    <w:rsid w:val="00C52227"/>
    <w:rsid w:val="00C56F1E"/>
    <w:rsid w:val="00C60D2B"/>
    <w:rsid w:val="00C6184E"/>
    <w:rsid w:val="00C70585"/>
    <w:rsid w:val="00C90564"/>
    <w:rsid w:val="00C922EF"/>
    <w:rsid w:val="00CA2120"/>
    <w:rsid w:val="00CA7CD0"/>
    <w:rsid w:val="00CB7B66"/>
    <w:rsid w:val="00CC0248"/>
    <w:rsid w:val="00CC1440"/>
    <w:rsid w:val="00CC4E3F"/>
    <w:rsid w:val="00CC66C7"/>
    <w:rsid w:val="00CC6DE1"/>
    <w:rsid w:val="00CD0289"/>
    <w:rsid w:val="00CD255B"/>
    <w:rsid w:val="00CE0B77"/>
    <w:rsid w:val="00CE3812"/>
    <w:rsid w:val="00CE39CF"/>
    <w:rsid w:val="00CE4583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279E"/>
    <w:rsid w:val="00D34407"/>
    <w:rsid w:val="00D3488C"/>
    <w:rsid w:val="00D34B0D"/>
    <w:rsid w:val="00D35738"/>
    <w:rsid w:val="00D403E3"/>
    <w:rsid w:val="00D42D02"/>
    <w:rsid w:val="00D44B76"/>
    <w:rsid w:val="00D50E44"/>
    <w:rsid w:val="00D52466"/>
    <w:rsid w:val="00D62EBE"/>
    <w:rsid w:val="00D6451F"/>
    <w:rsid w:val="00D75D18"/>
    <w:rsid w:val="00D808C3"/>
    <w:rsid w:val="00D83B10"/>
    <w:rsid w:val="00D83C46"/>
    <w:rsid w:val="00D853A6"/>
    <w:rsid w:val="00D91F3E"/>
    <w:rsid w:val="00D9408D"/>
    <w:rsid w:val="00D95ACB"/>
    <w:rsid w:val="00DA100E"/>
    <w:rsid w:val="00DB1CE9"/>
    <w:rsid w:val="00DB1DE3"/>
    <w:rsid w:val="00DB30DC"/>
    <w:rsid w:val="00DC4D21"/>
    <w:rsid w:val="00DD11F4"/>
    <w:rsid w:val="00DD1BBD"/>
    <w:rsid w:val="00DD229E"/>
    <w:rsid w:val="00DD23A8"/>
    <w:rsid w:val="00DD5D8D"/>
    <w:rsid w:val="00DD6C25"/>
    <w:rsid w:val="00DD7D6E"/>
    <w:rsid w:val="00DE57F2"/>
    <w:rsid w:val="00DF4F34"/>
    <w:rsid w:val="00DF79F9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8B0"/>
    <w:rsid w:val="00E469C3"/>
    <w:rsid w:val="00E475DA"/>
    <w:rsid w:val="00E5142C"/>
    <w:rsid w:val="00E52565"/>
    <w:rsid w:val="00E533F8"/>
    <w:rsid w:val="00E547BE"/>
    <w:rsid w:val="00E67319"/>
    <w:rsid w:val="00E67AB4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0FC1"/>
    <w:rsid w:val="00EB2AF3"/>
    <w:rsid w:val="00EB3FB1"/>
    <w:rsid w:val="00ED2539"/>
    <w:rsid w:val="00ED291F"/>
    <w:rsid w:val="00ED2D5E"/>
    <w:rsid w:val="00ED3243"/>
    <w:rsid w:val="00ED36CE"/>
    <w:rsid w:val="00ED75A0"/>
    <w:rsid w:val="00EE1A3A"/>
    <w:rsid w:val="00EF0932"/>
    <w:rsid w:val="00EF29D9"/>
    <w:rsid w:val="00EF34C9"/>
    <w:rsid w:val="00EF4B3B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6EEA"/>
    <w:rsid w:val="00F27468"/>
    <w:rsid w:val="00F27FD5"/>
    <w:rsid w:val="00F305EA"/>
    <w:rsid w:val="00F30AA6"/>
    <w:rsid w:val="00F36ACA"/>
    <w:rsid w:val="00F36F51"/>
    <w:rsid w:val="00F4000F"/>
    <w:rsid w:val="00F40FA6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1C64"/>
    <w:rsid w:val="00F74078"/>
    <w:rsid w:val="00F81E37"/>
    <w:rsid w:val="00F84A9A"/>
    <w:rsid w:val="00F922E7"/>
    <w:rsid w:val="00F92935"/>
    <w:rsid w:val="00F933CD"/>
    <w:rsid w:val="00FA4F81"/>
    <w:rsid w:val="00FB0298"/>
    <w:rsid w:val="00FB03D1"/>
    <w:rsid w:val="00FB03EF"/>
    <w:rsid w:val="00FB2675"/>
    <w:rsid w:val="00FB28EB"/>
    <w:rsid w:val="00FB6FC9"/>
    <w:rsid w:val="00FC1AF1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6011E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011E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6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.volencova@spucr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l.kricenska@spucr.cz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p.wrkoslavova@spuc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13</Pages>
  <Words>4989</Words>
  <Characters>29437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Vašková Bohuslava Ing.</cp:lastModifiedBy>
  <cp:revision>106</cp:revision>
  <cp:lastPrinted>2019-05-02T06:41:00Z</cp:lastPrinted>
  <dcterms:created xsi:type="dcterms:W3CDTF">2023-07-31T05:41:00Z</dcterms:created>
  <dcterms:modified xsi:type="dcterms:W3CDTF">2023-08-04T05:49:00Z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