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5D291C">
      <w:pPr>
        <w:rPr>
          <w:rFonts w:cs="Arial"/>
          <w:b/>
          <w:sz w:val="28"/>
          <w:szCs w:val="28"/>
        </w:rPr>
      </w:pPr>
    </w:p>
    <w:p w14:paraId="283CD6C0" w14:textId="76B51444" w:rsidR="00E7355F"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35F6AE9C" w14:textId="77777777" w:rsidR="00EE301D" w:rsidRDefault="00EE301D" w:rsidP="00EE301D">
      <w:pPr>
        <w:spacing w:line="300" w:lineRule="exact"/>
        <w:contextualSpacing/>
        <w:jc w:val="center"/>
        <w:rPr>
          <w:rFonts w:cs="Arial"/>
          <w:b/>
          <w:sz w:val="28"/>
          <w:szCs w:val="28"/>
        </w:rPr>
      </w:pPr>
      <w:r>
        <w:rPr>
          <w:rFonts w:cs="Arial"/>
          <w:b/>
          <w:sz w:val="28"/>
          <w:szCs w:val="28"/>
        </w:rPr>
        <w:t xml:space="preserve">na vyhotovení projektové dokumentace </w:t>
      </w:r>
    </w:p>
    <w:p w14:paraId="1BD7695E" w14:textId="37473A06" w:rsidR="00EE301D" w:rsidRPr="00AD1275" w:rsidRDefault="00EE301D" w:rsidP="00AE2DC5">
      <w:pPr>
        <w:jc w:val="center"/>
        <w:rPr>
          <w:rFonts w:cs="Arial"/>
          <w:b/>
          <w:sz w:val="28"/>
          <w:szCs w:val="28"/>
        </w:rPr>
      </w:pPr>
      <w:r w:rsidRPr="00EE301D">
        <w:rPr>
          <w:rFonts w:cs="Arial"/>
          <w:b/>
          <w:sz w:val="28"/>
          <w:szCs w:val="28"/>
        </w:rPr>
        <w:t xml:space="preserve">Realizace prvků PSZ v </w:t>
      </w:r>
      <w:proofErr w:type="spellStart"/>
      <w:r w:rsidRPr="00EE301D">
        <w:rPr>
          <w:rFonts w:cs="Arial"/>
          <w:b/>
          <w:sz w:val="28"/>
          <w:szCs w:val="28"/>
        </w:rPr>
        <w:t>k.ú</w:t>
      </w:r>
      <w:proofErr w:type="spellEnd"/>
      <w:r w:rsidRPr="00EE301D">
        <w:rPr>
          <w:rFonts w:cs="Arial"/>
          <w:b/>
          <w:sz w:val="28"/>
          <w:szCs w:val="28"/>
        </w:rPr>
        <w:t>. Veselá u Valašského Meziříčí – I. etapa</w:t>
      </w:r>
    </w:p>
    <w:p w14:paraId="500BF924" w14:textId="77777777" w:rsidR="009F3720" w:rsidRPr="00737690" w:rsidRDefault="009F3720" w:rsidP="00AE2DC5">
      <w:pPr>
        <w:jc w:val="center"/>
        <w:rPr>
          <w:rFonts w:cs="Arial"/>
          <w:bCs/>
          <w:szCs w:val="22"/>
        </w:rPr>
      </w:pPr>
      <w:r w:rsidRPr="00737690">
        <w:rPr>
          <w:rFonts w:cs="Arial"/>
          <w:bCs/>
          <w:szCs w:val="22"/>
        </w:rPr>
        <w:t>(dále jen „smlouva“)</w:t>
      </w:r>
    </w:p>
    <w:p w14:paraId="2A138418" w14:textId="4870D697" w:rsidR="009F3720" w:rsidRPr="004D5F78" w:rsidRDefault="009F3720" w:rsidP="0056554F">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w:t>
      </w:r>
      <w:r w:rsidR="0056554F">
        <w:rPr>
          <w:rFonts w:cs="Arial"/>
          <w:bCs/>
          <w:szCs w:val="22"/>
        </w:rPr>
        <w:t>u</w:t>
      </w:r>
      <w:r w:rsidR="00737690">
        <w:rPr>
          <w:rFonts w:cs="Arial"/>
          <w:szCs w:val="22"/>
        </w:rPr>
        <w:t xml:space="preserve"> </w:t>
      </w: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r w:rsidR="0056554F">
        <w:rPr>
          <w:rFonts w:cs="Arial"/>
          <w:szCs w:val="22"/>
        </w:rPr>
        <w:t xml:space="preserve"> </w:t>
      </w: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074E84E3" w14:textId="2115EFA1" w:rsidR="00FC3AB9" w:rsidRDefault="00FC3AB9" w:rsidP="00FC3AB9">
      <w:pPr>
        <w:spacing w:after="0" w:line="240" w:lineRule="auto"/>
        <w:jc w:val="both"/>
        <w:rPr>
          <w:rFonts w:cs="Arial"/>
          <w:b/>
          <w:bCs/>
          <w:snapToGrid w:val="0"/>
          <w:szCs w:val="22"/>
        </w:rPr>
      </w:pPr>
      <w:r w:rsidRPr="004D5F78">
        <w:rPr>
          <w:rFonts w:cs="Arial"/>
          <w:b/>
          <w:bCs/>
          <w:snapToGrid w:val="0"/>
          <w:szCs w:val="22"/>
        </w:rPr>
        <w:t>Objednatel</w:t>
      </w:r>
      <w:r w:rsidR="00EB550B">
        <w:rPr>
          <w:rFonts w:cs="Arial"/>
          <w:b/>
          <w:bCs/>
          <w:snapToGrid w:val="0"/>
          <w:szCs w:val="22"/>
        </w:rPr>
        <w:t>:</w:t>
      </w:r>
    </w:p>
    <w:p w14:paraId="7B88AA33" w14:textId="77777777" w:rsidR="00F93A4D" w:rsidRDefault="00F93A4D" w:rsidP="00F93A4D">
      <w:pPr>
        <w:tabs>
          <w:tab w:val="left" w:pos="4253"/>
        </w:tabs>
        <w:spacing w:after="0" w:line="240" w:lineRule="atLeast"/>
        <w:jc w:val="both"/>
        <w:rPr>
          <w:rFonts w:cs="Arial"/>
          <w:b/>
          <w:szCs w:val="22"/>
        </w:rPr>
      </w:pPr>
    </w:p>
    <w:p w14:paraId="638067B6" w14:textId="689D746F" w:rsidR="00F93A4D" w:rsidRPr="001E162D" w:rsidRDefault="00F93A4D" w:rsidP="00F93A4D">
      <w:pPr>
        <w:tabs>
          <w:tab w:val="left" w:pos="4253"/>
        </w:tabs>
        <w:spacing w:after="0" w:line="240" w:lineRule="atLeast"/>
        <w:jc w:val="both"/>
        <w:rPr>
          <w:rFonts w:cs="Arial"/>
          <w:b/>
          <w:szCs w:val="22"/>
        </w:rPr>
      </w:pPr>
      <w:r w:rsidRPr="001E162D">
        <w:rPr>
          <w:rFonts w:cs="Arial"/>
          <w:b/>
          <w:szCs w:val="22"/>
        </w:rPr>
        <w:t>Česká republika – Státní pozemkový úřad</w:t>
      </w:r>
    </w:p>
    <w:p w14:paraId="50179B24" w14:textId="77777777" w:rsidR="00F93A4D" w:rsidRPr="001E162D" w:rsidRDefault="00F93A4D" w:rsidP="00F93A4D">
      <w:pPr>
        <w:tabs>
          <w:tab w:val="left" w:pos="4253"/>
        </w:tabs>
        <w:spacing w:after="0" w:line="240" w:lineRule="atLeast"/>
        <w:jc w:val="both"/>
        <w:rPr>
          <w:rFonts w:cs="Arial"/>
          <w:b/>
          <w:szCs w:val="22"/>
        </w:rPr>
      </w:pPr>
      <w:r w:rsidRPr="001E162D">
        <w:rPr>
          <w:rFonts w:cs="Arial"/>
          <w:bCs/>
          <w:szCs w:val="22"/>
        </w:rPr>
        <w:t>Sídlo:</w:t>
      </w:r>
      <w:r w:rsidRPr="001E162D">
        <w:rPr>
          <w:rFonts w:cs="Arial"/>
          <w:b/>
          <w:szCs w:val="22"/>
        </w:rPr>
        <w:t xml:space="preserve"> </w:t>
      </w:r>
      <w:r w:rsidRPr="001E162D">
        <w:rPr>
          <w:rFonts w:cs="Arial"/>
          <w:szCs w:val="22"/>
        </w:rPr>
        <w:t>Husinecká 1024/</w:t>
      </w:r>
      <w:proofErr w:type="gramStart"/>
      <w:r w:rsidRPr="001E162D">
        <w:rPr>
          <w:rFonts w:cs="Arial"/>
          <w:szCs w:val="22"/>
        </w:rPr>
        <w:t>11a</w:t>
      </w:r>
      <w:proofErr w:type="gramEnd"/>
      <w:r w:rsidRPr="001E162D">
        <w:rPr>
          <w:rFonts w:cs="Arial"/>
          <w:szCs w:val="22"/>
        </w:rPr>
        <w:t>, 130 00 Praha 3</w:t>
      </w:r>
      <w:r w:rsidRPr="001E162D">
        <w:rPr>
          <w:rFonts w:cs="Arial"/>
          <w:b/>
          <w:szCs w:val="22"/>
        </w:rPr>
        <w:t xml:space="preserve"> </w:t>
      </w:r>
    </w:p>
    <w:p w14:paraId="34A78EBE" w14:textId="77777777" w:rsidR="00F93A4D" w:rsidRPr="001E162D" w:rsidRDefault="00F93A4D" w:rsidP="00F93A4D">
      <w:pPr>
        <w:overflowPunct w:val="0"/>
        <w:autoSpaceDE w:val="0"/>
        <w:autoSpaceDN w:val="0"/>
        <w:adjustRightInd w:val="0"/>
        <w:spacing w:after="0" w:line="240" w:lineRule="atLeast"/>
        <w:jc w:val="both"/>
        <w:textAlignment w:val="baseline"/>
        <w:rPr>
          <w:rFonts w:cs="Arial"/>
          <w:bCs/>
          <w:snapToGrid w:val="0"/>
          <w:szCs w:val="22"/>
          <w:highlight w:val="yellow"/>
        </w:rPr>
      </w:pPr>
      <w:r w:rsidRPr="001E162D">
        <w:rPr>
          <w:rFonts w:cs="Arial"/>
          <w:b/>
          <w:szCs w:val="22"/>
        </w:rPr>
        <w:t>Krajský pozemkový úřad pro Zlínský kraj</w:t>
      </w:r>
    </w:p>
    <w:p w14:paraId="1B1BE09F" w14:textId="77777777" w:rsidR="00F93A4D" w:rsidRPr="001E162D" w:rsidRDefault="00F93A4D" w:rsidP="00F93A4D">
      <w:pPr>
        <w:overflowPunct w:val="0"/>
        <w:autoSpaceDE w:val="0"/>
        <w:autoSpaceDN w:val="0"/>
        <w:adjustRightInd w:val="0"/>
        <w:spacing w:after="0" w:line="240" w:lineRule="atLeast"/>
        <w:jc w:val="both"/>
        <w:textAlignment w:val="baseline"/>
        <w:rPr>
          <w:rFonts w:cs="Arial"/>
          <w:b/>
          <w:szCs w:val="22"/>
        </w:rPr>
      </w:pPr>
      <w:r w:rsidRPr="001E162D">
        <w:rPr>
          <w:rFonts w:cs="Arial"/>
          <w:b/>
          <w:szCs w:val="22"/>
        </w:rPr>
        <w:t xml:space="preserve">Adresa: </w:t>
      </w:r>
      <w:proofErr w:type="spellStart"/>
      <w:r w:rsidRPr="001E162D">
        <w:rPr>
          <w:rFonts w:cs="Arial"/>
          <w:b/>
          <w:szCs w:val="22"/>
        </w:rPr>
        <w:t>Zarámí</w:t>
      </w:r>
      <w:proofErr w:type="spellEnd"/>
      <w:r w:rsidRPr="001E162D">
        <w:rPr>
          <w:rFonts w:cs="Arial"/>
          <w:b/>
          <w:szCs w:val="22"/>
        </w:rPr>
        <w:t xml:space="preserve"> 88, 760 41 Zlín</w:t>
      </w:r>
    </w:p>
    <w:p w14:paraId="17850630" w14:textId="77777777" w:rsidR="00F93A4D" w:rsidRPr="001E162D" w:rsidRDefault="00F93A4D" w:rsidP="00F93A4D">
      <w:pPr>
        <w:overflowPunct w:val="0"/>
        <w:autoSpaceDE w:val="0"/>
        <w:autoSpaceDN w:val="0"/>
        <w:adjustRightInd w:val="0"/>
        <w:spacing w:after="0" w:line="276" w:lineRule="auto"/>
        <w:ind w:left="4536" w:hanging="4536"/>
        <w:jc w:val="both"/>
        <w:textAlignment w:val="baseline"/>
        <w:rPr>
          <w:rFonts w:eastAsia="Lucida Sans Unicode" w:cs="Arial"/>
          <w:szCs w:val="22"/>
        </w:rPr>
      </w:pPr>
      <w:r w:rsidRPr="001E162D">
        <w:rPr>
          <w:rFonts w:eastAsia="Lucida Sans Unicode" w:cs="Arial"/>
          <w:szCs w:val="22"/>
        </w:rPr>
        <w:t>zastoupený:</w:t>
      </w:r>
      <w:r w:rsidRPr="001E162D">
        <w:rPr>
          <w:rFonts w:eastAsia="Lucida Sans Unicode" w:cs="Arial"/>
          <w:szCs w:val="22"/>
        </w:rPr>
        <w:tab/>
        <w:t>Ing. Mladou Augustinovou, ředitelkou KPÚ</w:t>
      </w:r>
    </w:p>
    <w:p w14:paraId="654B0B6B" w14:textId="77777777" w:rsidR="00F93A4D" w:rsidRPr="001E162D" w:rsidRDefault="00F93A4D" w:rsidP="00F93A4D">
      <w:pPr>
        <w:widowControl w:val="0"/>
        <w:suppressAutoHyphens/>
        <w:spacing w:after="0" w:line="240" w:lineRule="auto"/>
        <w:ind w:left="4536" w:hanging="4536"/>
        <w:jc w:val="both"/>
        <w:rPr>
          <w:rFonts w:eastAsia="Lucida Sans Unicode" w:cs="Arial"/>
          <w:szCs w:val="22"/>
        </w:rPr>
      </w:pPr>
      <w:r w:rsidRPr="001E162D">
        <w:rPr>
          <w:rFonts w:eastAsia="Lucida Sans Unicode" w:cs="Arial"/>
          <w:szCs w:val="22"/>
        </w:rPr>
        <w:t>ve smluvních záležitostech oprávněn jednat:</w:t>
      </w:r>
      <w:r w:rsidRPr="001E162D">
        <w:rPr>
          <w:rFonts w:eastAsia="Lucida Sans Unicode" w:cs="Arial"/>
          <w:szCs w:val="22"/>
        </w:rPr>
        <w:tab/>
        <w:t>Ing. Mlada Augustinová, ředitelka KPÚ</w:t>
      </w:r>
    </w:p>
    <w:p w14:paraId="0B01F99E" w14:textId="35694D81" w:rsidR="00F93A4D" w:rsidRPr="001E162D" w:rsidRDefault="00F93A4D" w:rsidP="00F93A4D">
      <w:pPr>
        <w:widowControl w:val="0"/>
        <w:tabs>
          <w:tab w:val="left" w:pos="4536"/>
        </w:tabs>
        <w:suppressAutoHyphens/>
        <w:spacing w:after="0" w:line="240" w:lineRule="auto"/>
        <w:ind w:left="4536" w:hanging="4536"/>
        <w:rPr>
          <w:rFonts w:eastAsia="Lucida Sans Unicode" w:cs="Arial"/>
          <w:szCs w:val="22"/>
        </w:rPr>
      </w:pPr>
      <w:r w:rsidRPr="001E162D">
        <w:rPr>
          <w:rFonts w:eastAsia="Lucida Sans Unicode" w:cs="Arial"/>
          <w:szCs w:val="22"/>
        </w:rPr>
        <w:t xml:space="preserve">v </w:t>
      </w:r>
      <w:r w:rsidRPr="001E162D">
        <w:rPr>
          <w:rFonts w:eastAsia="Lucida Sans Unicode" w:cs="Arial"/>
          <w:snapToGrid w:val="0"/>
          <w:szCs w:val="22"/>
        </w:rPr>
        <w:t>technických záležitostech oprávněn jednat:</w:t>
      </w:r>
      <w:r w:rsidRPr="001E162D">
        <w:rPr>
          <w:rFonts w:eastAsia="Lucida Sans Unicode" w:cs="Arial"/>
          <w:snapToGrid w:val="0"/>
          <w:szCs w:val="22"/>
        </w:rPr>
        <w:tab/>
        <w:t xml:space="preserve">Ing. </w:t>
      </w:r>
      <w:r w:rsidR="00D62338">
        <w:rPr>
          <w:rFonts w:eastAsia="Lucida Sans Unicode" w:cs="Arial"/>
          <w:snapToGrid w:val="0"/>
          <w:szCs w:val="22"/>
        </w:rPr>
        <w:t>Renata Němejcová</w:t>
      </w:r>
      <w:r w:rsidRPr="001E162D">
        <w:rPr>
          <w:rFonts w:eastAsia="Lucida Sans Unicode" w:cs="Arial"/>
          <w:snapToGrid w:val="0"/>
          <w:szCs w:val="22"/>
        </w:rPr>
        <w:t xml:space="preserve">, vedoucí pobočky </w:t>
      </w:r>
      <w:r w:rsidR="00D62338">
        <w:rPr>
          <w:rFonts w:eastAsia="Lucida Sans Unicode" w:cs="Arial"/>
          <w:snapToGrid w:val="0"/>
          <w:szCs w:val="22"/>
        </w:rPr>
        <w:t>Vsetín</w:t>
      </w:r>
    </w:p>
    <w:p w14:paraId="65D1CB88" w14:textId="59AD9D4B" w:rsidR="00F93A4D" w:rsidRPr="001E162D" w:rsidRDefault="00F93A4D" w:rsidP="00F93A4D">
      <w:pPr>
        <w:widowControl w:val="0"/>
        <w:tabs>
          <w:tab w:val="left" w:pos="4536"/>
        </w:tabs>
        <w:suppressAutoHyphens/>
        <w:spacing w:after="0" w:line="240" w:lineRule="auto"/>
        <w:jc w:val="both"/>
        <w:rPr>
          <w:rFonts w:eastAsia="Lucida Sans Unicode" w:cs="Arial"/>
          <w:szCs w:val="22"/>
        </w:rPr>
      </w:pPr>
      <w:r w:rsidRPr="001E162D">
        <w:rPr>
          <w:rFonts w:eastAsia="Lucida Sans Unicode" w:cs="Arial"/>
          <w:szCs w:val="22"/>
        </w:rPr>
        <w:tab/>
        <w:t xml:space="preserve">Ing. </w:t>
      </w:r>
      <w:r w:rsidR="00D62338">
        <w:rPr>
          <w:rFonts w:eastAsia="Lucida Sans Unicode" w:cs="Arial"/>
          <w:szCs w:val="22"/>
        </w:rPr>
        <w:t>Petr Nedoma</w:t>
      </w:r>
      <w:r w:rsidRPr="001E162D">
        <w:rPr>
          <w:rFonts w:eastAsia="Lucida Sans Unicode" w:cs="Arial"/>
          <w:szCs w:val="22"/>
        </w:rPr>
        <w:t xml:space="preserve">, </w:t>
      </w:r>
      <w:r w:rsidR="003F05AF">
        <w:rPr>
          <w:rFonts w:eastAsia="Lucida Sans Unicode" w:cs="Arial"/>
          <w:szCs w:val="22"/>
        </w:rPr>
        <w:t xml:space="preserve">odborný </w:t>
      </w:r>
      <w:r w:rsidRPr="001E162D">
        <w:rPr>
          <w:rFonts w:eastAsia="Lucida Sans Unicode" w:cs="Arial"/>
          <w:szCs w:val="22"/>
        </w:rPr>
        <w:t xml:space="preserve">rada pobočky </w:t>
      </w:r>
      <w:r w:rsidR="003F05AF">
        <w:rPr>
          <w:rFonts w:eastAsia="Lucida Sans Unicode" w:cs="Arial"/>
          <w:szCs w:val="22"/>
        </w:rPr>
        <w:t>Vsetín</w:t>
      </w:r>
    </w:p>
    <w:p w14:paraId="3C7A15E5" w14:textId="758AAC4A" w:rsidR="00F93A4D" w:rsidRPr="001E162D" w:rsidRDefault="00F93A4D" w:rsidP="00F93A4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Tel. / E-mail:</w:t>
      </w:r>
      <w:r w:rsidRPr="001E162D">
        <w:rPr>
          <w:rFonts w:eastAsia="Lucida Sans Unicode" w:cs="Arial"/>
          <w:szCs w:val="22"/>
        </w:rPr>
        <w:tab/>
      </w:r>
      <w:r w:rsidR="001314B1" w:rsidRPr="004D5F78">
        <w:rPr>
          <w:rFonts w:eastAsia="Lucida Sans Unicode" w:cs="Arial"/>
          <w:szCs w:val="22"/>
        </w:rPr>
        <w:t>+420</w:t>
      </w:r>
      <w:r w:rsidR="001314B1">
        <w:rPr>
          <w:rFonts w:eastAsia="Lucida Sans Unicode" w:cs="Arial"/>
          <w:szCs w:val="22"/>
        </w:rPr>
        <w:t> </w:t>
      </w:r>
      <w:r w:rsidR="001314B1" w:rsidRPr="001F31C6">
        <w:rPr>
          <w:rFonts w:eastAsia="Lucida Sans Unicode" w:cs="Arial"/>
          <w:szCs w:val="22"/>
        </w:rPr>
        <w:t>702</w:t>
      </w:r>
      <w:r w:rsidR="001314B1">
        <w:rPr>
          <w:rFonts w:eastAsia="Lucida Sans Unicode" w:cs="Arial"/>
          <w:szCs w:val="22"/>
        </w:rPr>
        <w:t> </w:t>
      </w:r>
      <w:r w:rsidR="001314B1" w:rsidRPr="001F31C6">
        <w:rPr>
          <w:rFonts w:eastAsia="Lucida Sans Unicode" w:cs="Arial"/>
          <w:szCs w:val="22"/>
        </w:rPr>
        <w:t>153</w:t>
      </w:r>
      <w:r w:rsidR="001314B1">
        <w:rPr>
          <w:rFonts w:eastAsia="Lucida Sans Unicode" w:cs="Arial"/>
          <w:szCs w:val="22"/>
        </w:rPr>
        <w:t> </w:t>
      </w:r>
      <w:r w:rsidR="001314B1" w:rsidRPr="001F31C6">
        <w:rPr>
          <w:rFonts w:eastAsia="Lucida Sans Unicode" w:cs="Arial"/>
          <w:szCs w:val="22"/>
        </w:rPr>
        <w:t>018</w:t>
      </w:r>
      <w:r w:rsidR="001314B1">
        <w:rPr>
          <w:rFonts w:eastAsia="Lucida Sans Unicode" w:cs="Arial"/>
          <w:szCs w:val="22"/>
        </w:rPr>
        <w:t xml:space="preserve"> </w:t>
      </w:r>
      <w:r w:rsidRPr="001E162D">
        <w:rPr>
          <w:rFonts w:eastAsia="Lucida Sans Unicode" w:cs="Arial"/>
          <w:szCs w:val="22"/>
        </w:rPr>
        <w:t xml:space="preserve">/ </w:t>
      </w:r>
      <w:r>
        <w:rPr>
          <w:rFonts w:eastAsia="Lucida Sans Unicode" w:cs="Arial"/>
          <w:szCs w:val="22"/>
        </w:rPr>
        <w:t>r.</w:t>
      </w:r>
      <w:r w:rsidR="003F05AF">
        <w:rPr>
          <w:rFonts w:eastAsia="Lucida Sans Unicode" w:cs="Arial"/>
          <w:szCs w:val="22"/>
        </w:rPr>
        <w:t>nemejcova</w:t>
      </w:r>
      <w:r w:rsidRPr="001E162D">
        <w:rPr>
          <w:rFonts w:eastAsia="Lucida Sans Unicode" w:cs="Arial"/>
          <w:szCs w:val="22"/>
        </w:rPr>
        <w:t>@spucr.cz</w:t>
      </w:r>
    </w:p>
    <w:p w14:paraId="32A6C4D7" w14:textId="71DF55D6" w:rsidR="00F93A4D" w:rsidRPr="001E162D" w:rsidRDefault="00F93A4D" w:rsidP="00F93A4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ab/>
      </w:r>
      <w:r w:rsidR="001314B1" w:rsidRPr="002F2AEA">
        <w:rPr>
          <w:rFonts w:eastAsia="Lucida Sans Unicode" w:cs="Arial"/>
          <w:szCs w:val="22"/>
        </w:rPr>
        <w:t>+420</w:t>
      </w:r>
      <w:r w:rsidR="001314B1">
        <w:rPr>
          <w:rFonts w:eastAsia="Lucida Sans Unicode" w:cs="Arial"/>
          <w:szCs w:val="22"/>
        </w:rPr>
        <w:t> </w:t>
      </w:r>
      <w:r w:rsidR="001314B1" w:rsidRPr="00A4310E">
        <w:t>727</w:t>
      </w:r>
      <w:r w:rsidR="001314B1">
        <w:t> </w:t>
      </w:r>
      <w:r w:rsidR="001314B1" w:rsidRPr="00A4310E">
        <w:t>956</w:t>
      </w:r>
      <w:r w:rsidR="001314B1">
        <w:t> </w:t>
      </w:r>
      <w:r w:rsidR="001314B1" w:rsidRPr="00A4310E">
        <w:t>486</w:t>
      </w:r>
      <w:r w:rsidR="001314B1">
        <w:t xml:space="preserve"> </w:t>
      </w:r>
      <w:r w:rsidRPr="001E162D">
        <w:rPr>
          <w:rFonts w:eastAsia="Lucida Sans Unicode" w:cs="Arial"/>
          <w:szCs w:val="22"/>
        </w:rPr>
        <w:t xml:space="preserve">/ </w:t>
      </w:r>
      <w:r w:rsidR="003F05AF">
        <w:rPr>
          <w:rFonts w:eastAsia="Lucida Sans Unicode" w:cs="Arial"/>
          <w:szCs w:val="22"/>
        </w:rPr>
        <w:t>p.nedoma</w:t>
      </w:r>
      <w:r w:rsidRPr="001E162D">
        <w:rPr>
          <w:rFonts w:eastAsia="Lucida Sans Unicode" w:cs="Arial"/>
          <w:szCs w:val="22"/>
        </w:rPr>
        <w:t>@spucr.cz</w:t>
      </w:r>
    </w:p>
    <w:p w14:paraId="42DA2CFE" w14:textId="763AD40E" w:rsidR="00F93A4D" w:rsidRPr="001E162D" w:rsidRDefault="00F93A4D" w:rsidP="00F93A4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 xml:space="preserve">Osoba </w:t>
      </w:r>
      <w:proofErr w:type="spellStart"/>
      <w:r w:rsidRPr="001E162D">
        <w:rPr>
          <w:rFonts w:eastAsia="Lucida Sans Unicode" w:cs="Arial"/>
          <w:szCs w:val="22"/>
        </w:rPr>
        <w:t>administrující</w:t>
      </w:r>
      <w:proofErr w:type="spellEnd"/>
      <w:r w:rsidRPr="001E162D">
        <w:rPr>
          <w:rFonts w:eastAsia="Lucida Sans Unicode" w:cs="Arial"/>
          <w:szCs w:val="22"/>
        </w:rPr>
        <w:t xml:space="preserve"> veřejnou zakázku: </w:t>
      </w:r>
      <w:r w:rsidRPr="001E162D">
        <w:rPr>
          <w:rFonts w:eastAsia="Lucida Sans Unicode" w:cs="Arial"/>
          <w:szCs w:val="22"/>
        </w:rPr>
        <w:tab/>
      </w:r>
      <w:r w:rsidR="003F05AF">
        <w:rPr>
          <w:rFonts w:eastAsia="Lucida Sans Unicode" w:cs="Arial"/>
          <w:szCs w:val="22"/>
        </w:rPr>
        <w:t>Lada Košutová</w:t>
      </w:r>
    </w:p>
    <w:p w14:paraId="46FCF1A7" w14:textId="77777777" w:rsidR="00F93A4D" w:rsidRPr="001E162D" w:rsidRDefault="00F93A4D" w:rsidP="00F93A4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ID DS:</w:t>
      </w:r>
      <w:r w:rsidRPr="001E162D">
        <w:rPr>
          <w:rFonts w:eastAsia="Lucida Sans Unicode" w:cs="Arial"/>
          <w:szCs w:val="22"/>
        </w:rPr>
        <w:tab/>
        <w:t>z49per3</w:t>
      </w:r>
    </w:p>
    <w:p w14:paraId="70CF644A" w14:textId="77777777" w:rsidR="00F93A4D" w:rsidRDefault="00F93A4D" w:rsidP="00F93A4D">
      <w:pPr>
        <w:widowControl w:val="0"/>
        <w:tabs>
          <w:tab w:val="left" w:pos="4536"/>
        </w:tabs>
        <w:suppressAutoHyphens/>
        <w:spacing w:after="0" w:line="240" w:lineRule="auto"/>
        <w:rPr>
          <w:rFonts w:eastAsia="Lucida Sans Unicode" w:cs="Arial"/>
          <w:szCs w:val="22"/>
        </w:rPr>
      </w:pPr>
      <w:r w:rsidRPr="001E162D">
        <w:rPr>
          <w:rFonts w:eastAsia="Lucida Sans Unicode" w:cs="Arial"/>
          <w:szCs w:val="22"/>
        </w:rPr>
        <w:t>Bankovní spojení:</w:t>
      </w:r>
      <w:r w:rsidRPr="001E162D">
        <w:rPr>
          <w:rFonts w:eastAsia="Lucida Sans Unicode" w:cs="Arial"/>
          <w:szCs w:val="22"/>
        </w:rPr>
        <w:tab/>
        <w:t>Č</w:t>
      </w:r>
      <w:r>
        <w:rPr>
          <w:rFonts w:eastAsia="Lucida Sans Unicode" w:cs="Arial"/>
          <w:szCs w:val="22"/>
        </w:rPr>
        <w:t>eská národní banka</w:t>
      </w:r>
    </w:p>
    <w:p w14:paraId="5F4755CE" w14:textId="77777777" w:rsidR="00F93A4D" w:rsidRPr="001E162D" w:rsidRDefault="00F93A4D" w:rsidP="00F93A4D">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Číslo účtu:</w:t>
      </w:r>
      <w:r w:rsidRPr="001E162D">
        <w:rPr>
          <w:rFonts w:eastAsia="Lucida Sans Unicode" w:cs="Arial"/>
          <w:bCs/>
          <w:szCs w:val="22"/>
        </w:rPr>
        <w:tab/>
        <w:t>3723001/0710</w:t>
      </w:r>
    </w:p>
    <w:p w14:paraId="4EB3A178" w14:textId="77777777" w:rsidR="00F93A4D" w:rsidRPr="001E162D" w:rsidRDefault="00F93A4D" w:rsidP="00F93A4D">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IČO:</w:t>
      </w:r>
      <w:r w:rsidRPr="001E162D">
        <w:rPr>
          <w:rFonts w:eastAsia="Lucida Sans Unicode" w:cs="Arial"/>
          <w:bCs/>
          <w:szCs w:val="22"/>
        </w:rPr>
        <w:tab/>
        <w:t>01312774</w:t>
      </w:r>
    </w:p>
    <w:p w14:paraId="5C464611" w14:textId="77777777" w:rsidR="00F93A4D" w:rsidRPr="001E162D" w:rsidRDefault="00F93A4D" w:rsidP="00F93A4D">
      <w:pPr>
        <w:widowControl w:val="0"/>
        <w:tabs>
          <w:tab w:val="left" w:pos="4536"/>
        </w:tabs>
        <w:suppressAutoHyphens/>
        <w:spacing w:after="0" w:line="240" w:lineRule="auto"/>
        <w:rPr>
          <w:rFonts w:eastAsia="Lucida Sans Unicode" w:cs="Arial"/>
          <w:bCs/>
          <w:szCs w:val="22"/>
        </w:rPr>
      </w:pPr>
      <w:r w:rsidRPr="001E162D">
        <w:rPr>
          <w:rFonts w:eastAsia="Lucida Sans Unicode" w:cs="Arial"/>
          <w:bCs/>
          <w:szCs w:val="22"/>
        </w:rPr>
        <w:t>DIČ:</w:t>
      </w:r>
      <w:r w:rsidRPr="001E162D">
        <w:rPr>
          <w:rFonts w:eastAsia="Lucida Sans Unicode" w:cs="Arial"/>
          <w:bCs/>
          <w:szCs w:val="22"/>
        </w:rPr>
        <w:tab/>
        <w:t xml:space="preserve">CZ01312774 není plátcem DPH </w:t>
      </w:r>
    </w:p>
    <w:p w14:paraId="0EFAF357" w14:textId="77777777" w:rsidR="00F93A4D" w:rsidRPr="000D7539" w:rsidRDefault="00F93A4D" w:rsidP="00D02282">
      <w:pPr>
        <w:overflowPunct w:val="0"/>
        <w:autoSpaceDE w:val="0"/>
        <w:autoSpaceDN w:val="0"/>
        <w:adjustRightInd w:val="0"/>
        <w:spacing w:after="0" w:line="240" w:lineRule="auto"/>
        <w:jc w:val="both"/>
        <w:textAlignment w:val="baseline"/>
        <w:rPr>
          <w:rFonts w:cs="Arial"/>
          <w:szCs w:val="22"/>
        </w:rPr>
      </w:pPr>
      <w:r>
        <w:rPr>
          <w:rFonts w:cs="Arial"/>
          <w:szCs w:val="22"/>
        </w:rPr>
        <w:t>(</w:t>
      </w:r>
      <w:r w:rsidRPr="000D7539">
        <w:rPr>
          <w:rFonts w:cs="Arial"/>
          <w:szCs w:val="22"/>
        </w:rPr>
        <w:t>dále jen „objednatel“)</w:t>
      </w:r>
    </w:p>
    <w:p w14:paraId="463E4695" w14:textId="77777777" w:rsidR="00FC3AB9" w:rsidRPr="004D5F78" w:rsidRDefault="00FC3AB9" w:rsidP="00FC3AB9">
      <w:pPr>
        <w:spacing w:line="240" w:lineRule="auto"/>
        <w:jc w:val="both"/>
        <w:rPr>
          <w:rFonts w:cs="Arial"/>
          <w:b/>
          <w:bCs/>
          <w:szCs w:val="22"/>
        </w:rPr>
      </w:pPr>
    </w:p>
    <w:p w14:paraId="5E26985F" w14:textId="77777777" w:rsidR="00FC3AB9" w:rsidRDefault="00FC3AB9" w:rsidP="001314B1">
      <w:pPr>
        <w:spacing w:line="240" w:lineRule="auto"/>
        <w:rPr>
          <w:rFonts w:cs="Arial"/>
          <w:b/>
          <w:szCs w:val="22"/>
        </w:rPr>
      </w:pPr>
      <w:r w:rsidRPr="004D5F78">
        <w:rPr>
          <w:rFonts w:cs="Arial"/>
          <w:b/>
          <w:szCs w:val="22"/>
        </w:rPr>
        <w:t>a</w:t>
      </w:r>
    </w:p>
    <w:p w14:paraId="09B050FA" w14:textId="77777777" w:rsidR="00FC3AB9" w:rsidRPr="004D5F78" w:rsidRDefault="00FC3AB9" w:rsidP="001314B1">
      <w:pPr>
        <w:spacing w:line="240" w:lineRule="auto"/>
        <w:rPr>
          <w:rFonts w:cs="Arial"/>
          <w:b/>
          <w:szCs w:val="22"/>
        </w:rPr>
      </w:pPr>
    </w:p>
    <w:p w14:paraId="4C1F3FD7" w14:textId="21DA86C1" w:rsidR="00FC3AB9" w:rsidRPr="004D5F78" w:rsidRDefault="00FC3AB9" w:rsidP="00E52364">
      <w:pPr>
        <w:spacing w:line="240" w:lineRule="auto"/>
        <w:rPr>
          <w:rFonts w:cs="Arial"/>
          <w:b/>
          <w:bCs/>
          <w:snapToGrid w:val="0"/>
          <w:szCs w:val="22"/>
        </w:rPr>
      </w:pPr>
      <w:r w:rsidRPr="004D5F78">
        <w:rPr>
          <w:rFonts w:cs="Arial"/>
          <w:b/>
          <w:bCs/>
          <w:snapToGrid w:val="0"/>
          <w:szCs w:val="22"/>
        </w:rPr>
        <w:t>Zhotovitel</w:t>
      </w:r>
      <w:r w:rsidR="001314B1">
        <w:rPr>
          <w:rFonts w:cs="Arial"/>
          <w:b/>
          <w:bCs/>
          <w:snapToGrid w:val="0"/>
          <w:szCs w:val="22"/>
        </w:rPr>
        <w:t>:</w:t>
      </w:r>
    </w:p>
    <w:p w14:paraId="65E0FDB6" w14:textId="0B10DB96" w:rsidR="00FC3AB9" w:rsidRPr="004D5F78" w:rsidRDefault="00FC3AB9" w:rsidP="00D02282">
      <w:pPr>
        <w:spacing w:after="0" w:line="276" w:lineRule="auto"/>
        <w:rPr>
          <w:rFonts w:cs="Arial"/>
          <w:b/>
          <w:bCs/>
          <w:snapToGrid w:val="0"/>
          <w:szCs w:val="22"/>
          <w:lang w:val="en-US"/>
        </w:rPr>
      </w:pPr>
      <w:proofErr w:type="spellStart"/>
      <w:r>
        <w:rPr>
          <w:rFonts w:cs="Arial"/>
          <w:b/>
          <w:bCs/>
          <w:snapToGrid w:val="0"/>
          <w:szCs w:val="22"/>
          <w:highlight w:val="yellow"/>
          <w:lang w:val="en-US"/>
        </w:rPr>
        <w:t>Název</w:t>
      </w:r>
      <w:proofErr w:type="spellEnd"/>
      <w:r>
        <w:rPr>
          <w:rFonts w:cs="Arial"/>
          <w:b/>
          <w:bCs/>
          <w:snapToGrid w:val="0"/>
          <w:szCs w:val="22"/>
          <w:highlight w:val="yellow"/>
          <w:lang w:val="en-US"/>
        </w:rPr>
        <w:t xml:space="preserve">:                              </w:t>
      </w:r>
      <w:r>
        <w:rPr>
          <w:rFonts w:cs="Arial"/>
          <w:b/>
          <w:bCs/>
          <w:snapToGrid w:val="0"/>
          <w:szCs w:val="22"/>
          <w:highlight w:val="yellow"/>
          <w:lang w:val="en-US"/>
        </w:rPr>
        <w:tab/>
      </w:r>
      <w:r>
        <w:rPr>
          <w:rFonts w:cs="Arial"/>
          <w:b/>
          <w:bCs/>
          <w:snapToGrid w:val="0"/>
          <w:szCs w:val="22"/>
          <w:highlight w:val="yellow"/>
          <w:lang w:val="en-US"/>
        </w:rPr>
        <w:tab/>
      </w:r>
      <w:r>
        <w:rPr>
          <w:rFonts w:cs="Arial"/>
          <w:b/>
          <w:bCs/>
          <w:snapToGrid w:val="0"/>
          <w:szCs w:val="22"/>
          <w:highlight w:val="yellow"/>
          <w:lang w:val="en-US"/>
        </w:rPr>
        <w:tab/>
      </w:r>
      <w:r w:rsidR="00F97220">
        <w:rPr>
          <w:rFonts w:cs="Arial"/>
          <w:b/>
          <w:bCs/>
          <w:snapToGrid w:val="0"/>
          <w:szCs w:val="22"/>
          <w:highlight w:val="yellow"/>
          <w:lang w:val="en-US"/>
        </w:rPr>
        <w:t xml:space="preserve">  </w:t>
      </w:r>
      <w:proofErr w:type="gramStart"/>
      <w:r w:rsidR="00F97220">
        <w:rPr>
          <w:rFonts w:cs="Arial"/>
          <w:b/>
          <w:bCs/>
          <w:snapToGrid w:val="0"/>
          <w:szCs w:val="22"/>
          <w:highlight w:val="yellow"/>
          <w:lang w:val="en-US"/>
        </w:rPr>
        <w:t xml:space="preserve">   </w:t>
      </w:r>
      <w:r w:rsidRPr="004D5F78">
        <w:rPr>
          <w:rFonts w:cs="Arial"/>
          <w:b/>
          <w:bCs/>
          <w:snapToGrid w:val="0"/>
          <w:szCs w:val="22"/>
          <w:highlight w:val="yellow"/>
          <w:lang w:val="en-US"/>
        </w:rPr>
        <w:t>[</w:t>
      </w:r>
      <w:proofErr w:type="gramEnd"/>
      <w:r w:rsidRPr="004D5F78">
        <w:rPr>
          <w:rFonts w:cs="Arial"/>
          <w:b/>
          <w:bCs/>
          <w:snapToGrid w:val="0"/>
          <w:szCs w:val="22"/>
          <w:highlight w:val="yellow"/>
          <w:lang w:val="en-US"/>
        </w:rPr>
        <w:t>DOPLNIT]</w:t>
      </w:r>
    </w:p>
    <w:p w14:paraId="03720A75" w14:textId="551AB484" w:rsidR="00FC3AB9" w:rsidRPr="004D5F78" w:rsidRDefault="00FC3AB9" w:rsidP="00D02282">
      <w:pPr>
        <w:spacing w:after="0" w:line="276" w:lineRule="auto"/>
        <w:jc w:val="both"/>
        <w:rPr>
          <w:rFonts w:cs="Arial"/>
          <w:bCs/>
          <w:szCs w:val="22"/>
        </w:rPr>
      </w:pPr>
      <w:r w:rsidRPr="004D5F78">
        <w:rPr>
          <w:rFonts w:cs="Arial"/>
          <w:bCs/>
          <w:szCs w:val="22"/>
        </w:rPr>
        <w:t>Sídlo</w:t>
      </w:r>
      <w:r>
        <w:rPr>
          <w:rFonts w:cs="Arial"/>
          <w:bCs/>
          <w:szCs w:val="22"/>
        </w:rPr>
        <w:t>:</w:t>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Pr>
          <w:rFonts w:cs="Arial"/>
          <w:bCs/>
          <w:szCs w:val="22"/>
        </w:rPr>
        <w:tab/>
      </w:r>
      <w:r w:rsidR="00F97220">
        <w:rPr>
          <w:rFonts w:cs="Arial"/>
          <w:bCs/>
          <w:szCs w:val="22"/>
        </w:rPr>
        <w:t xml:space="preserve">  </w:t>
      </w:r>
      <w:proofErr w:type="gramStart"/>
      <w:r w:rsidR="00F97220">
        <w:rPr>
          <w:rFonts w:cs="Arial"/>
          <w:bCs/>
          <w:szCs w:val="22"/>
        </w:rPr>
        <w:t xml:space="preserve">   </w:t>
      </w:r>
      <w:r w:rsidRPr="004D5F78">
        <w:rPr>
          <w:rFonts w:cs="Arial"/>
          <w:b/>
          <w:bCs/>
          <w:snapToGrid w:val="0"/>
          <w:szCs w:val="22"/>
          <w:highlight w:val="yellow"/>
          <w:lang w:val="en-US"/>
        </w:rPr>
        <w:t>[</w:t>
      </w:r>
      <w:proofErr w:type="gramEnd"/>
      <w:r w:rsidRPr="004D5F78">
        <w:rPr>
          <w:rFonts w:cs="Arial"/>
          <w:b/>
          <w:bCs/>
          <w:snapToGrid w:val="0"/>
          <w:szCs w:val="22"/>
          <w:highlight w:val="yellow"/>
          <w:lang w:val="en-US"/>
        </w:rPr>
        <w:t>DOPLNIT]</w:t>
      </w:r>
    </w:p>
    <w:p w14:paraId="4907EE17" w14:textId="537488EB" w:rsidR="00FC3AB9" w:rsidRPr="004D5F78" w:rsidRDefault="00FC3AB9" w:rsidP="00D02282">
      <w:pPr>
        <w:spacing w:after="0" w:line="276" w:lineRule="auto"/>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sidR="00F97220">
        <w:rPr>
          <w:rFonts w:cs="Arial"/>
          <w:szCs w:val="22"/>
        </w:rPr>
        <w:t xml:space="preserve">  </w:t>
      </w:r>
      <w:proofErr w:type="gramStart"/>
      <w:r w:rsidR="00F97220">
        <w:rPr>
          <w:rFonts w:cs="Arial"/>
          <w:szCs w:val="22"/>
        </w:rPr>
        <w:t xml:space="preserve">   </w:t>
      </w:r>
      <w:r w:rsidRPr="002F6773">
        <w:rPr>
          <w:rFonts w:cs="Arial"/>
          <w:b/>
          <w:bCs/>
          <w:snapToGrid w:val="0"/>
          <w:szCs w:val="22"/>
          <w:highlight w:val="yellow"/>
        </w:rPr>
        <w:t>[</w:t>
      </w:r>
      <w:proofErr w:type="gramEnd"/>
      <w:r w:rsidRPr="002F6773">
        <w:rPr>
          <w:rFonts w:cs="Arial"/>
          <w:b/>
          <w:bCs/>
          <w:snapToGrid w:val="0"/>
          <w:szCs w:val="22"/>
          <w:highlight w:val="yellow"/>
        </w:rPr>
        <w:t>DOPLNIT]</w:t>
      </w:r>
    </w:p>
    <w:p w14:paraId="5045BC0D" w14:textId="67622E14" w:rsidR="00FC3AB9" w:rsidRPr="004D5F78" w:rsidRDefault="00FC3AB9" w:rsidP="00D02282">
      <w:pPr>
        <w:spacing w:after="0" w:line="276" w:lineRule="auto"/>
        <w:rPr>
          <w:rFonts w:cs="Arial"/>
          <w:b/>
          <w:szCs w:val="22"/>
        </w:rPr>
      </w:pPr>
      <w:r w:rsidRPr="004D5F78">
        <w:rPr>
          <w:rFonts w:cs="Arial"/>
          <w:szCs w:val="22"/>
        </w:rPr>
        <w:t xml:space="preserve">Ve smluvních záležitostech oprávněn </w:t>
      </w:r>
      <w:proofErr w:type="gramStart"/>
      <w:r w:rsidRPr="004D5F78">
        <w:rPr>
          <w:rFonts w:cs="Arial"/>
          <w:szCs w:val="22"/>
        </w:rPr>
        <w:t>jednat:</w:t>
      </w:r>
      <w:r w:rsidR="00F97220">
        <w:rPr>
          <w:rFonts w:cs="Arial"/>
          <w:szCs w:val="22"/>
        </w:rPr>
        <w:t xml:space="preserve">   </w:t>
      </w:r>
      <w:proofErr w:type="gramEnd"/>
      <w:r w:rsidRPr="002F6773">
        <w:rPr>
          <w:rFonts w:cs="Arial"/>
          <w:b/>
          <w:bCs/>
          <w:snapToGrid w:val="0"/>
          <w:szCs w:val="22"/>
          <w:highlight w:val="yellow"/>
        </w:rPr>
        <w:t>[DOPLNIT]</w:t>
      </w:r>
    </w:p>
    <w:p w14:paraId="1E4C1471" w14:textId="61E6EB4B" w:rsidR="00FC3AB9" w:rsidRPr="004D5F78" w:rsidRDefault="00FC3AB9" w:rsidP="00D02282">
      <w:pPr>
        <w:pStyle w:val="Zkladntext"/>
        <w:spacing w:after="0" w:line="276" w:lineRule="auto"/>
        <w:rPr>
          <w:rFonts w:cs="Arial"/>
          <w:szCs w:val="22"/>
        </w:rPr>
      </w:pPr>
      <w:r w:rsidRPr="004D5F78">
        <w:rPr>
          <w:rFonts w:cs="Arial"/>
          <w:b w:val="0"/>
          <w:szCs w:val="22"/>
        </w:rPr>
        <w:t xml:space="preserve">V technických záležitostech oprávněn </w:t>
      </w:r>
      <w:proofErr w:type="gramStart"/>
      <w:r w:rsidRPr="004D5F78">
        <w:rPr>
          <w:rFonts w:cs="Arial"/>
          <w:b w:val="0"/>
          <w:szCs w:val="22"/>
        </w:rPr>
        <w:t>jednat:</w:t>
      </w:r>
      <w:r w:rsidR="00F97220">
        <w:rPr>
          <w:rFonts w:cs="Arial"/>
          <w:b w:val="0"/>
          <w:szCs w:val="22"/>
        </w:rPr>
        <w:t xml:space="preserve">   </w:t>
      </w:r>
      <w:proofErr w:type="gramEnd"/>
      <w:r w:rsidRPr="002F6773">
        <w:rPr>
          <w:rFonts w:cs="Arial"/>
          <w:bCs/>
          <w:szCs w:val="22"/>
          <w:highlight w:val="yellow"/>
        </w:rPr>
        <w:t>[DOPLNIT]</w:t>
      </w:r>
    </w:p>
    <w:p w14:paraId="67B90518" w14:textId="5037C9CA" w:rsidR="00FC3AB9" w:rsidRPr="002F6773" w:rsidRDefault="00FC3AB9" w:rsidP="00D02282">
      <w:pPr>
        <w:spacing w:after="0" w:line="276" w:lineRule="auto"/>
        <w:rPr>
          <w:rFonts w:cs="Arial"/>
          <w:b/>
          <w:szCs w:val="22"/>
        </w:rPr>
      </w:pPr>
      <w:r w:rsidRPr="004D5F78">
        <w:rPr>
          <w:rFonts w:cs="Arial"/>
          <w:szCs w:val="22"/>
        </w:rPr>
        <w:t>Bankovní spojení:</w:t>
      </w:r>
      <w:r>
        <w:rPr>
          <w:rFonts w:cs="Arial"/>
          <w:szCs w:val="22"/>
        </w:rPr>
        <w:tab/>
      </w:r>
      <w:r>
        <w:rPr>
          <w:rFonts w:cs="Arial"/>
          <w:szCs w:val="22"/>
        </w:rPr>
        <w:tab/>
      </w:r>
      <w:r>
        <w:rPr>
          <w:rFonts w:cs="Arial"/>
          <w:szCs w:val="22"/>
        </w:rPr>
        <w:tab/>
      </w:r>
      <w:r>
        <w:rPr>
          <w:rFonts w:cs="Arial"/>
          <w:szCs w:val="22"/>
        </w:rPr>
        <w:tab/>
      </w:r>
      <w:r w:rsidR="00F97220">
        <w:rPr>
          <w:rFonts w:cs="Arial"/>
          <w:szCs w:val="22"/>
        </w:rPr>
        <w:t xml:space="preserve">  </w:t>
      </w:r>
      <w:proofErr w:type="gramStart"/>
      <w:r w:rsidR="00F97220">
        <w:rPr>
          <w:rFonts w:cs="Arial"/>
          <w:szCs w:val="22"/>
        </w:rPr>
        <w:t xml:space="preserve">   </w:t>
      </w:r>
      <w:r w:rsidRPr="002F6773">
        <w:rPr>
          <w:rFonts w:cs="Arial"/>
          <w:b/>
          <w:bCs/>
          <w:snapToGrid w:val="0"/>
          <w:szCs w:val="22"/>
          <w:highlight w:val="yellow"/>
        </w:rPr>
        <w:t>[</w:t>
      </w:r>
      <w:proofErr w:type="gramEnd"/>
      <w:r w:rsidRPr="002F6773">
        <w:rPr>
          <w:rFonts w:cs="Arial"/>
          <w:b/>
          <w:bCs/>
          <w:snapToGrid w:val="0"/>
          <w:szCs w:val="22"/>
          <w:highlight w:val="yellow"/>
        </w:rPr>
        <w:t>DOPLNIT]</w:t>
      </w:r>
    </w:p>
    <w:p w14:paraId="400565F3" w14:textId="13B98C16" w:rsidR="00FC3AB9" w:rsidRPr="004D5F78" w:rsidRDefault="00FC3AB9" w:rsidP="00D02282">
      <w:pPr>
        <w:spacing w:after="0" w:line="276" w:lineRule="auto"/>
        <w:rPr>
          <w:rFonts w:cs="Arial"/>
          <w:szCs w:val="22"/>
        </w:rPr>
      </w:pPr>
      <w:r w:rsidRPr="004D5F78">
        <w:rPr>
          <w:rFonts w:cs="Arial"/>
          <w:szCs w:val="22"/>
        </w:rPr>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sidR="00F97220">
        <w:rPr>
          <w:rFonts w:cs="Arial"/>
          <w:szCs w:val="22"/>
        </w:rPr>
        <w:t xml:space="preserve">  </w:t>
      </w:r>
      <w:proofErr w:type="gramStart"/>
      <w:r w:rsidR="00F97220">
        <w:rPr>
          <w:rFonts w:cs="Arial"/>
          <w:szCs w:val="22"/>
        </w:rPr>
        <w:t xml:space="preserve">   </w:t>
      </w:r>
      <w:r w:rsidRPr="002F6773">
        <w:rPr>
          <w:rFonts w:cs="Arial"/>
          <w:b/>
          <w:bCs/>
          <w:snapToGrid w:val="0"/>
          <w:szCs w:val="22"/>
          <w:highlight w:val="yellow"/>
        </w:rPr>
        <w:t>[</w:t>
      </w:r>
      <w:proofErr w:type="gramEnd"/>
      <w:r w:rsidRPr="002F6773">
        <w:rPr>
          <w:rFonts w:cs="Arial"/>
          <w:b/>
          <w:bCs/>
          <w:snapToGrid w:val="0"/>
          <w:szCs w:val="22"/>
          <w:highlight w:val="yellow"/>
        </w:rPr>
        <w:t>DOPLNIT]</w:t>
      </w:r>
    </w:p>
    <w:p w14:paraId="2A24FB43" w14:textId="7CB86E49" w:rsidR="00FC3AB9" w:rsidRDefault="00FC3AB9" w:rsidP="00D02282">
      <w:pPr>
        <w:spacing w:after="0" w:line="276" w:lineRule="auto"/>
        <w:rPr>
          <w:rFonts w:cs="Arial"/>
          <w:b/>
          <w:szCs w:val="22"/>
        </w:rPr>
      </w:pPr>
      <w:r w:rsidRPr="004D5F78">
        <w:rPr>
          <w:rFonts w:cs="Arial"/>
          <w:szCs w:val="22"/>
        </w:rPr>
        <w:t>IČ/DIČ:</w:t>
      </w:r>
      <w:r>
        <w:rPr>
          <w:rFonts w:cs="Arial"/>
          <w:szCs w:val="22"/>
        </w:rPr>
        <w:tab/>
      </w:r>
      <w:r>
        <w:rPr>
          <w:rFonts w:cs="Arial"/>
          <w:szCs w:val="22"/>
        </w:rPr>
        <w:tab/>
      </w:r>
      <w:r>
        <w:rPr>
          <w:rFonts w:cs="Arial"/>
          <w:szCs w:val="22"/>
        </w:rPr>
        <w:tab/>
      </w:r>
      <w:r>
        <w:rPr>
          <w:rFonts w:cs="Arial"/>
          <w:szCs w:val="22"/>
        </w:rPr>
        <w:tab/>
      </w:r>
      <w:r>
        <w:rPr>
          <w:rFonts w:cs="Arial"/>
          <w:szCs w:val="22"/>
        </w:rPr>
        <w:tab/>
      </w:r>
      <w:r w:rsidR="00F97220">
        <w:rPr>
          <w:rFonts w:cs="Arial"/>
          <w:szCs w:val="22"/>
        </w:rPr>
        <w:t xml:space="preserve">  </w:t>
      </w:r>
      <w:proofErr w:type="gramStart"/>
      <w:r w:rsidR="00F97220">
        <w:rPr>
          <w:rFonts w:cs="Arial"/>
          <w:szCs w:val="22"/>
        </w:rPr>
        <w:t xml:space="preserve">   </w:t>
      </w:r>
      <w:r w:rsidRPr="002F6773">
        <w:rPr>
          <w:rFonts w:cs="Arial"/>
          <w:b/>
          <w:bCs/>
          <w:snapToGrid w:val="0"/>
          <w:szCs w:val="22"/>
          <w:highlight w:val="yellow"/>
        </w:rPr>
        <w:t>[</w:t>
      </w:r>
      <w:proofErr w:type="gramEnd"/>
      <w:r w:rsidRPr="002F6773">
        <w:rPr>
          <w:rFonts w:cs="Arial"/>
          <w:b/>
          <w:bCs/>
          <w:snapToGrid w:val="0"/>
          <w:szCs w:val="22"/>
          <w:highlight w:val="yellow"/>
        </w:rPr>
        <w:t>DOPLNIT]</w:t>
      </w:r>
      <w:r>
        <w:rPr>
          <w:rFonts w:cs="Arial"/>
          <w:b/>
          <w:bCs/>
          <w:snapToGrid w:val="0"/>
          <w:szCs w:val="22"/>
          <w:highlight w:val="yellow"/>
        </w:rPr>
        <w:t xml:space="preserve"> je/není </w:t>
      </w:r>
      <w:proofErr w:type="spellStart"/>
      <w:r>
        <w:rPr>
          <w:rFonts w:cs="Arial"/>
          <w:b/>
          <w:bCs/>
          <w:snapToGrid w:val="0"/>
          <w:szCs w:val="22"/>
          <w:highlight w:val="yellow"/>
        </w:rPr>
        <w:t>platcem</w:t>
      </w:r>
      <w:proofErr w:type="spellEnd"/>
      <w:r>
        <w:rPr>
          <w:rFonts w:cs="Arial"/>
          <w:b/>
          <w:bCs/>
          <w:snapToGrid w:val="0"/>
          <w:szCs w:val="22"/>
          <w:highlight w:val="yellow"/>
        </w:rPr>
        <w:t xml:space="preserve"> DPH</w:t>
      </w:r>
    </w:p>
    <w:p w14:paraId="67C806F7" w14:textId="77777777" w:rsidR="00FC3AB9" w:rsidRPr="006E4D3B" w:rsidRDefault="00FC3AB9" w:rsidP="00D02282">
      <w:pPr>
        <w:spacing w:after="0" w:line="276" w:lineRule="auto"/>
        <w:rPr>
          <w:rFonts w:cs="Arial"/>
          <w:b/>
          <w:szCs w:val="22"/>
        </w:rPr>
      </w:pPr>
      <w:r w:rsidRPr="004D5F78">
        <w:rPr>
          <w:rFonts w:cs="Arial"/>
          <w:szCs w:val="22"/>
        </w:rPr>
        <w:t xml:space="preserve">Společnost je zapsaná v obchodním rejstříku vedeném u </w:t>
      </w:r>
      <w:r w:rsidRPr="002F6773">
        <w:rPr>
          <w:rFonts w:cs="Arial"/>
          <w:b/>
          <w:bCs/>
          <w:snapToGrid w:val="0"/>
          <w:szCs w:val="22"/>
          <w:highlight w:val="yellow"/>
        </w:rPr>
        <w:t>[DOPLNIT]</w:t>
      </w:r>
      <w:r w:rsidRPr="004D5F78">
        <w:rPr>
          <w:rFonts w:cs="Arial"/>
          <w:szCs w:val="22"/>
        </w:rPr>
        <w:t xml:space="preserve">soudu v </w:t>
      </w:r>
      <w:r w:rsidRPr="002F6773">
        <w:rPr>
          <w:rFonts w:cs="Arial"/>
          <w:b/>
          <w:bCs/>
          <w:snapToGrid w:val="0"/>
          <w:szCs w:val="22"/>
          <w:highlight w:val="yellow"/>
        </w:rPr>
        <w:t>[DOPLNIT]</w:t>
      </w:r>
      <w:r w:rsidRPr="004D5F78">
        <w:rPr>
          <w:rFonts w:cs="Arial"/>
          <w:szCs w:val="22"/>
        </w:rPr>
        <w:t xml:space="preserve">oddíl </w:t>
      </w:r>
      <w:r w:rsidRPr="002F6773">
        <w:rPr>
          <w:rFonts w:cs="Arial"/>
          <w:b/>
          <w:bCs/>
          <w:snapToGrid w:val="0"/>
          <w:szCs w:val="22"/>
          <w:highlight w:val="yellow"/>
        </w:rPr>
        <w:t>[DOPLNIT</w:t>
      </w:r>
      <w:r w:rsidRPr="002F6773">
        <w:rPr>
          <w:rFonts w:cs="Arial"/>
          <w:b/>
          <w:bCs/>
          <w:snapToGrid w:val="0"/>
          <w:szCs w:val="22"/>
        </w:rPr>
        <w:t>]</w:t>
      </w:r>
      <w:r w:rsidRPr="004D5F78">
        <w:rPr>
          <w:rFonts w:cs="Arial"/>
          <w:szCs w:val="22"/>
        </w:rPr>
        <w:t xml:space="preserve"> vložka </w:t>
      </w:r>
      <w:r w:rsidRPr="002F6773">
        <w:rPr>
          <w:rFonts w:cs="Arial"/>
          <w:b/>
          <w:bCs/>
          <w:snapToGrid w:val="0"/>
          <w:szCs w:val="22"/>
          <w:highlight w:val="yellow"/>
        </w:rPr>
        <w:t>[DOPLNIT]</w:t>
      </w:r>
      <w:r w:rsidRPr="002F6773">
        <w:rPr>
          <w:rFonts w:cs="Arial"/>
          <w:b/>
          <w:bCs/>
          <w:snapToGrid w:val="0"/>
          <w:szCs w:val="22"/>
        </w:rPr>
        <w:t>.</w:t>
      </w:r>
    </w:p>
    <w:p w14:paraId="7FC01276" w14:textId="77777777" w:rsidR="00FC3AB9" w:rsidRPr="00860E80" w:rsidRDefault="00FC3AB9" w:rsidP="00D02282">
      <w:pPr>
        <w:tabs>
          <w:tab w:val="left" w:pos="2127"/>
          <w:tab w:val="left" w:pos="4800"/>
        </w:tabs>
        <w:spacing w:after="0" w:line="276" w:lineRule="auto"/>
        <w:ind w:hanging="360"/>
        <w:jc w:val="both"/>
        <w:rPr>
          <w:rFonts w:cs="Arial"/>
          <w:snapToGrid w:val="0"/>
          <w:szCs w:val="22"/>
        </w:rPr>
      </w:pPr>
      <w:r>
        <w:rPr>
          <w:rFonts w:cs="Arial"/>
          <w:snapToGrid w:val="0"/>
          <w:szCs w:val="22"/>
        </w:rPr>
        <w:tab/>
      </w:r>
      <w:r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663B1C76" w14:textId="77777777" w:rsidR="00504AFC" w:rsidRDefault="00504AFC" w:rsidP="00504AFC">
      <w:pPr>
        <w:jc w:val="both"/>
        <w:rPr>
          <w:rFonts w:cs="Arial"/>
          <w:szCs w:val="22"/>
        </w:rPr>
      </w:pPr>
    </w:p>
    <w:p w14:paraId="59FC70AF" w14:textId="7C4A7F7C" w:rsidR="004F64EF" w:rsidRPr="004D5F78" w:rsidRDefault="000475F1" w:rsidP="00504AFC">
      <w:pPr>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s</w:t>
      </w:r>
      <w:r w:rsidR="00504AFC">
        <w:rPr>
          <w:rFonts w:cs="Arial"/>
          <w:szCs w:val="22"/>
        </w:rPr>
        <w:t> </w:t>
      </w:r>
      <w:r w:rsidR="002921CB" w:rsidRPr="004D5F78">
        <w:rPr>
          <w:rFonts w:cs="Arial"/>
          <w:szCs w:val="22"/>
        </w:rPr>
        <w:t>názvem</w:t>
      </w:r>
      <w:r w:rsidR="00504AFC">
        <w:rPr>
          <w:rFonts w:cs="Arial"/>
          <w:szCs w:val="22"/>
        </w:rPr>
        <w:t xml:space="preserve"> </w:t>
      </w:r>
      <w:r w:rsidR="00504AFC" w:rsidRPr="0072106A">
        <w:rPr>
          <w:rFonts w:cs="Arial"/>
          <w:szCs w:val="22"/>
        </w:rPr>
        <w:t xml:space="preserve">Projektová dokumentace pro stavební povolení a provedení stavby Realizace prvků PSZ v </w:t>
      </w:r>
      <w:proofErr w:type="spellStart"/>
      <w:r w:rsidR="00504AFC" w:rsidRPr="0072106A">
        <w:rPr>
          <w:rFonts w:cs="Arial"/>
          <w:szCs w:val="22"/>
        </w:rPr>
        <w:t>k.ú</w:t>
      </w:r>
      <w:proofErr w:type="spellEnd"/>
      <w:r w:rsidR="00504AFC" w:rsidRPr="0072106A">
        <w:rPr>
          <w:rFonts w:cs="Arial"/>
          <w:szCs w:val="22"/>
        </w:rPr>
        <w:t>. Veselá u Valašského Meziříčí – I. etapa</w:t>
      </w:r>
      <w:r w:rsidR="00504AFC">
        <w:rPr>
          <w:rFonts w:cs="Arial"/>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5F480D">
      <w:pPr>
        <w:spacing w:after="0"/>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5F480D">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E65B895" w:rsidR="000F5BF7" w:rsidRPr="00A72738" w:rsidRDefault="000F5BF7" w:rsidP="00A72738">
      <w:pPr>
        <w:pStyle w:val="l-L1"/>
        <w:keepNext w:val="0"/>
        <w:numPr>
          <w:ilvl w:val="0"/>
          <w:numId w:val="0"/>
        </w:numPr>
        <w:spacing w:before="120" w:after="120"/>
        <w:ind w:left="2410" w:hanging="1673"/>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A72738">
        <w:rPr>
          <w:rStyle w:val="l-L2Char"/>
          <w:rFonts w:cs="Arial"/>
          <w:bCs/>
          <w:szCs w:val="22"/>
          <w:u w:val="none"/>
        </w:rPr>
        <w:t xml:space="preserve"> </w:t>
      </w:r>
      <w:r w:rsidR="00A72738" w:rsidRPr="00A72738">
        <w:rPr>
          <w:rStyle w:val="l-L2Char"/>
          <w:rFonts w:cs="Arial"/>
          <w:bCs/>
          <w:szCs w:val="22"/>
          <w:u w:val="none"/>
        </w:rPr>
        <w:t xml:space="preserve">Projektová dokumentace pro stavební povolení a provedení stavby Realizace prvků PSZ v </w:t>
      </w:r>
      <w:proofErr w:type="spellStart"/>
      <w:r w:rsidR="00A72738" w:rsidRPr="00A72738">
        <w:rPr>
          <w:rStyle w:val="l-L2Char"/>
          <w:rFonts w:cs="Arial"/>
          <w:bCs/>
          <w:szCs w:val="22"/>
          <w:u w:val="none"/>
        </w:rPr>
        <w:t>k.ú</w:t>
      </w:r>
      <w:proofErr w:type="spellEnd"/>
      <w:r w:rsidR="00A72738" w:rsidRPr="00A72738">
        <w:rPr>
          <w:rStyle w:val="l-L2Char"/>
          <w:rFonts w:cs="Arial"/>
          <w:bCs/>
          <w:szCs w:val="22"/>
          <w:u w:val="none"/>
        </w:rPr>
        <w:t>. Veselá u Valašského Meziříčí – I. etapa</w:t>
      </w:r>
    </w:p>
    <w:p w14:paraId="535BF821" w14:textId="40811E14"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A72738" w:rsidRPr="007020EA">
        <w:rPr>
          <w:rStyle w:val="l-L2Char"/>
          <w:rFonts w:cs="Arial"/>
          <w:b w:val="0"/>
          <w:szCs w:val="22"/>
          <w:u w:val="none"/>
        </w:rPr>
        <w:t>k.ú</w:t>
      </w:r>
      <w:proofErr w:type="spellEnd"/>
      <w:r w:rsidR="00A72738" w:rsidRPr="007020EA">
        <w:rPr>
          <w:rStyle w:val="l-L2Char"/>
          <w:rFonts w:cs="Arial"/>
          <w:b w:val="0"/>
          <w:szCs w:val="22"/>
          <w:u w:val="none"/>
        </w:rPr>
        <w:t>. Veselá u Valašského Meziříčí</w:t>
      </w:r>
      <w:r w:rsidR="007020EA" w:rsidRPr="007020EA">
        <w:rPr>
          <w:rStyle w:val="l-L2Char"/>
          <w:rFonts w:cs="Arial"/>
          <w:b w:val="0"/>
          <w:szCs w:val="22"/>
          <w:u w:val="none"/>
        </w:rPr>
        <w:t>, okres Vsetín, Zlínský kraj</w:t>
      </w:r>
      <w:r w:rsidR="000F5BF7" w:rsidRPr="004D5F78">
        <w:rPr>
          <w:rStyle w:val="l-L2Char"/>
          <w:rFonts w:cs="Arial"/>
          <w:b w:val="0"/>
          <w:szCs w:val="22"/>
          <w:u w:val="none"/>
        </w:rPr>
        <w:t xml:space="preserve"> </w:t>
      </w:r>
    </w:p>
    <w:p w14:paraId="31291207" w14:textId="77777777" w:rsidR="00761F71"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483BADC1" w14:textId="77777777" w:rsidR="00761F71" w:rsidRPr="00761F71" w:rsidRDefault="00761F71" w:rsidP="00761F71">
      <w:pPr>
        <w:spacing w:after="0" w:line="240" w:lineRule="auto"/>
        <w:ind w:left="709"/>
        <w:rPr>
          <w:rFonts w:eastAsia="MS Mincho" w:cs="Arial"/>
          <w:szCs w:val="20"/>
          <w:lang w:eastAsia="en-US"/>
        </w:rPr>
      </w:pPr>
      <w:r w:rsidRPr="00761F71">
        <w:rPr>
          <w:rFonts w:eastAsia="MS Mincho" w:cs="Arial"/>
          <w:szCs w:val="20"/>
          <w:lang w:eastAsia="en-US"/>
        </w:rPr>
        <w:t>Předmět díla bude rozdělen na stavební objekty:</w:t>
      </w:r>
    </w:p>
    <w:p w14:paraId="3485A672"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SO 01 Hlavní polní cesta HC1-R</w:t>
      </w:r>
    </w:p>
    <w:p w14:paraId="064F3B62"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SO 02 Doplňková polní cesta DC1-R</w:t>
      </w:r>
    </w:p>
    <w:p w14:paraId="28A5DB85"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SO 03 Trubní kanál ZAT1</w:t>
      </w:r>
    </w:p>
    <w:p w14:paraId="7DE34AA4"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SO 04 Trubní kanál ZAT2</w:t>
      </w:r>
    </w:p>
    <w:p w14:paraId="13B360CE"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SO 05 Záchytný a svodný příkop OP1</w:t>
      </w:r>
    </w:p>
    <w:p w14:paraId="63956F9D"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SO 06 Propustek PN23</w:t>
      </w:r>
    </w:p>
    <w:p w14:paraId="76E7BD63" w14:textId="77777777" w:rsidR="00761F71" w:rsidRPr="00761F71" w:rsidRDefault="00761F71" w:rsidP="00761F71">
      <w:pPr>
        <w:spacing w:after="0" w:line="240" w:lineRule="auto"/>
        <w:ind w:left="709"/>
        <w:rPr>
          <w:rFonts w:eastAsia="MS Mincho" w:cs="Arial"/>
          <w:szCs w:val="20"/>
          <w:lang w:eastAsia="en-US"/>
        </w:rPr>
      </w:pPr>
    </w:p>
    <w:p w14:paraId="335979A0" w14:textId="77777777" w:rsidR="00761F71" w:rsidRPr="00761F71" w:rsidRDefault="00761F71" w:rsidP="00761F71">
      <w:pPr>
        <w:spacing w:line="240" w:lineRule="auto"/>
        <w:ind w:left="709"/>
        <w:jc w:val="both"/>
        <w:rPr>
          <w:rFonts w:eastAsia="MS Mincho" w:cs="Arial"/>
          <w:szCs w:val="22"/>
          <w:lang w:eastAsia="en-US"/>
        </w:rPr>
      </w:pPr>
      <w:r w:rsidRPr="00761F71">
        <w:rPr>
          <w:rFonts w:eastAsia="MS Mincho" w:cs="Arial"/>
          <w:szCs w:val="22"/>
          <w:lang w:eastAsia="en-US"/>
        </w:rPr>
        <w:t>Specifikace stavebních objektů:</w:t>
      </w:r>
    </w:p>
    <w:p w14:paraId="0A9BAFF1" w14:textId="77777777" w:rsidR="00761F71" w:rsidRPr="00761F71" w:rsidRDefault="00761F71" w:rsidP="00761F71">
      <w:pPr>
        <w:spacing w:after="0" w:line="240" w:lineRule="auto"/>
        <w:ind w:left="709"/>
        <w:jc w:val="both"/>
        <w:rPr>
          <w:rFonts w:eastAsia="Calibri" w:cs="Arial"/>
          <w:szCs w:val="22"/>
          <w:u w:val="single"/>
        </w:rPr>
      </w:pPr>
      <w:r w:rsidRPr="00761F71">
        <w:rPr>
          <w:rFonts w:eastAsia="Calibri" w:cs="Arial"/>
          <w:szCs w:val="22"/>
          <w:u w:val="single"/>
        </w:rPr>
        <w:t>SO 01 Hlavní polní cesta HC1-R</w:t>
      </w:r>
    </w:p>
    <w:p w14:paraId="11B9689A"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Rekonstrukce stávající hlavní polní cesty s asfaltobetonovým povrchem. Cesta je vedena podél východní strany intravilánu od severu k jihu převážně přímými úseky. Délka cesty je 1107 m. Maximální podélný sklon je 17,90 %. Cesta je jednopruhová s 2 výhybnami, kategorie P4,0/30, určená k rekonstrukci s asfaltobetonovým povrchem. Součástí stavby polní cesty je realizace cestních příkopů SP1 a SP2. Odvodnění pláně bude provedeno podélnou drenáží a cestními příkopy SP1 a SP2.  Odvodnění povrchu cesty bude provedeno buď cestními příkopy SP1 a SP2 nebo do okolního terénu. Cesta zajišťuje přístup k zemědělským a lesním pozemkům. V km 0,112; 445; 552 křížení s VN v km 0,445 s NN. Objekty v trase cesty k rekonstrukci či novostavbě: P2 v km 0,011; P3 v km 0,102; P4 v km 0,208; P5 v km 0,230; P6 v km 0,220</w:t>
      </w:r>
      <w:proofErr w:type="gramStart"/>
      <w:r w:rsidRPr="00761F71">
        <w:rPr>
          <w:rFonts w:eastAsia="Calibri" w:cs="Arial"/>
          <w:szCs w:val="22"/>
        </w:rPr>
        <w:t>;  P</w:t>
      </w:r>
      <w:proofErr w:type="gramEnd"/>
      <w:r w:rsidRPr="00761F71">
        <w:rPr>
          <w:rFonts w:eastAsia="Calibri" w:cs="Arial"/>
          <w:szCs w:val="22"/>
        </w:rPr>
        <w:t>7 v km 0,376; Z1 v km 0,376; P8 v km 0,412; P9 v km 0,478; Z4 v km 0,554; P10 v km 0,554. Křížení a připojení na komunikace: místní komunikace (km 0,000); DC1-R (km 0,000);VC1-R (km 0,216); DC3-N (km 0,546); DC4 (km 0,933); místní komunikace (km 0,432), zajištění návaznosti na stávající pojezd (km 1,107). Umístění a technické provedení napojení cest a sjezdů bude upřesněno na kontrolních dnech.</w:t>
      </w:r>
    </w:p>
    <w:p w14:paraId="10EE8A54" w14:textId="77777777" w:rsidR="00761F71" w:rsidRPr="00761F71" w:rsidRDefault="00761F71" w:rsidP="00761F71">
      <w:pPr>
        <w:spacing w:after="0" w:line="240" w:lineRule="auto"/>
        <w:ind w:left="709"/>
        <w:jc w:val="both"/>
        <w:rPr>
          <w:rFonts w:eastAsia="Calibri" w:cs="Arial"/>
          <w:szCs w:val="22"/>
        </w:rPr>
      </w:pPr>
    </w:p>
    <w:p w14:paraId="2A3D7CB4" w14:textId="77777777" w:rsidR="00761F71" w:rsidRPr="00761F71" w:rsidRDefault="00761F71" w:rsidP="00761F71">
      <w:pPr>
        <w:spacing w:after="0" w:line="240" w:lineRule="auto"/>
        <w:ind w:left="709"/>
        <w:jc w:val="both"/>
        <w:rPr>
          <w:rFonts w:eastAsia="Calibri" w:cs="Arial"/>
          <w:szCs w:val="22"/>
          <w:u w:val="single"/>
        </w:rPr>
      </w:pPr>
      <w:r w:rsidRPr="00761F71">
        <w:rPr>
          <w:rFonts w:eastAsia="Calibri" w:cs="Arial"/>
          <w:szCs w:val="22"/>
          <w:u w:val="single"/>
        </w:rPr>
        <w:t>SO 02 Doplňková polní cesta DC1-R</w:t>
      </w:r>
    </w:p>
    <w:p w14:paraId="13E5C41C"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Rekonstrukce části stávající doplňkové polní cesty. Cesta je napojena na místní komunikaci a sestává z přímých úseků a prostých kružnicových oblouků. Délka realizované části cesty je cca 143 m. Maximální podélný sklon je 19 %. Cesta je jednopruhová bez výhyben, kategorie P 3,0/30, určená k rekonstrukci s krytem MZK. Odvodnění pláně bude provedeno podélnou drenáží.  Odvodnění povrchu cesty do okolního terénu. Cesta zajišťuje přístup k zemědělským pozemkům. Umístění a technické provedení napojení cest a sjezdů bude upřesněno na kontrolních dnech.</w:t>
      </w:r>
    </w:p>
    <w:p w14:paraId="70A11AEB" w14:textId="77777777" w:rsidR="00761F71" w:rsidRPr="00761F71" w:rsidRDefault="00761F71" w:rsidP="00761F71">
      <w:pPr>
        <w:spacing w:after="0" w:line="240" w:lineRule="auto"/>
        <w:ind w:left="709"/>
        <w:jc w:val="both"/>
        <w:rPr>
          <w:rFonts w:eastAsia="Calibri" w:cs="Arial"/>
          <w:szCs w:val="22"/>
        </w:rPr>
      </w:pPr>
    </w:p>
    <w:p w14:paraId="7116CB35" w14:textId="77777777" w:rsidR="004F77F3" w:rsidRDefault="004F77F3" w:rsidP="00761F71">
      <w:pPr>
        <w:spacing w:after="0" w:line="240" w:lineRule="auto"/>
        <w:ind w:left="709"/>
        <w:jc w:val="both"/>
        <w:rPr>
          <w:rFonts w:eastAsia="Calibri" w:cs="Arial"/>
          <w:szCs w:val="22"/>
          <w:u w:val="single"/>
        </w:rPr>
      </w:pPr>
    </w:p>
    <w:p w14:paraId="6F92A4C7" w14:textId="7923E50B" w:rsidR="00761F71" w:rsidRPr="00761F71" w:rsidRDefault="00761F71" w:rsidP="00761F71">
      <w:pPr>
        <w:spacing w:after="0" w:line="240" w:lineRule="auto"/>
        <w:ind w:left="709"/>
        <w:jc w:val="both"/>
        <w:rPr>
          <w:rFonts w:eastAsia="Calibri" w:cs="Arial"/>
          <w:szCs w:val="22"/>
          <w:u w:val="single"/>
        </w:rPr>
      </w:pPr>
      <w:r w:rsidRPr="00761F71">
        <w:rPr>
          <w:rFonts w:eastAsia="Calibri" w:cs="Arial"/>
          <w:szCs w:val="22"/>
          <w:u w:val="single"/>
        </w:rPr>
        <w:lastRenderedPageBreak/>
        <w:t>SO 03 Trubní kanál ZAT1</w:t>
      </w:r>
    </w:p>
    <w:p w14:paraId="67C8466D"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Trubní kanál DN800 převádí odtoky zachycené cestními příkopy SP1 a SP2 přes dvůr místní usedlosti až po jeho vyústění do OP1.</w:t>
      </w:r>
    </w:p>
    <w:p w14:paraId="09429F3D" w14:textId="77777777" w:rsidR="00761F71" w:rsidRPr="00761F71" w:rsidRDefault="00761F71" w:rsidP="00761F71">
      <w:pPr>
        <w:spacing w:after="0" w:line="240" w:lineRule="auto"/>
        <w:ind w:left="709"/>
        <w:jc w:val="both"/>
        <w:rPr>
          <w:rFonts w:eastAsia="Calibri" w:cs="Arial"/>
          <w:szCs w:val="22"/>
        </w:rPr>
      </w:pPr>
    </w:p>
    <w:p w14:paraId="5BE3A041" w14:textId="77777777" w:rsidR="00761F71" w:rsidRPr="00761F71" w:rsidRDefault="00761F71" w:rsidP="00761F71">
      <w:pPr>
        <w:spacing w:after="0" w:line="240" w:lineRule="auto"/>
        <w:ind w:left="709"/>
        <w:jc w:val="both"/>
        <w:rPr>
          <w:rFonts w:eastAsia="Calibri" w:cs="Arial"/>
          <w:szCs w:val="22"/>
          <w:u w:val="single"/>
        </w:rPr>
      </w:pPr>
      <w:r w:rsidRPr="00761F71">
        <w:rPr>
          <w:rFonts w:eastAsia="Calibri" w:cs="Arial"/>
          <w:szCs w:val="22"/>
          <w:u w:val="single"/>
        </w:rPr>
        <w:t>SO 04 Trubní kanál ZAT2</w:t>
      </w:r>
    </w:p>
    <w:p w14:paraId="4687C730"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 xml:space="preserve">Trubní kanál DN600 převádí výše zachycené odtoky přiváděné příkopem OP1. Odtoky jsou převáděny přes zemědělskou plochu na stávající parcele 61/7, vyústěny jsou do přilehlého lesního porostu. Zaústění OP1 do ZAT2 je řešeno umístěním horské vpusti HV2. Na trase ZAT2 budou pro docílení snížení sklonu a rychlostí v ZAT2 umístěny </w:t>
      </w:r>
      <w:proofErr w:type="spellStart"/>
      <w:r w:rsidRPr="00761F71">
        <w:rPr>
          <w:rFonts w:eastAsia="Calibri" w:cs="Arial"/>
          <w:szCs w:val="22"/>
        </w:rPr>
        <w:t>spádištové</w:t>
      </w:r>
      <w:proofErr w:type="spellEnd"/>
      <w:r w:rsidRPr="00761F71">
        <w:rPr>
          <w:rFonts w:eastAsia="Calibri" w:cs="Arial"/>
          <w:szCs w:val="22"/>
        </w:rPr>
        <w:t xml:space="preserve"> šachty SŠ1-SŠ5. SŠ5 je zároveň umístěna v lomovém bodě, a bude sloužit ke kontrole zatrubnění. V místě vyústění ZAT2 bude provedena stabilizace lomovým kamenem.</w:t>
      </w:r>
    </w:p>
    <w:p w14:paraId="61F153A7" w14:textId="77777777" w:rsidR="00761F71" w:rsidRPr="00761F71" w:rsidRDefault="00761F71" w:rsidP="00761F71">
      <w:pPr>
        <w:spacing w:after="0" w:line="240" w:lineRule="auto"/>
        <w:ind w:left="709"/>
        <w:jc w:val="both"/>
        <w:rPr>
          <w:rFonts w:eastAsia="Calibri" w:cs="Arial"/>
          <w:szCs w:val="22"/>
        </w:rPr>
      </w:pPr>
    </w:p>
    <w:p w14:paraId="022317FF" w14:textId="77777777" w:rsidR="00761F71" w:rsidRPr="00761F71" w:rsidRDefault="00761F71" w:rsidP="00761F71">
      <w:pPr>
        <w:spacing w:after="0" w:line="240" w:lineRule="auto"/>
        <w:ind w:left="709"/>
        <w:jc w:val="both"/>
        <w:rPr>
          <w:rFonts w:eastAsia="Calibri" w:cs="Arial"/>
          <w:szCs w:val="22"/>
          <w:u w:val="single"/>
        </w:rPr>
      </w:pPr>
      <w:r w:rsidRPr="00761F71">
        <w:rPr>
          <w:rFonts w:eastAsia="Calibri" w:cs="Arial"/>
          <w:szCs w:val="22"/>
          <w:u w:val="single"/>
        </w:rPr>
        <w:t>SO 05 Záchytný a svodný příkop OP1</w:t>
      </w:r>
    </w:p>
    <w:p w14:paraId="175C3B73" w14:textId="77777777" w:rsidR="00761F71" w:rsidRPr="00761F71" w:rsidRDefault="00761F71" w:rsidP="00761F71">
      <w:pPr>
        <w:spacing w:after="0" w:line="240" w:lineRule="auto"/>
        <w:ind w:left="709"/>
        <w:jc w:val="both"/>
        <w:rPr>
          <w:rFonts w:eastAsia="Calibri" w:cs="Arial"/>
          <w:szCs w:val="22"/>
        </w:rPr>
      </w:pPr>
      <w:r w:rsidRPr="00761F71">
        <w:rPr>
          <w:rFonts w:eastAsia="Calibri" w:cs="Arial"/>
          <w:szCs w:val="22"/>
        </w:rPr>
        <w:t>Realizace záchytného a svodného příkop OP1, který odvádí nežádoucí zachycené odtoky cestními příkopy SP1 a SP2, které jsou přiváděny do OP1, přes trubní kanál ZAT1. OP1 je vyústěn do ZAT2 prostřednictvím horské vpusti HV2. Křížení OP1 s plynovodem STL.</w:t>
      </w:r>
    </w:p>
    <w:p w14:paraId="48616BE4" w14:textId="77777777" w:rsidR="00761F71" w:rsidRPr="00761F71" w:rsidRDefault="00761F71" w:rsidP="00761F71">
      <w:pPr>
        <w:spacing w:after="0" w:line="240" w:lineRule="auto"/>
        <w:ind w:left="709"/>
        <w:jc w:val="both"/>
        <w:rPr>
          <w:rFonts w:eastAsia="Calibri" w:cs="Arial"/>
          <w:szCs w:val="22"/>
        </w:rPr>
      </w:pPr>
    </w:p>
    <w:p w14:paraId="5C74F4C0" w14:textId="77777777" w:rsidR="00761F71" w:rsidRPr="00761F71" w:rsidRDefault="00761F71" w:rsidP="00761F71">
      <w:pPr>
        <w:spacing w:after="0" w:line="240" w:lineRule="auto"/>
        <w:ind w:left="709"/>
        <w:jc w:val="both"/>
        <w:rPr>
          <w:rFonts w:eastAsia="Calibri" w:cs="Arial"/>
          <w:szCs w:val="22"/>
          <w:u w:val="single"/>
        </w:rPr>
      </w:pPr>
      <w:r w:rsidRPr="00761F71">
        <w:rPr>
          <w:rFonts w:eastAsia="Calibri" w:cs="Arial"/>
          <w:szCs w:val="22"/>
          <w:u w:val="single"/>
        </w:rPr>
        <w:t>SO 06 Propustek PN23</w:t>
      </w:r>
    </w:p>
    <w:p w14:paraId="0A4AED6C" w14:textId="2AF06510" w:rsidR="000F5BF7" w:rsidRPr="00761F71" w:rsidRDefault="00761F71" w:rsidP="00761F71">
      <w:pPr>
        <w:spacing w:after="0" w:line="240" w:lineRule="auto"/>
        <w:ind w:left="709"/>
        <w:jc w:val="both"/>
        <w:rPr>
          <w:rStyle w:val="l-L2Char"/>
          <w:rFonts w:eastAsia="Calibri" w:cs="Arial"/>
          <w:szCs w:val="22"/>
        </w:rPr>
      </w:pPr>
      <w:r w:rsidRPr="00761F71">
        <w:rPr>
          <w:rFonts w:eastAsia="Calibri" w:cs="Arial"/>
          <w:szCs w:val="22"/>
        </w:rPr>
        <w:t>Rekonstrukce propustku DN 600. Propustek je v současnosti nekapacitní, silně zanesen. Propustek je umístěn v místě výrazné údolnice, kde dochází k přejezdu údolnice z důvodů obhospodařování lesních pozemků. Do údolnice jsou soustřeďovány odtoky, z okolních ploch včetně vyústění ZAT2.</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44888C3A" w14:textId="2AFF5ADB" w:rsidR="00852DAC" w:rsidRDefault="000F5BF7" w:rsidP="009B3194">
      <w:pPr>
        <w:pStyle w:val="l-L1"/>
        <w:numPr>
          <w:ilvl w:val="1"/>
          <w:numId w:val="37"/>
        </w:numPr>
        <w:spacing w:before="120"/>
        <w:jc w:val="both"/>
        <w:rPr>
          <w:rStyle w:val="l-L2Char"/>
          <w:rFonts w:cs="Arial"/>
          <w:b w:val="0"/>
          <w:color w:val="FF000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r w:rsidR="00A4655A">
        <w:rPr>
          <w:rStyle w:val="l-L2Char"/>
          <w:rFonts w:cs="Arial"/>
          <w:b w:val="0"/>
          <w:color w:val="FF0000"/>
          <w:szCs w:val="22"/>
          <w:u w:val="none"/>
        </w:rPr>
        <w:t xml:space="preserve"> </w:t>
      </w:r>
    </w:p>
    <w:p w14:paraId="698568C5" w14:textId="5D093023" w:rsidR="00C50D61" w:rsidRPr="005F480D" w:rsidRDefault="000038B8" w:rsidP="00852DAC">
      <w:pPr>
        <w:pStyle w:val="l-L1"/>
        <w:numPr>
          <w:ilvl w:val="0"/>
          <w:numId w:val="0"/>
        </w:numPr>
        <w:spacing w:before="120"/>
        <w:ind w:left="737"/>
        <w:jc w:val="both"/>
        <w:rPr>
          <w:rStyle w:val="Odkaznakoment"/>
          <w:rFonts w:ascii="Arial" w:hAnsi="Arial" w:cs="Arial"/>
          <w:b w:val="0"/>
          <w:color w:val="FF0000"/>
          <w:sz w:val="22"/>
          <w:szCs w:val="22"/>
          <w:u w:val="none"/>
        </w:rPr>
      </w:pPr>
      <w:r w:rsidRPr="009B3194">
        <w:rPr>
          <w:rStyle w:val="l-L2Char"/>
          <w:rFonts w:cs="Arial"/>
          <w:b w:val="0"/>
          <w:szCs w:val="22"/>
          <w:u w:val="none"/>
        </w:rPr>
        <w:t xml:space="preserve">Podrobná specifikace </w:t>
      </w:r>
      <w:r w:rsidR="009821DF" w:rsidRPr="009B3194">
        <w:rPr>
          <w:rStyle w:val="l-L2Char"/>
          <w:rFonts w:cs="Arial"/>
          <w:b w:val="0"/>
          <w:szCs w:val="22"/>
          <w:u w:val="none"/>
        </w:rPr>
        <w:t>Díla</w:t>
      </w:r>
      <w:r w:rsidR="00C50D61" w:rsidRPr="009B3194">
        <w:rPr>
          <w:rStyle w:val="l-L2Char"/>
          <w:rFonts w:cs="Arial"/>
          <w:b w:val="0"/>
          <w:szCs w:val="22"/>
          <w:u w:val="none"/>
        </w:rPr>
        <w:t xml:space="preserve"> </w:t>
      </w:r>
      <w:r w:rsidRPr="009B3194">
        <w:rPr>
          <w:rStyle w:val="l-L2Char"/>
          <w:rFonts w:cs="Arial"/>
          <w:b w:val="0"/>
          <w:szCs w:val="22"/>
          <w:u w:val="none"/>
        </w:rPr>
        <w:t>je obsažena</w:t>
      </w:r>
      <w:r w:rsidR="00C50D61" w:rsidRPr="009B3194">
        <w:rPr>
          <w:rStyle w:val="l-L2Char"/>
          <w:rFonts w:cs="Arial"/>
          <w:b w:val="0"/>
          <w:szCs w:val="22"/>
          <w:u w:val="none"/>
        </w:rPr>
        <w:t xml:space="preserve"> v Příloze č. 1</w:t>
      </w:r>
      <w:r w:rsidR="002954D1" w:rsidRPr="009B3194">
        <w:rPr>
          <w:rStyle w:val="l-L2Char"/>
          <w:rFonts w:cs="Arial"/>
          <w:b w:val="0"/>
          <w:szCs w:val="22"/>
          <w:u w:val="none"/>
        </w:rPr>
        <w:t xml:space="preserve"> a v Příloze č. 2</w:t>
      </w:r>
      <w:r w:rsidR="00631AE8" w:rsidRPr="009B3194">
        <w:rPr>
          <w:rStyle w:val="l-L2Char"/>
          <w:rFonts w:cs="Arial"/>
          <w:b w:val="0"/>
          <w:szCs w:val="22"/>
          <w:u w:val="none"/>
        </w:rPr>
        <w:t xml:space="preserve"> této </w:t>
      </w:r>
      <w:r w:rsidR="00024114" w:rsidRPr="009B3194">
        <w:rPr>
          <w:rStyle w:val="l-L2Char"/>
          <w:rFonts w:cs="Arial"/>
          <w:b w:val="0"/>
          <w:szCs w:val="22"/>
          <w:u w:val="none"/>
        </w:rPr>
        <w:t>s</w:t>
      </w:r>
      <w:r w:rsidR="00631AE8" w:rsidRPr="009B3194">
        <w:rPr>
          <w:rStyle w:val="l-L2Char"/>
          <w:rFonts w:cs="Arial"/>
          <w:b w:val="0"/>
          <w:szCs w:val="22"/>
          <w:u w:val="none"/>
        </w:rPr>
        <w:t>mlouvy</w:t>
      </w:r>
      <w:r w:rsidR="0047679A" w:rsidRPr="009B3194">
        <w:rPr>
          <w:rStyle w:val="l-L2Char"/>
          <w:rFonts w:cs="Arial"/>
          <w:b w:val="0"/>
          <w:szCs w:val="22"/>
          <w:u w:val="none"/>
        </w:rPr>
        <w:t>,</w:t>
      </w:r>
      <w:r w:rsidR="002954D1" w:rsidRPr="009B3194">
        <w:rPr>
          <w:rStyle w:val="l-L2Char"/>
          <w:rFonts w:cs="Arial"/>
          <w:b w:val="0"/>
          <w:szCs w:val="22"/>
          <w:u w:val="none"/>
        </w:rPr>
        <w:t xml:space="preserve"> </w:t>
      </w:r>
      <w:r w:rsidR="0047679A" w:rsidRPr="009B3194">
        <w:rPr>
          <w:rStyle w:val="l-L2Char"/>
          <w:rFonts w:cs="Arial"/>
          <w:b w:val="0"/>
          <w:szCs w:val="22"/>
          <w:u w:val="none"/>
        </w:rPr>
        <w:t>kter</w:t>
      </w:r>
      <w:r w:rsidR="002954D1" w:rsidRPr="009B3194">
        <w:rPr>
          <w:rStyle w:val="l-L2Char"/>
          <w:rFonts w:cs="Arial"/>
          <w:b w:val="0"/>
          <w:szCs w:val="22"/>
          <w:u w:val="none"/>
        </w:rPr>
        <w:t>é</w:t>
      </w:r>
      <w:r w:rsidR="0047679A" w:rsidRPr="009B3194">
        <w:rPr>
          <w:rStyle w:val="l-L2Char"/>
          <w:rFonts w:cs="Arial"/>
          <w:b w:val="0"/>
          <w:szCs w:val="22"/>
          <w:u w:val="none"/>
        </w:rPr>
        <w:t xml:space="preserve"> </w:t>
      </w:r>
      <w:r w:rsidR="0047679A" w:rsidRPr="005F480D">
        <w:rPr>
          <w:rStyle w:val="l-L2Char"/>
          <w:rFonts w:cs="Arial"/>
          <w:b w:val="0"/>
          <w:szCs w:val="22"/>
          <w:u w:val="none"/>
        </w:rPr>
        <w:t>j</w:t>
      </w:r>
      <w:r w:rsidR="002954D1" w:rsidRPr="005F480D">
        <w:rPr>
          <w:rStyle w:val="l-L2Char"/>
          <w:rFonts w:cs="Arial"/>
          <w:b w:val="0"/>
          <w:szCs w:val="22"/>
          <w:u w:val="none"/>
        </w:rPr>
        <w:t>sou</w:t>
      </w:r>
      <w:r w:rsidR="0047679A" w:rsidRPr="005F480D">
        <w:rPr>
          <w:rStyle w:val="l-L2Char"/>
          <w:rFonts w:cs="Arial"/>
          <w:b w:val="0"/>
          <w:szCs w:val="22"/>
          <w:u w:val="none"/>
        </w:rPr>
        <w:t xml:space="preserve"> nedílnou součástí této smlouvy</w:t>
      </w:r>
      <w:r w:rsidR="00631AE8" w:rsidRPr="005F480D">
        <w:rPr>
          <w:rStyle w:val="l-L2Char"/>
          <w:rFonts w:cs="Arial"/>
          <w:b w:val="0"/>
          <w:szCs w:val="22"/>
          <w:u w:val="none"/>
        </w:rPr>
        <w:t>.</w:t>
      </w:r>
      <w:r w:rsidR="00631AE8" w:rsidRPr="005F480D">
        <w:rPr>
          <w:rStyle w:val="Odkaznakoment"/>
          <w:rFonts w:ascii="Arial" w:hAnsi="Arial" w:cs="Arial"/>
          <w:b w:val="0"/>
          <w:sz w:val="22"/>
          <w:szCs w:val="22"/>
          <w:u w:val="none"/>
          <w:lang w:eastAsia="cs-CZ"/>
        </w:rPr>
        <w:t xml:space="preserve"> </w:t>
      </w:r>
    </w:p>
    <w:p w14:paraId="3E1129F4" w14:textId="77777777" w:rsidR="002F6773" w:rsidRPr="005F480D" w:rsidRDefault="00792016" w:rsidP="005202FA">
      <w:pPr>
        <w:pStyle w:val="l-L1"/>
        <w:keepNext w:val="0"/>
        <w:numPr>
          <w:ilvl w:val="1"/>
          <w:numId w:val="37"/>
        </w:numPr>
        <w:spacing w:before="120" w:after="120"/>
        <w:jc w:val="both"/>
        <w:rPr>
          <w:rStyle w:val="l-L2Char"/>
          <w:rFonts w:cs="Arial"/>
          <w:b w:val="0"/>
          <w:szCs w:val="22"/>
          <w:u w:val="none"/>
        </w:rPr>
      </w:pPr>
      <w:r w:rsidRPr="005F480D">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5F480D">
        <w:rPr>
          <w:rStyle w:val="l-L2Char"/>
          <w:rFonts w:cs="Arial"/>
          <w:b w:val="0"/>
          <w:szCs w:val="22"/>
          <w:u w:val="none"/>
        </w:rPr>
        <w:t xml:space="preserve">je </w:t>
      </w:r>
      <w:r w:rsidRPr="005F480D">
        <w:rPr>
          <w:rStyle w:val="l-L2Char"/>
          <w:rFonts w:cs="Arial"/>
          <w:b w:val="0"/>
          <w:szCs w:val="22"/>
          <w:u w:val="none"/>
        </w:rPr>
        <w:t>v rámci úkonů směřujícím k zajištění povolení stavebního úřadu na stavbu na základě plné moci (</w:t>
      </w:r>
      <w:r w:rsidR="008D5DB7" w:rsidRPr="005F480D">
        <w:rPr>
          <w:rStyle w:val="l-L2Char"/>
          <w:rFonts w:cs="Arial"/>
          <w:b w:val="0"/>
          <w:szCs w:val="22"/>
          <w:u w:val="none"/>
        </w:rPr>
        <w:t>P</w:t>
      </w:r>
      <w:r w:rsidRPr="005F480D">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5F480D">
        <w:rPr>
          <w:rStyle w:val="l-L2Char"/>
          <w:rFonts w:cs="Arial"/>
          <w:b w:val="0"/>
          <w:szCs w:val="22"/>
          <w:u w:val="none"/>
        </w:rPr>
        <w:t xml:space="preserve"> a činit</w:t>
      </w:r>
      <w:r w:rsidRPr="005F480D">
        <w:rPr>
          <w:rStyle w:val="l-L2Char"/>
          <w:rFonts w:cs="Arial"/>
          <w:b w:val="0"/>
          <w:szCs w:val="22"/>
          <w:u w:val="none"/>
        </w:rPr>
        <w:t xml:space="preserve"> další právní </w:t>
      </w:r>
      <w:r w:rsidR="008D5DB7" w:rsidRPr="005F480D">
        <w:rPr>
          <w:rStyle w:val="l-L2Char"/>
          <w:rFonts w:cs="Arial"/>
          <w:b w:val="0"/>
          <w:szCs w:val="22"/>
          <w:u w:val="none"/>
        </w:rPr>
        <w:t>jednání</w:t>
      </w:r>
      <w:r w:rsidRPr="005F480D">
        <w:rPr>
          <w:rStyle w:val="l-L2Char"/>
          <w:rFonts w:cs="Arial"/>
          <w:b w:val="0"/>
          <w:szCs w:val="22"/>
          <w:u w:val="none"/>
        </w:rPr>
        <w:t xml:space="preserve">  směřující k dosažení vydání příslušného stavebního povolení.</w:t>
      </w:r>
    </w:p>
    <w:p w14:paraId="33834E0F" w14:textId="3B0A7259"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lastRenderedPageBreak/>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4B44A9D6" w14:textId="7F0A3F50" w:rsidR="006B2BF9" w:rsidRPr="005F480D" w:rsidRDefault="006B2BF9" w:rsidP="005F480D">
      <w:pPr>
        <w:pStyle w:val="Odstavecseseznamem"/>
        <w:numPr>
          <w:ilvl w:val="0"/>
          <w:numId w:val="82"/>
        </w:numPr>
        <w:spacing w:after="0" w:line="240" w:lineRule="auto"/>
        <w:ind w:left="1078" w:hanging="284"/>
        <w:contextualSpacing w:val="0"/>
        <w:jc w:val="both"/>
        <w:rPr>
          <w:rStyle w:val="l-L2Cha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2D5986D1" w:rsidR="008011A3" w:rsidRPr="004D5F78" w:rsidRDefault="008011A3" w:rsidP="009D5E41">
      <w:pPr>
        <w:pStyle w:val="TSlneksmlouvy"/>
        <w:keepNext w:val="0"/>
        <w:numPr>
          <w:ilvl w:val="1"/>
          <w:numId w:val="37"/>
        </w:numPr>
        <w:spacing w:before="120" w:after="120" w:line="288" w:lineRule="auto"/>
        <w:jc w:val="both"/>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310D47B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7626F5">
        <w:rPr>
          <w:rStyle w:val="l-L2Char"/>
          <w:rFonts w:cs="Arial"/>
          <w:b w:val="0"/>
          <w:szCs w:val="22"/>
          <w:u w:val="none"/>
        </w:rPr>
        <w:tab/>
      </w:r>
      <w:r w:rsidR="007626F5">
        <w:rPr>
          <w:rStyle w:val="l-L2Char"/>
          <w:rFonts w:cs="Arial"/>
          <w:b w:val="0"/>
          <w:szCs w:val="22"/>
          <w:u w:val="none"/>
        </w:rPr>
        <w:tab/>
      </w:r>
      <w:r w:rsidR="007626F5">
        <w:rPr>
          <w:rStyle w:val="l-L2Char"/>
          <w:rFonts w:cs="Arial"/>
          <w:b w:val="0"/>
          <w:szCs w:val="22"/>
          <w:u w:val="none"/>
        </w:rPr>
        <w:tab/>
      </w:r>
      <w:r w:rsidR="007626F5">
        <w:rPr>
          <w:rStyle w:val="l-L2Char"/>
          <w:rFonts w:cs="Arial"/>
          <w:b w:val="0"/>
          <w:szCs w:val="22"/>
          <w:u w:val="none"/>
        </w:rPr>
        <w:tab/>
      </w:r>
      <w:r w:rsidR="007626F5">
        <w:rPr>
          <w:rStyle w:val="l-L2Char"/>
          <w:rFonts w:cs="Arial"/>
          <w:b w:val="0"/>
          <w:szCs w:val="22"/>
          <w:u w:val="none"/>
        </w:rPr>
        <w:tab/>
      </w:r>
      <w:r w:rsidR="004935D4" w:rsidRPr="004935D4">
        <w:rPr>
          <w:rStyle w:val="l-L2Char"/>
          <w:rFonts w:cs="Arial"/>
          <w:bCs/>
          <w:szCs w:val="22"/>
          <w:u w:val="none"/>
        </w:rPr>
        <w:t xml:space="preserve">31. </w:t>
      </w:r>
      <w:r w:rsidR="0018703D">
        <w:rPr>
          <w:rStyle w:val="l-L2Char"/>
          <w:rFonts w:cs="Arial"/>
          <w:bCs/>
          <w:szCs w:val="22"/>
          <w:u w:val="none"/>
        </w:rPr>
        <w:t>1</w:t>
      </w:r>
      <w:r w:rsidR="004935D4" w:rsidRPr="004935D4">
        <w:rPr>
          <w:rStyle w:val="l-L2Char"/>
          <w:rFonts w:cs="Arial"/>
          <w:bCs/>
          <w:szCs w:val="22"/>
          <w:u w:val="none"/>
        </w:rPr>
        <w:t>. 2023</w:t>
      </w:r>
      <w:r w:rsidRPr="00843160">
        <w:rPr>
          <w:rFonts w:ascii="Arial" w:hAnsi="Arial" w:cs="Arial"/>
          <w:bCs/>
          <w:snapToGrid w:val="0"/>
          <w:szCs w:val="22"/>
        </w:rPr>
        <w:t xml:space="preserve"> </w:t>
      </w:r>
    </w:p>
    <w:p w14:paraId="6CD00C5D" w14:textId="69F2BD9A"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w:t>
      </w:r>
      <w:proofErr w:type="gramStart"/>
      <w:r w:rsidRPr="00843160">
        <w:rPr>
          <w:rStyle w:val="l-L2Char"/>
          <w:rFonts w:cs="Arial"/>
          <w:b w:val="0"/>
          <w:szCs w:val="22"/>
          <w:u w:val="none"/>
        </w:rPr>
        <w:t>moci</w:t>
      </w:r>
      <w:r w:rsidRPr="001A799F">
        <w:rPr>
          <w:rStyle w:val="l-L2Char"/>
          <w:rFonts w:cs="Arial"/>
          <w:b w:val="0"/>
          <w:szCs w:val="22"/>
          <w:u w:val="none"/>
        </w:rPr>
        <w:t xml:space="preserve">) </w:t>
      </w:r>
      <w:r w:rsidR="001A799F" w:rsidRPr="001A799F">
        <w:rPr>
          <w:rFonts w:ascii="Arial" w:hAnsi="Arial" w:cs="Arial"/>
          <w:bCs/>
          <w:snapToGrid w:val="0"/>
          <w:szCs w:val="22"/>
          <w:u w:val="none"/>
        </w:rPr>
        <w:t xml:space="preserve">  </w:t>
      </w:r>
      <w:proofErr w:type="gramEnd"/>
      <w:r w:rsidR="003C1375">
        <w:rPr>
          <w:rFonts w:ascii="Arial" w:hAnsi="Arial" w:cs="Arial"/>
          <w:bCs/>
          <w:snapToGrid w:val="0"/>
          <w:szCs w:val="22"/>
          <w:u w:val="none"/>
        </w:rPr>
        <w:t xml:space="preserve"> </w:t>
      </w:r>
      <w:r w:rsidR="001A799F" w:rsidRPr="001A799F">
        <w:rPr>
          <w:rFonts w:ascii="Arial" w:hAnsi="Arial" w:cs="Arial"/>
          <w:bCs/>
          <w:snapToGrid w:val="0"/>
          <w:szCs w:val="22"/>
          <w:u w:val="none"/>
        </w:rPr>
        <w:t>30. 4. 2023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FE2364" w:rsidRDefault="001D70C2" w:rsidP="00056754">
      <w:pPr>
        <w:pStyle w:val="l-L1"/>
        <w:keepNext w:val="0"/>
        <w:numPr>
          <w:ilvl w:val="1"/>
          <w:numId w:val="37"/>
        </w:numPr>
        <w:spacing w:before="120" w:after="120"/>
        <w:jc w:val="both"/>
        <w:rPr>
          <w:rStyle w:val="l-L2Char"/>
          <w:rFonts w:cs="Arial"/>
          <w:b w:val="0"/>
          <w:szCs w:val="22"/>
          <w:u w:val="none"/>
        </w:rPr>
      </w:pPr>
      <w:r w:rsidRPr="00FE2364">
        <w:rPr>
          <w:rStyle w:val="l-L2Char"/>
          <w:rFonts w:cs="Arial"/>
          <w:b w:val="0"/>
          <w:szCs w:val="22"/>
          <w:u w:val="none"/>
        </w:rPr>
        <w:t xml:space="preserve">Místem pro předání </w:t>
      </w:r>
      <w:r w:rsidR="00932E7A" w:rsidRPr="00FE2364">
        <w:rPr>
          <w:rStyle w:val="l-L2Char"/>
          <w:rFonts w:cs="Arial"/>
          <w:b w:val="0"/>
          <w:szCs w:val="22"/>
          <w:u w:val="none"/>
        </w:rPr>
        <w:t>Díla</w:t>
      </w:r>
      <w:r w:rsidRPr="00FE2364">
        <w:rPr>
          <w:rStyle w:val="l-L2Char"/>
          <w:rFonts w:cs="Arial"/>
          <w:b w:val="0"/>
          <w:szCs w:val="22"/>
          <w:u w:val="none"/>
        </w:rPr>
        <w:t xml:space="preserve"> je sídlo objednatele. </w:t>
      </w:r>
    </w:p>
    <w:p w14:paraId="263A83B8" w14:textId="77777777" w:rsidR="00712A60" w:rsidRPr="00FE2364" w:rsidRDefault="00932E7A" w:rsidP="00712A60">
      <w:pPr>
        <w:pStyle w:val="l-L1"/>
        <w:keepNext w:val="0"/>
        <w:numPr>
          <w:ilvl w:val="1"/>
          <w:numId w:val="37"/>
        </w:numPr>
        <w:spacing w:before="120" w:after="120"/>
        <w:jc w:val="both"/>
        <w:rPr>
          <w:rStyle w:val="l-L2Char"/>
          <w:rFonts w:cs="Arial"/>
          <w:b w:val="0"/>
          <w:szCs w:val="22"/>
          <w:u w:val="none"/>
        </w:rPr>
      </w:pPr>
      <w:r w:rsidRPr="00FE2364">
        <w:rPr>
          <w:rStyle w:val="l-L2Char"/>
          <w:rFonts w:cs="Arial"/>
          <w:b w:val="0"/>
          <w:szCs w:val="22"/>
          <w:u w:val="none"/>
        </w:rPr>
        <w:t>Vyhotovení projektové dokumentace se skládá ze dvou etap:</w:t>
      </w:r>
      <w:r w:rsidR="00712A60" w:rsidRPr="00FE2364">
        <w:rPr>
          <w:rStyle w:val="l-L2Char"/>
          <w:rFonts w:cs="Arial"/>
          <w:b w:val="0"/>
          <w:szCs w:val="22"/>
          <w:u w:val="none"/>
        </w:rPr>
        <w:t xml:space="preserve"> </w:t>
      </w:r>
    </w:p>
    <w:p w14:paraId="2DDBF8E5" w14:textId="77777777" w:rsidR="00712A60" w:rsidRPr="00FE2364" w:rsidRDefault="00712A60" w:rsidP="00712A60">
      <w:pPr>
        <w:pStyle w:val="l-L1"/>
        <w:keepNext w:val="0"/>
        <w:numPr>
          <w:ilvl w:val="0"/>
          <w:numId w:val="0"/>
        </w:numPr>
        <w:spacing w:before="120" w:after="120"/>
        <w:ind w:left="737"/>
        <w:jc w:val="both"/>
        <w:rPr>
          <w:rStyle w:val="l-L2Char"/>
          <w:rFonts w:cs="Arial"/>
          <w:b w:val="0"/>
          <w:szCs w:val="22"/>
          <w:u w:val="none"/>
        </w:rPr>
      </w:pPr>
      <w:r w:rsidRPr="00FE2364">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FE2364">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w:t>
      </w:r>
      <w:r w:rsidR="00054689" w:rsidRPr="00054689">
        <w:rPr>
          <w:rStyle w:val="l-L2Char"/>
          <w:rFonts w:cs="Arial"/>
          <w:b w:val="0"/>
          <w:szCs w:val="22"/>
          <w:u w:val="none"/>
        </w:rPr>
        <w:lastRenderedPageBreak/>
        <w:t>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67E9E4E4"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D9590C" w:rsidRDefault="002015A0" w:rsidP="0053219E">
      <w:pPr>
        <w:pStyle w:val="Default"/>
        <w:ind w:firstLine="708"/>
        <w:rPr>
          <w:rStyle w:val="l-L2Char"/>
          <w:rFonts w:ascii="Times New Roman" w:hAnsi="Times New Roman"/>
          <w:color w:val="FF0000"/>
          <w:szCs w:val="22"/>
        </w:rPr>
      </w:pPr>
      <w:bookmarkStart w:id="4" w:name="_Hlk36122845"/>
      <w:bookmarkStart w:id="5" w:name="_Hlk36122353"/>
      <w:r w:rsidRPr="00D9590C">
        <w:rPr>
          <w:i/>
          <w:iCs/>
          <w:color w:val="FF0000"/>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D9590C"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D9590C">
        <w:rPr>
          <w:rStyle w:val="l-L2Char"/>
          <w:rFonts w:cs="Arial"/>
          <w:b w:val="0"/>
          <w:szCs w:val="22"/>
          <w:u w:val="none"/>
        </w:rPr>
        <w:t xml:space="preserve">akceptační protokol.  </w:t>
      </w:r>
    </w:p>
    <w:p w14:paraId="03E6A9CC" w14:textId="77777777" w:rsidR="00712A60" w:rsidRPr="00D9590C"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D9590C">
        <w:rPr>
          <w:rStyle w:val="l-L2Char"/>
          <w:rFonts w:cs="Arial"/>
          <w:b w:val="0"/>
          <w:szCs w:val="22"/>
          <w:u w:val="none"/>
        </w:rPr>
        <w:t xml:space="preserve">V případě zajištění stavebního povolení zhotovitelem dle čl. I. </w:t>
      </w:r>
      <w:proofErr w:type="spellStart"/>
      <w:r w:rsidRPr="00D9590C">
        <w:rPr>
          <w:rStyle w:val="l-L2Char"/>
          <w:rFonts w:cs="Arial"/>
          <w:b w:val="0"/>
          <w:szCs w:val="22"/>
          <w:u w:val="none"/>
        </w:rPr>
        <w:t>odst</w:t>
      </w:r>
      <w:proofErr w:type="spellEnd"/>
      <w:r w:rsidRPr="00D9590C">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D9590C">
        <w:rPr>
          <w:rStyle w:val="l-L2Char"/>
          <w:rFonts w:cs="Arial"/>
          <w:b w:val="0"/>
          <w:szCs w:val="22"/>
          <w:u w:val="none"/>
        </w:rPr>
        <w:t>rozhodnutí - stavební</w:t>
      </w:r>
      <w:proofErr w:type="gramEnd"/>
      <w:r w:rsidRPr="00D9590C">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lastRenderedPageBreak/>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B70AB57" w14:textId="57413A03" w:rsidR="00F240C7" w:rsidRPr="004D5F78" w:rsidRDefault="00C75A45" w:rsidP="00C75A45">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 Pobočka</w:t>
      </w:r>
      <w:r w:rsidR="00D9590C">
        <w:rPr>
          <w:rStyle w:val="l-L2Char"/>
          <w:rFonts w:cs="Arial"/>
          <w:b w:val="0"/>
          <w:szCs w:val="22"/>
          <w:u w:val="none"/>
        </w:rPr>
        <w:t xml:space="preserve"> Vsetín, </w:t>
      </w:r>
      <w:r w:rsidR="00DE125F">
        <w:rPr>
          <w:rStyle w:val="l-L2Char"/>
          <w:rFonts w:cs="Arial"/>
          <w:b w:val="0"/>
          <w:szCs w:val="22"/>
          <w:u w:val="none"/>
        </w:rPr>
        <w:t>4. května 287, 755 01 Vsetín.</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6E69453B"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DE125F">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9F3BEF">
      <w:pPr>
        <w:pStyle w:val="l-L1"/>
        <w:keepNext w:val="0"/>
        <w:numPr>
          <w:ilvl w:val="1"/>
          <w:numId w:val="37"/>
        </w:numPr>
        <w:spacing w:before="120" w:after="0"/>
        <w:jc w:val="both"/>
        <w:rPr>
          <w:rStyle w:val="l-L2Char"/>
          <w:rFonts w:cs="Arial"/>
          <w:b w:val="0"/>
          <w:szCs w:val="22"/>
          <w:u w:val="none"/>
        </w:rPr>
      </w:pPr>
      <w:r w:rsidRPr="00674417">
        <w:rPr>
          <w:rFonts w:ascii="Arial" w:hAnsi="Arial" w:cs="Arial"/>
          <w:b w:val="0"/>
          <w:iCs/>
          <w:szCs w:val="22"/>
          <w:u w:val="none"/>
        </w:rPr>
        <w:lastRenderedPageBreak/>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B5209A">
      <w:pPr>
        <w:pStyle w:val="l-L1"/>
        <w:spacing w:after="0"/>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7F39EC5" w:rsidR="00712A60" w:rsidRPr="00674417" w:rsidRDefault="00674417" w:rsidP="009F3BEF">
      <w:pPr>
        <w:spacing w:after="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9F3BEF">
        <w:rPr>
          <w:rFonts w:cs="Arial"/>
          <w:szCs w:val="22"/>
        </w:rPr>
        <w:t xml:space="preserve"> 4</w:t>
      </w:r>
      <w:r w:rsidR="00F948C4">
        <w:rPr>
          <w:rFonts w:cs="Arial"/>
          <w:szCs w:val="22"/>
        </w:rPr>
        <w:t>48</w:t>
      </w:r>
      <w:r w:rsidR="009F3BEF">
        <w:rPr>
          <w:rFonts w:cs="Arial"/>
          <w:szCs w:val="22"/>
        </w:rPr>
        <w:t> </w:t>
      </w:r>
      <w:r w:rsidR="009F3BEF" w:rsidRPr="009F3BEF">
        <w:rPr>
          <w:rFonts w:cs="Arial"/>
          <w:szCs w:val="22"/>
        </w:rPr>
        <w:t xml:space="preserve">000 </w:t>
      </w:r>
      <w:r w:rsidR="00BB1545" w:rsidRPr="009F3BEF">
        <w:rPr>
          <w:rFonts w:cs="Arial"/>
          <w:szCs w:val="22"/>
        </w:rPr>
        <w:t>Kč</w:t>
      </w:r>
      <w:r w:rsidR="00BB1545" w:rsidRPr="009F3BEF">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1566D5">
      <w:pPr>
        <w:numPr>
          <w:ilvl w:val="1"/>
          <w:numId w:val="37"/>
        </w:numPr>
        <w:spacing w:after="0" w:line="240" w:lineRule="auto"/>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1566D5">
      <w:pPr>
        <w:pStyle w:val="TSlneksmlouvy"/>
        <w:keepNext w:val="0"/>
        <w:numPr>
          <w:ilvl w:val="1"/>
          <w:numId w:val="37"/>
        </w:numPr>
        <w:spacing w:before="120" w:after="0" w:line="240"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1566D5">
      <w:pPr>
        <w:pStyle w:val="TSlneksmlouvy"/>
        <w:keepNext w:val="0"/>
        <w:numPr>
          <w:ilvl w:val="1"/>
          <w:numId w:val="37"/>
        </w:numPr>
        <w:spacing w:before="120" w:after="0" w:line="240"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1566D5">
      <w:pPr>
        <w:pStyle w:val="TSlneksmlouvy"/>
        <w:keepNext w:val="0"/>
        <w:numPr>
          <w:ilvl w:val="1"/>
          <w:numId w:val="37"/>
        </w:numPr>
        <w:spacing w:before="120" w:after="0" w:line="240"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1566D5">
      <w:pPr>
        <w:pStyle w:val="TSlneksmlouvy"/>
        <w:keepNext w:val="0"/>
        <w:numPr>
          <w:ilvl w:val="1"/>
          <w:numId w:val="37"/>
        </w:numPr>
        <w:spacing w:before="120" w:after="0" w:line="240"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1566D5">
      <w:pPr>
        <w:pStyle w:val="TSlneksmlouvy"/>
        <w:keepNext w:val="0"/>
        <w:numPr>
          <w:ilvl w:val="1"/>
          <w:numId w:val="37"/>
        </w:numPr>
        <w:spacing w:before="120" w:after="0" w:line="240"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1566D5">
        <w:rPr>
          <w:rStyle w:val="l-L2Char"/>
          <w:rFonts w:cs="Arial"/>
          <w:b w:val="0"/>
          <w:szCs w:val="22"/>
          <w:u w:val="none"/>
        </w:rPr>
        <w:t xml:space="preserve">či jeho části </w:t>
      </w:r>
      <w:r w:rsidR="00F15883" w:rsidRPr="004D5F78">
        <w:rPr>
          <w:rStyle w:val="l-L2Char"/>
          <w:rFonts w:cs="Arial"/>
          <w:b w:val="0"/>
          <w:szCs w:val="22"/>
          <w:u w:val="none"/>
        </w:rPr>
        <w:t xml:space="preserve">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0A2051">
        <w:rPr>
          <w:rStyle w:val="l-L2Char"/>
          <w:rFonts w:cs="Arial"/>
          <w:b w:val="0"/>
          <w:szCs w:val="22"/>
          <w:u w:val="none"/>
        </w:rPr>
        <w:t xml:space="preserve">z ceny dílčího plnění </w:t>
      </w:r>
      <w:r w:rsidR="00261C1F" w:rsidRPr="00261C1F">
        <w:rPr>
          <w:rStyle w:val="l-L2Char"/>
          <w:rFonts w:cs="Arial"/>
          <w:b w:val="0"/>
          <w:szCs w:val="22"/>
          <w:u w:val="none"/>
        </w:rPr>
        <w:t>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172E9017" w14:textId="6B3DAF1C" w:rsidR="00CD1317" w:rsidRPr="00600C07" w:rsidRDefault="00CD1317" w:rsidP="00600C07">
      <w:pPr>
        <w:numPr>
          <w:ilvl w:val="1"/>
          <w:numId w:val="37"/>
        </w:numPr>
        <w:jc w:val="both"/>
        <w:rPr>
          <w:rStyle w:val="l-L2Char"/>
          <w:rFonts w:cs="Arial"/>
          <w:szCs w:val="22"/>
          <w:lang w:eastAsia="en-US"/>
        </w:rPr>
      </w:pPr>
      <w:r w:rsidRPr="00CD1317">
        <w:rPr>
          <w:rStyle w:val="l-L2Char"/>
          <w:rFonts w:cs="Arial"/>
          <w:szCs w:val="22"/>
          <w:lang w:eastAsia="en-US"/>
        </w:rPr>
        <w:lastRenderedPageBreak/>
        <w:t>Zánikem  smlouvy zaniká i platnost plné moci udělené objednatelem zhotoviteli.</w:t>
      </w:r>
      <w:bookmarkEnd w:id="11"/>
    </w:p>
    <w:p w14:paraId="6DAE4120" w14:textId="77777777" w:rsidR="009A6087" w:rsidRDefault="009A6087" w:rsidP="00600C07">
      <w:pPr>
        <w:pStyle w:val="l-L1"/>
        <w:keepNext w:val="0"/>
        <w:spacing w:after="0"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552076">
      <w:pPr>
        <w:spacing w:after="0"/>
        <w:ind w:left="709" w:hanging="1"/>
        <w:jc w:val="both"/>
        <w:rPr>
          <w:rFonts w:cs="Arial"/>
          <w:szCs w:val="22"/>
        </w:rPr>
      </w:pPr>
      <w:r w:rsidRPr="008377B5">
        <w:rPr>
          <w:rFonts w:cs="Arial"/>
          <w:szCs w:val="22"/>
        </w:rPr>
        <w:t>Za objednatele:</w:t>
      </w:r>
    </w:p>
    <w:p w14:paraId="3BD49D1A" w14:textId="078E4740" w:rsidR="00B63BC9" w:rsidRPr="008377B5" w:rsidRDefault="00B63BC9" w:rsidP="00552076">
      <w:pPr>
        <w:spacing w:after="0"/>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4A6A9E">
        <w:rPr>
          <w:rFonts w:cs="Arial"/>
          <w:szCs w:val="22"/>
        </w:rPr>
        <w:tab/>
      </w:r>
      <w:r w:rsidR="004A6A9E">
        <w:rPr>
          <w:rFonts w:cs="Arial"/>
          <w:szCs w:val="22"/>
        </w:rPr>
        <w:tab/>
        <w:t>Ing. Petr Nedoma</w:t>
      </w:r>
      <w:r w:rsidRPr="008377B5">
        <w:rPr>
          <w:rFonts w:cs="Arial"/>
          <w:szCs w:val="22"/>
        </w:rPr>
        <w:tab/>
      </w:r>
    </w:p>
    <w:p w14:paraId="669BCD01" w14:textId="68F9059B" w:rsidR="00B63BC9" w:rsidRPr="008377B5" w:rsidRDefault="00B63BC9" w:rsidP="00552076">
      <w:pPr>
        <w:spacing w:after="0"/>
        <w:ind w:left="426" w:firstLine="282"/>
        <w:jc w:val="both"/>
        <w:rPr>
          <w:rFonts w:cs="Arial"/>
          <w:szCs w:val="22"/>
        </w:rPr>
      </w:pPr>
      <w:r w:rsidRPr="008377B5">
        <w:rPr>
          <w:rFonts w:cs="Arial"/>
          <w:szCs w:val="22"/>
        </w:rPr>
        <w:t>Tel.:</w:t>
      </w:r>
      <w:r w:rsidRPr="008377B5">
        <w:rPr>
          <w:rFonts w:cs="Arial"/>
          <w:szCs w:val="22"/>
        </w:rPr>
        <w:tab/>
      </w:r>
      <w:r w:rsidR="004A6A9E">
        <w:rPr>
          <w:rFonts w:cs="Arial"/>
          <w:szCs w:val="22"/>
        </w:rPr>
        <w:tab/>
      </w:r>
      <w:r w:rsidR="004A6A9E">
        <w:rPr>
          <w:rFonts w:cs="Arial"/>
          <w:szCs w:val="22"/>
        </w:rPr>
        <w:tab/>
      </w:r>
      <w:r w:rsidR="004A6A9E">
        <w:rPr>
          <w:rFonts w:cs="Arial"/>
          <w:szCs w:val="22"/>
        </w:rPr>
        <w:tab/>
      </w:r>
      <w:r w:rsidR="004A6A9E" w:rsidRPr="002F2AEA">
        <w:rPr>
          <w:rFonts w:eastAsia="Lucida Sans Unicode" w:cs="Arial"/>
          <w:szCs w:val="22"/>
        </w:rPr>
        <w:t>+420</w:t>
      </w:r>
      <w:r w:rsidR="004A6A9E">
        <w:rPr>
          <w:rFonts w:eastAsia="Lucida Sans Unicode" w:cs="Arial"/>
          <w:szCs w:val="22"/>
        </w:rPr>
        <w:t> </w:t>
      </w:r>
      <w:r w:rsidR="004A6A9E" w:rsidRPr="00A4310E">
        <w:t>727</w:t>
      </w:r>
      <w:r w:rsidR="004A6A9E">
        <w:t> </w:t>
      </w:r>
      <w:r w:rsidR="004A6A9E" w:rsidRPr="00A4310E">
        <w:t>956</w:t>
      </w:r>
      <w:r w:rsidR="004A6A9E">
        <w:t xml:space="preserve"> </w:t>
      </w:r>
      <w:r w:rsidR="004A6A9E" w:rsidRPr="00A4310E">
        <w:t>486</w:t>
      </w:r>
    </w:p>
    <w:p w14:paraId="0214820C" w14:textId="3379E81A" w:rsidR="00B63BC9" w:rsidRPr="008377B5" w:rsidRDefault="00B63BC9" w:rsidP="00552076">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4A6A9E">
        <w:rPr>
          <w:rFonts w:cs="Arial"/>
          <w:szCs w:val="22"/>
        </w:rPr>
        <w:tab/>
      </w:r>
      <w:r w:rsidR="004A6A9E">
        <w:rPr>
          <w:rFonts w:cs="Arial"/>
          <w:szCs w:val="22"/>
        </w:rPr>
        <w:tab/>
      </w:r>
      <w:r w:rsidR="004A6A9E">
        <w:rPr>
          <w:rFonts w:cs="Arial"/>
          <w:szCs w:val="22"/>
        </w:rPr>
        <w:tab/>
        <w:t>p.nedoma@spucr.cz</w:t>
      </w:r>
    </w:p>
    <w:p w14:paraId="7ACB1F0F" w14:textId="77777777" w:rsidR="00552076" w:rsidRDefault="00552076" w:rsidP="007E7248">
      <w:pPr>
        <w:ind w:left="426" w:firstLine="282"/>
        <w:jc w:val="both"/>
        <w:rPr>
          <w:rFonts w:cs="Arial"/>
          <w:szCs w:val="22"/>
        </w:rPr>
      </w:pPr>
    </w:p>
    <w:p w14:paraId="67CDC24D" w14:textId="026BC0AB" w:rsidR="00B63BC9" w:rsidRPr="008377B5" w:rsidRDefault="00B63BC9" w:rsidP="00552076">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bookmarkEnd w:id="13"/>
    <w:p w14:paraId="3696C6DD" w14:textId="4E86EE83" w:rsidR="00355040" w:rsidRPr="008377B5" w:rsidRDefault="00355040" w:rsidP="00355040">
      <w:pPr>
        <w:spacing w:after="0" w:line="240" w:lineRule="auto"/>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Pr>
          <w:rFonts w:cs="Arial"/>
          <w:szCs w:val="22"/>
        </w:rPr>
        <w:tab/>
      </w:r>
      <w:r>
        <w:rPr>
          <w:rFonts w:cs="Arial"/>
          <w:szCs w:val="22"/>
        </w:rPr>
        <w:tab/>
      </w:r>
      <w:r w:rsidRPr="002F6773">
        <w:rPr>
          <w:rFonts w:cs="Arial"/>
          <w:bCs/>
          <w:snapToGrid w:val="0"/>
          <w:szCs w:val="22"/>
          <w:highlight w:val="yellow"/>
        </w:rPr>
        <w:t>[DOPLNIT]</w:t>
      </w:r>
      <w:r w:rsidRPr="008377B5">
        <w:rPr>
          <w:rFonts w:cs="Arial"/>
          <w:szCs w:val="22"/>
        </w:rPr>
        <w:tab/>
      </w:r>
    </w:p>
    <w:p w14:paraId="5157E261" w14:textId="297902E4" w:rsidR="00355040" w:rsidRPr="008377B5" w:rsidRDefault="00355040" w:rsidP="00355040">
      <w:pPr>
        <w:spacing w:after="0" w:line="240" w:lineRule="auto"/>
        <w:ind w:left="426" w:firstLine="282"/>
        <w:jc w:val="both"/>
        <w:rPr>
          <w:rFonts w:cs="Arial"/>
          <w:szCs w:val="22"/>
        </w:rPr>
      </w:pPr>
      <w:r w:rsidRPr="008377B5">
        <w:rPr>
          <w:rFonts w:cs="Arial"/>
          <w:szCs w:val="22"/>
        </w:rPr>
        <w:t>Tel.:</w:t>
      </w:r>
      <w:r w:rsidRPr="008377B5">
        <w:rPr>
          <w:rFonts w:cs="Arial"/>
          <w:szCs w:val="22"/>
        </w:rPr>
        <w:tab/>
      </w:r>
      <w:r>
        <w:rPr>
          <w:rFonts w:cs="Arial"/>
          <w:szCs w:val="22"/>
        </w:rPr>
        <w:tab/>
      </w:r>
      <w:r>
        <w:rPr>
          <w:rFonts w:cs="Arial"/>
          <w:szCs w:val="22"/>
        </w:rPr>
        <w:tab/>
      </w:r>
      <w:r>
        <w:rPr>
          <w:rFonts w:cs="Arial"/>
          <w:szCs w:val="22"/>
        </w:rPr>
        <w:tab/>
      </w:r>
      <w:r w:rsidRPr="002F6773">
        <w:rPr>
          <w:rFonts w:cs="Arial"/>
          <w:bCs/>
          <w:snapToGrid w:val="0"/>
          <w:szCs w:val="22"/>
          <w:highlight w:val="yellow"/>
        </w:rPr>
        <w:t>[DOPLNIT]</w:t>
      </w:r>
    </w:p>
    <w:p w14:paraId="339471C4" w14:textId="22709C81" w:rsidR="00355040" w:rsidRDefault="00355040" w:rsidP="00355040">
      <w:pPr>
        <w:spacing w:after="0" w:line="240" w:lineRule="auto"/>
        <w:ind w:left="426" w:firstLine="282"/>
        <w:jc w:val="both"/>
      </w:pPr>
      <w:r w:rsidRPr="008377B5">
        <w:rPr>
          <w:rFonts w:cs="Arial"/>
          <w:szCs w:val="22"/>
        </w:rPr>
        <w:t>E-mail:</w:t>
      </w:r>
      <w:r w:rsidRPr="008377B5">
        <w:rPr>
          <w:rFonts w:cs="Arial"/>
          <w:szCs w:val="22"/>
        </w:rPr>
        <w:tab/>
      </w:r>
      <w:r>
        <w:rPr>
          <w:rFonts w:cs="Arial"/>
          <w:szCs w:val="22"/>
        </w:rPr>
        <w:tab/>
      </w:r>
      <w:r>
        <w:rPr>
          <w:rFonts w:cs="Arial"/>
          <w:szCs w:val="22"/>
        </w:rPr>
        <w:tab/>
      </w:r>
      <w:r>
        <w:rPr>
          <w:rFonts w:cs="Arial"/>
          <w:szCs w:val="22"/>
        </w:rPr>
        <w:tab/>
      </w:r>
      <w:r w:rsidRPr="002F6773">
        <w:rPr>
          <w:rFonts w:cs="Arial"/>
          <w:bCs/>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 xml:space="preserve">vyjma údajů, které požívají ochrany dle zvláštních zákonů, zejména osobní a citlivé údaje a obchodní tajemství. Smluvní </w:t>
      </w:r>
      <w:r w:rsidRPr="0084316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355040">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FAA2825" w:rsidR="00CB55C3" w:rsidRPr="004D5F78" w:rsidRDefault="001B5CA0" w:rsidP="001B5CA0">
            <w:pPr>
              <w:spacing w:line="288" w:lineRule="auto"/>
              <w:rPr>
                <w:rFonts w:cs="Arial"/>
                <w:szCs w:val="22"/>
              </w:rPr>
            </w:pPr>
            <w:r>
              <w:rPr>
                <w:rFonts w:cs="Arial"/>
                <w:szCs w:val="22"/>
              </w:rPr>
              <w:t xml:space="preserve"> </w:t>
            </w:r>
            <w:r w:rsidR="00CB55C3" w:rsidRPr="004D5F78">
              <w:rPr>
                <w:rFonts w:cs="Arial"/>
                <w:szCs w:val="22"/>
              </w:rPr>
              <w:t>V</w:t>
            </w:r>
            <w:r>
              <w:rPr>
                <w:rFonts w:cs="Arial"/>
                <w:szCs w:val="22"/>
              </w:rPr>
              <w:t>e Zlíně</w:t>
            </w:r>
            <w:r w:rsidR="00CB55C3"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6688888B" w14:textId="77777777" w:rsidR="00CB55C3" w:rsidRDefault="00CB55C3" w:rsidP="00AE2DC5">
            <w:pPr>
              <w:spacing w:line="288" w:lineRule="auto"/>
              <w:jc w:val="center"/>
              <w:rPr>
                <w:rFonts w:cs="Arial"/>
                <w:szCs w:val="22"/>
              </w:rPr>
            </w:pPr>
          </w:p>
          <w:p w14:paraId="335A0718" w14:textId="3DD31990" w:rsidR="00336564" w:rsidRPr="004D5F78" w:rsidRDefault="00336564"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336564">
            <w:pPr>
              <w:spacing w:line="288" w:lineRule="auto"/>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593E44D" w14:textId="22C988AF" w:rsidR="00CB55C3" w:rsidRPr="00336564" w:rsidRDefault="00CB55C3" w:rsidP="00336564">
            <w:pPr>
              <w:spacing w:line="288" w:lineRule="auto"/>
              <w:rPr>
                <w:rFonts w:cs="Arial"/>
                <w:bCs/>
                <w:szCs w:val="22"/>
              </w:rPr>
            </w:pPr>
            <w:r w:rsidRPr="00336564">
              <w:rPr>
                <w:rFonts w:cs="Arial"/>
                <w:bCs/>
                <w:szCs w:val="22"/>
              </w:rPr>
              <w:t>objednatel</w:t>
            </w:r>
          </w:p>
          <w:p w14:paraId="288D7652" w14:textId="18E87CBD" w:rsidR="00336564" w:rsidRPr="00336564" w:rsidRDefault="00336564" w:rsidP="00336564">
            <w:pPr>
              <w:spacing w:after="0" w:line="288" w:lineRule="auto"/>
              <w:rPr>
                <w:rFonts w:cs="Arial"/>
                <w:bCs/>
                <w:szCs w:val="22"/>
              </w:rPr>
            </w:pPr>
            <w:r w:rsidRPr="00336564">
              <w:rPr>
                <w:rFonts w:cs="Arial"/>
                <w:bCs/>
                <w:szCs w:val="22"/>
              </w:rPr>
              <w:t>Česká republika – Státní pozemkový úřad</w:t>
            </w:r>
          </w:p>
          <w:p w14:paraId="2A060D0B" w14:textId="752646CA" w:rsidR="00336564" w:rsidRPr="00336564" w:rsidRDefault="00336564" w:rsidP="00336564">
            <w:pPr>
              <w:spacing w:after="0" w:line="288" w:lineRule="auto"/>
              <w:rPr>
                <w:rFonts w:cs="Arial"/>
                <w:bCs/>
                <w:szCs w:val="22"/>
              </w:rPr>
            </w:pPr>
            <w:r w:rsidRPr="00336564">
              <w:rPr>
                <w:rFonts w:cs="Arial"/>
                <w:bCs/>
                <w:szCs w:val="22"/>
              </w:rPr>
              <w:t>Krajský pozemkový úřad pro Zlínský kraj</w:t>
            </w:r>
          </w:p>
          <w:p w14:paraId="4A2EABB3" w14:textId="6323103F" w:rsidR="00A74ED6" w:rsidRPr="004D5F78" w:rsidRDefault="00A74ED6" w:rsidP="00336564">
            <w:pPr>
              <w:spacing w:after="0" w:line="288" w:lineRule="auto"/>
              <w:rPr>
                <w:rFonts w:cs="Arial"/>
                <w:b/>
                <w:szCs w:val="22"/>
              </w:rPr>
            </w:pPr>
            <w:r w:rsidRPr="00336564">
              <w:rPr>
                <w:rFonts w:cs="Arial"/>
                <w:bCs/>
                <w:szCs w:val="22"/>
              </w:rPr>
              <w:t>Ing. Mlada Augustinov</w:t>
            </w:r>
            <w:r w:rsidR="00336564" w:rsidRPr="00336564">
              <w:rPr>
                <w:rFonts w:cs="Arial"/>
                <w:bCs/>
                <w:szCs w:val="22"/>
              </w:rPr>
              <w:t>á, ředitelka</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5E4D159"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66404974" w14:textId="043A60AC" w:rsidR="0033374B" w:rsidRPr="00535C84" w:rsidRDefault="0033374B" w:rsidP="0033374B">
      <w:pPr>
        <w:pStyle w:val="l-L1"/>
        <w:keepNext w:val="0"/>
        <w:numPr>
          <w:ilvl w:val="0"/>
          <w:numId w:val="0"/>
        </w:numPr>
        <w:spacing w:before="120" w:after="120"/>
        <w:ind w:left="1212"/>
        <w:jc w:val="both"/>
        <w:rPr>
          <w:rStyle w:val="l-L2Char"/>
          <w:rFonts w:cs="Arial"/>
          <w:b w:val="0"/>
          <w:i/>
          <w:szCs w:val="22"/>
          <w:u w:val="none"/>
        </w:rPr>
      </w:pPr>
      <w:r w:rsidRPr="00535C84">
        <w:rPr>
          <w:rStyle w:val="l-L2Char"/>
          <w:rFonts w:cs="Arial"/>
          <w:b w:val="0"/>
          <w:szCs w:val="22"/>
          <w:u w:val="none"/>
        </w:rPr>
        <w:t>Nedílnou součástí etapy vypracování projektové dokumentace je zajištění povolení příslušného orgánu ochrany přírody a krajiny ke kácení dřevin rostoucích mimo les, včetně doložky o nabytí právní moci pro dřeviny, které budou dotčeny stavebními objekty řešenými v projektové dokumentaci v souladu s </w:t>
      </w:r>
      <w:proofErr w:type="spellStart"/>
      <w:r w:rsidRPr="00535C84">
        <w:rPr>
          <w:rStyle w:val="l-L2Char"/>
          <w:rFonts w:cs="Arial"/>
          <w:b w:val="0"/>
          <w:szCs w:val="22"/>
          <w:u w:val="none"/>
        </w:rPr>
        <w:t>ust</w:t>
      </w:r>
      <w:proofErr w:type="spellEnd"/>
      <w:r w:rsidRPr="00535C84">
        <w:rPr>
          <w:rStyle w:val="l-L2Char"/>
          <w:rFonts w:cs="Arial"/>
          <w:b w:val="0"/>
          <w:szCs w:val="22"/>
          <w:u w:val="none"/>
        </w:rPr>
        <w:t>. § 8 zákona č. 114/1992 Sb., o ochraně přírody a krajiny, v platném znění a vyhláškou č. 189/2013 Sb., kterou se provádí některá ustanovení zákona č. 114/1992 Sb. V případě, že příslušný orgán ochrany přírody a krajiny ve svém rozhodnutí či závazném stanovisku uloží žadateli náhradní výsadbu, zhotovitel tuto náhradní výsadbu zapracuje jako stavební objekt do projektové dokumentace, která je předmětem této smlouvy.</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475A785E" w14:textId="77777777" w:rsidR="00E94028" w:rsidRPr="00AA0530" w:rsidRDefault="00E94028" w:rsidP="00E94028">
      <w:pPr>
        <w:pStyle w:val="l-L1"/>
        <w:keepNext w:val="0"/>
        <w:numPr>
          <w:ilvl w:val="0"/>
          <w:numId w:val="0"/>
        </w:numPr>
        <w:spacing w:before="120" w:after="120" w:line="240" w:lineRule="auto"/>
        <w:ind w:left="1212"/>
        <w:jc w:val="both"/>
        <w:rPr>
          <w:rStyle w:val="l-L2Char"/>
          <w:rFonts w:cs="Arial"/>
          <w:b w:val="0"/>
          <w:szCs w:val="22"/>
          <w:u w:val="none"/>
        </w:rPr>
      </w:pPr>
      <w:proofErr w:type="spellStart"/>
      <w:r w:rsidRPr="00516C32">
        <w:rPr>
          <w:rFonts w:ascii="Arial" w:hAnsi="Arial" w:cs="Arial"/>
          <w:b w:val="0"/>
          <w:szCs w:val="22"/>
          <w:u w:val="none"/>
          <w:lang w:val="en-US"/>
        </w:rPr>
        <w:t>Projektová</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dokumentace</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musí</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být</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zpracována</w:t>
      </w:r>
      <w:proofErr w:type="spellEnd"/>
      <w:r w:rsidRPr="00516C32">
        <w:rPr>
          <w:rFonts w:ascii="Arial" w:hAnsi="Arial" w:cs="Arial"/>
          <w:b w:val="0"/>
          <w:szCs w:val="22"/>
          <w:u w:val="none"/>
          <w:lang w:val="en-US"/>
        </w:rPr>
        <w:t xml:space="preserve"> v </w:t>
      </w:r>
      <w:proofErr w:type="spellStart"/>
      <w:r w:rsidRPr="00516C32">
        <w:rPr>
          <w:rFonts w:ascii="Arial" w:hAnsi="Arial" w:cs="Arial"/>
          <w:b w:val="0"/>
          <w:szCs w:val="22"/>
          <w:u w:val="none"/>
          <w:lang w:val="en-US"/>
        </w:rPr>
        <w:t>souladu</w:t>
      </w:r>
      <w:proofErr w:type="spellEnd"/>
      <w:r w:rsidRPr="00516C32">
        <w:rPr>
          <w:rFonts w:ascii="Arial" w:hAnsi="Arial" w:cs="Arial"/>
          <w:b w:val="0"/>
          <w:szCs w:val="22"/>
          <w:u w:val="none"/>
          <w:lang w:val="en-US"/>
        </w:rPr>
        <w:t xml:space="preserve"> s </w:t>
      </w:r>
      <w:proofErr w:type="spellStart"/>
      <w:r w:rsidRPr="00516C32">
        <w:rPr>
          <w:rFonts w:ascii="Arial" w:hAnsi="Arial" w:cs="Arial"/>
          <w:b w:val="0"/>
          <w:szCs w:val="22"/>
          <w:u w:val="none"/>
          <w:lang w:val="en-US"/>
        </w:rPr>
        <w:t>uvedeným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plánem</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společných</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zařízení</w:t>
      </w:r>
      <w:proofErr w:type="spellEnd"/>
      <w:r w:rsidRPr="00516C32">
        <w:rPr>
          <w:rFonts w:ascii="Arial" w:hAnsi="Arial" w:cs="Arial"/>
          <w:b w:val="0"/>
          <w:szCs w:val="22"/>
          <w:u w:val="none"/>
          <w:lang w:val="en-US"/>
        </w:rPr>
        <w:t xml:space="preserve"> a s </w:t>
      </w:r>
      <w:proofErr w:type="spellStart"/>
      <w:r w:rsidRPr="00516C32">
        <w:rPr>
          <w:rFonts w:ascii="Arial" w:hAnsi="Arial" w:cs="Arial"/>
          <w:b w:val="0"/>
          <w:szCs w:val="22"/>
          <w:u w:val="none"/>
          <w:lang w:val="en-US"/>
        </w:rPr>
        <w:t>příslušnými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normami</w:t>
      </w:r>
      <w:proofErr w:type="spellEnd"/>
      <w:r w:rsidRPr="00516C32">
        <w:rPr>
          <w:rFonts w:ascii="Arial" w:hAnsi="Arial" w:cs="Arial"/>
          <w:b w:val="0"/>
          <w:szCs w:val="22"/>
          <w:u w:val="none"/>
          <w:lang w:val="en-US"/>
        </w:rPr>
        <w:t xml:space="preserve"> a </w:t>
      </w:r>
      <w:proofErr w:type="spellStart"/>
      <w:r w:rsidRPr="00516C32">
        <w:rPr>
          <w:rFonts w:ascii="Arial" w:hAnsi="Arial" w:cs="Arial"/>
          <w:b w:val="0"/>
          <w:szCs w:val="22"/>
          <w:u w:val="none"/>
          <w:lang w:val="en-US"/>
        </w:rPr>
        <w:t>souvisejícími</w:t>
      </w:r>
      <w:proofErr w:type="spellEnd"/>
      <w:r w:rsidRPr="00516C32">
        <w:rPr>
          <w:rFonts w:ascii="Arial" w:hAnsi="Arial" w:cs="Arial"/>
          <w:b w:val="0"/>
          <w:szCs w:val="22"/>
          <w:u w:val="none"/>
          <w:lang w:val="en-US"/>
        </w:rPr>
        <w:t xml:space="preserve"> </w:t>
      </w:r>
      <w:proofErr w:type="spellStart"/>
      <w:r w:rsidRPr="00516C32">
        <w:rPr>
          <w:rFonts w:ascii="Arial" w:hAnsi="Arial" w:cs="Arial"/>
          <w:b w:val="0"/>
          <w:szCs w:val="22"/>
          <w:u w:val="none"/>
          <w:lang w:val="en-US"/>
        </w:rPr>
        <w:t>předpisy</w:t>
      </w:r>
      <w:proofErr w:type="spellEnd"/>
      <w:r w:rsidRPr="00516C32">
        <w:rPr>
          <w:rFonts w:ascii="Arial" w:hAnsi="Arial" w:cs="Arial"/>
          <w:b w:val="0"/>
          <w:szCs w:val="22"/>
          <w:u w:val="none"/>
          <w:lang w:val="en-US"/>
        </w:rPr>
        <w: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lastRenderedPageBreak/>
        <w:t>Plán společných zařízení:</w:t>
      </w:r>
    </w:p>
    <w:p w14:paraId="366BC7CD" w14:textId="420D5000" w:rsidR="001427E0" w:rsidRPr="00427B1C" w:rsidRDefault="001427E0" w:rsidP="001427E0">
      <w:pPr>
        <w:pStyle w:val="Odstavecseseznamem"/>
        <w:spacing w:before="60" w:after="60" w:line="240" w:lineRule="auto"/>
        <w:ind w:left="1276"/>
        <w:jc w:val="both"/>
        <w:rPr>
          <w:rFonts w:ascii="Calibri" w:eastAsia="MS Mincho" w:hAnsi="Calibri"/>
          <w:lang w:eastAsia="en-US"/>
        </w:rPr>
      </w:pPr>
      <w:r w:rsidRPr="00427B1C">
        <w:rPr>
          <w:rFonts w:eastAsia="MS Mincho" w:cs="Arial"/>
          <w:szCs w:val="20"/>
          <w:lang w:eastAsia="en-US"/>
        </w:rPr>
        <w:t xml:space="preserve">Podkladem pro vypracování projektové dokumentace je plán společných zařízení v katastrálním území </w:t>
      </w:r>
      <w:r>
        <w:rPr>
          <w:rFonts w:eastAsia="MS Mincho" w:cs="Arial"/>
          <w:szCs w:val="20"/>
          <w:lang w:eastAsia="en-US"/>
        </w:rPr>
        <w:t>Kvasice</w:t>
      </w:r>
      <w:r w:rsidRPr="00427B1C">
        <w:rPr>
          <w:rFonts w:eastAsia="MS Mincho" w:cs="Arial"/>
          <w:szCs w:val="20"/>
          <w:lang w:eastAsia="en-US"/>
        </w:rPr>
        <w:t xml:space="preserve"> a dokumentace technického řešení PSZ, které v roce 20</w:t>
      </w:r>
      <w:r w:rsidR="00052CB5">
        <w:rPr>
          <w:rFonts w:eastAsia="MS Mincho" w:cs="Arial"/>
          <w:szCs w:val="20"/>
          <w:lang w:eastAsia="en-US"/>
        </w:rPr>
        <w:t>20</w:t>
      </w:r>
      <w:r w:rsidRPr="00427B1C">
        <w:rPr>
          <w:rFonts w:eastAsia="MS Mincho" w:cs="Arial"/>
          <w:szCs w:val="20"/>
          <w:lang w:eastAsia="en-US"/>
        </w:rPr>
        <w:t xml:space="preserve"> vypracovala projekční společnost </w:t>
      </w:r>
      <w:bookmarkStart w:id="15" w:name="_Hlk15891840"/>
      <w:r w:rsidR="00E22E51">
        <w:rPr>
          <w:rFonts w:eastAsia="MS Mincho" w:cs="Arial"/>
          <w:szCs w:val="20"/>
          <w:lang w:eastAsia="en-US"/>
        </w:rPr>
        <w:t>AGERIS s.r.o</w:t>
      </w:r>
      <w:r w:rsidRPr="00427B1C">
        <w:rPr>
          <w:rFonts w:eastAsia="MS Mincho" w:cs="Arial"/>
          <w:szCs w:val="20"/>
          <w:lang w:eastAsia="en-US"/>
        </w:rPr>
        <w:t xml:space="preserve">., </w:t>
      </w:r>
      <w:r w:rsidR="00E22E51">
        <w:rPr>
          <w:rFonts w:eastAsia="MS Mincho" w:cs="Arial"/>
          <w:szCs w:val="20"/>
          <w:lang w:eastAsia="en-US"/>
        </w:rPr>
        <w:t>Jeřábkova 5, 602 00 Brno.</w:t>
      </w:r>
      <w:r w:rsidRPr="00427B1C">
        <w:rPr>
          <w:rFonts w:eastAsia="MS Mincho" w:cs="Arial"/>
          <w:szCs w:val="20"/>
          <w:lang w:eastAsia="en-US"/>
        </w:rPr>
        <w:t xml:space="preserve"> </w:t>
      </w:r>
    </w:p>
    <w:bookmarkEnd w:id="15"/>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5935DC19" w14:textId="77777777" w:rsidR="00B24EFA" w:rsidRDefault="00B24EFA" w:rsidP="003534A5">
      <w:pPr>
        <w:pStyle w:val="Nadpis1"/>
        <w:keepNext w:val="0"/>
        <w:jc w:val="center"/>
        <w:rPr>
          <w:sz w:val="22"/>
          <w:szCs w:val="22"/>
        </w:rPr>
      </w:pPr>
    </w:p>
    <w:p w14:paraId="5A015D75" w14:textId="77777777" w:rsidR="00B24EFA" w:rsidRDefault="00B24EFA" w:rsidP="003534A5">
      <w:pPr>
        <w:pStyle w:val="Nadpis1"/>
        <w:keepNext w:val="0"/>
        <w:jc w:val="center"/>
        <w:rPr>
          <w:sz w:val="22"/>
          <w:szCs w:val="22"/>
        </w:rPr>
      </w:pPr>
    </w:p>
    <w:p w14:paraId="07AFB48B" w14:textId="77777777" w:rsidR="00B24EFA" w:rsidRDefault="00B24EFA" w:rsidP="003534A5">
      <w:pPr>
        <w:pStyle w:val="Nadpis1"/>
        <w:keepNext w:val="0"/>
        <w:jc w:val="center"/>
        <w:rPr>
          <w:sz w:val="22"/>
          <w:szCs w:val="22"/>
        </w:rPr>
      </w:pPr>
    </w:p>
    <w:p w14:paraId="7E42611E" w14:textId="77777777" w:rsidR="00B24EFA" w:rsidRDefault="00B24EFA" w:rsidP="003534A5">
      <w:pPr>
        <w:pStyle w:val="Nadpis1"/>
        <w:keepNext w:val="0"/>
        <w:jc w:val="center"/>
        <w:rPr>
          <w:sz w:val="22"/>
          <w:szCs w:val="22"/>
        </w:rPr>
      </w:pPr>
    </w:p>
    <w:p w14:paraId="0AED0F9C" w14:textId="77777777" w:rsidR="00B24EFA" w:rsidRDefault="00B24EFA" w:rsidP="003534A5">
      <w:pPr>
        <w:pStyle w:val="Nadpis1"/>
        <w:keepNext w:val="0"/>
        <w:jc w:val="center"/>
        <w:rPr>
          <w:sz w:val="22"/>
          <w:szCs w:val="22"/>
        </w:rPr>
      </w:pPr>
    </w:p>
    <w:p w14:paraId="1E1F8E89" w14:textId="77777777" w:rsidR="00B24EFA" w:rsidRDefault="00B24EFA" w:rsidP="003534A5">
      <w:pPr>
        <w:pStyle w:val="Nadpis1"/>
        <w:keepNext w:val="0"/>
        <w:jc w:val="center"/>
        <w:rPr>
          <w:sz w:val="22"/>
          <w:szCs w:val="22"/>
        </w:rPr>
      </w:pPr>
    </w:p>
    <w:p w14:paraId="4C24F16D" w14:textId="77777777" w:rsidR="00B24EFA" w:rsidRDefault="00B24EFA" w:rsidP="003534A5">
      <w:pPr>
        <w:pStyle w:val="Nadpis1"/>
        <w:keepNext w:val="0"/>
        <w:jc w:val="center"/>
        <w:rPr>
          <w:sz w:val="22"/>
          <w:szCs w:val="22"/>
        </w:rPr>
      </w:pPr>
    </w:p>
    <w:p w14:paraId="27638914" w14:textId="77777777" w:rsidR="00B24EFA" w:rsidRDefault="00B24EFA" w:rsidP="003534A5">
      <w:pPr>
        <w:pStyle w:val="Nadpis1"/>
        <w:keepNext w:val="0"/>
        <w:jc w:val="center"/>
        <w:rPr>
          <w:sz w:val="22"/>
          <w:szCs w:val="22"/>
        </w:rPr>
      </w:pPr>
    </w:p>
    <w:p w14:paraId="65FBD587" w14:textId="77777777" w:rsidR="00B24EFA" w:rsidRDefault="00B24EFA" w:rsidP="003534A5">
      <w:pPr>
        <w:pStyle w:val="Nadpis1"/>
        <w:keepNext w:val="0"/>
        <w:jc w:val="center"/>
        <w:rPr>
          <w:sz w:val="22"/>
          <w:szCs w:val="22"/>
        </w:rPr>
      </w:pPr>
    </w:p>
    <w:p w14:paraId="4C5F2BA8" w14:textId="77777777" w:rsidR="00B24EFA" w:rsidRDefault="00B24EFA" w:rsidP="003534A5">
      <w:pPr>
        <w:pStyle w:val="Nadpis1"/>
        <w:keepNext w:val="0"/>
        <w:jc w:val="center"/>
        <w:rPr>
          <w:sz w:val="22"/>
          <w:szCs w:val="22"/>
        </w:rPr>
      </w:pPr>
    </w:p>
    <w:p w14:paraId="6C430335" w14:textId="77777777" w:rsidR="00B24EFA" w:rsidRDefault="00B24EFA" w:rsidP="003534A5">
      <w:pPr>
        <w:pStyle w:val="Nadpis1"/>
        <w:keepNext w:val="0"/>
        <w:jc w:val="center"/>
        <w:rPr>
          <w:sz w:val="22"/>
          <w:szCs w:val="22"/>
        </w:rPr>
      </w:pPr>
    </w:p>
    <w:p w14:paraId="403DF153" w14:textId="77777777" w:rsidR="00B24EFA" w:rsidRDefault="00B24EFA" w:rsidP="003534A5">
      <w:pPr>
        <w:pStyle w:val="Nadpis1"/>
        <w:keepNext w:val="0"/>
        <w:jc w:val="center"/>
        <w:rPr>
          <w:sz w:val="22"/>
          <w:szCs w:val="22"/>
        </w:rPr>
      </w:pPr>
    </w:p>
    <w:p w14:paraId="30572DF8" w14:textId="77777777" w:rsidR="00B24EFA" w:rsidRDefault="00B24EFA" w:rsidP="003534A5">
      <w:pPr>
        <w:pStyle w:val="Nadpis1"/>
        <w:keepNext w:val="0"/>
        <w:jc w:val="center"/>
        <w:rPr>
          <w:sz w:val="22"/>
          <w:szCs w:val="22"/>
        </w:rPr>
      </w:pPr>
    </w:p>
    <w:p w14:paraId="4CCC6ABF" w14:textId="77777777" w:rsidR="00B24EFA" w:rsidRDefault="00B24EFA" w:rsidP="003534A5">
      <w:pPr>
        <w:pStyle w:val="Nadpis1"/>
        <w:keepNext w:val="0"/>
        <w:jc w:val="center"/>
        <w:rPr>
          <w:sz w:val="22"/>
          <w:szCs w:val="22"/>
        </w:rPr>
      </w:pPr>
    </w:p>
    <w:p w14:paraId="3CE61E4E" w14:textId="77777777" w:rsidR="00C71FDF" w:rsidRDefault="00C71FDF" w:rsidP="003534A5">
      <w:pPr>
        <w:pStyle w:val="Nadpis1"/>
        <w:keepNext w:val="0"/>
        <w:jc w:val="center"/>
        <w:rPr>
          <w:sz w:val="22"/>
          <w:szCs w:val="22"/>
        </w:rPr>
      </w:pPr>
    </w:p>
    <w:p w14:paraId="1767C186" w14:textId="6A82F461"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7FBA47D9" w:rsidR="004D687E" w:rsidRDefault="000A3C0D" w:rsidP="00FB7B62">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Příloh</w:t>
      </w:r>
      <w:r w:rsidRPr="00D83B7D">
        <w:rPr>
          <w:rFonts w:eastAsia="Lucida Sans Unicode" w:cs="Arial"/>
          <w:b/>
          <w:bCs/>
          <w:szCs w:val="22"/>
        </w:rPr>
        <w:t>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6C1E1A75" w14:textId="77777777" w:rsidR="004F176F" w:rsidRPr="001C16F7" w:rsidRDefault="004F176F" w:rsidP="004F176F">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59E9FB87" w14:textId="77777777" w:rsidR="004F176F" w:rsidRPr="001C16F7" w:rsidRDefault="004F176F" w:rsidP="004F176F">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Zlínský kraj</w:t>
      </w:r>
    </w:p>
    <w:p w14:paraId="00636228" w14:textId="77777777" w:rsidR="004F176F" w:rsidRPr="001C16F7" w:rsidRDefault="004F176F" w:rsidP="004F176F">
      <w:pPr>
        <w:spacing w:after="0"/>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7FB95286" w14:textId="77777777" w:rsidR="004F176F" w:rsidRPr="001C16F7" w:rsidRDefault="004F176F" w:rsidP="004F176F">
      <w:pPr>
        <w:spacing w:after="0"/>
        <w:jc w:val="both"/>
        <w:rPr>
          <w:rFonts w:cs="Arial"/>
          <w:szCs w:val="22"/>
        </w:rPr>
      </w:pPr>
      <w:r w:rsidRPr="001C16F7">
        <w:rPr>
          <w:rFonts w:cs="Arial"/>
          <w:szCs w:val="22"/>
        </w:rPr>
        <w:t xml:space="preserve">Adresa: </w:t>
      </w:r>
      <w:proofErr w:type="spellStart"/>
      <w:r>
        <w:rPr>
          <w:rFonts w:cs="Arial"/>
          <w:szCs w:val="22"/>
        </w:rPr>
        <w:t>Zarámí</w:t>
      </w:r>
      <w:proofErr w:type="spellEnd"/>
      <w:r>
        <w:rPr>
          <w:rFonts w:cs="Arial"/>
          <w:szCs w:val="22"/>
        </w:rPr>
        <w:t xml:space="preserve"> 88, 760 41 Zlín</w:t>
      </w:r>
    </w:p>
    <w:p w14:paraId="039FCF27" w14:textId="77777777" w:rsidR="004F176F" w:rsidRDefault="004F176F" w:rsidP="004F176F">
      <w:pPr>
        <w:spacing w:after="0"/>
        <w:ind w:right="566"/>
        <w:jc w:val="both"/>
        <w:rPr>
          <w:rFonts w:cs="Arial"/>
          <w:szCs w:val="22"/>
        </w:rPr>
      </w:pPr>
      <w:r w:rsidRPr="001C16F7">
        <w:rPr>
          <w:rFonts w:cs="Arial"/>
          <w:szCs w:val="22"/>
        </w:rPr>
        <w:t xml:space="preserve">Zastoupený: </w:t>
      </w:r>
      <w:r>
        <w:rPr>
          <w:rFonts w:cs="Arial"/>
          <w:szCs w:val="22"/>
        </w:rPr>
        <w:t>Ing. Mladou Augustinovou, ředitelkou KPÚ pro Zlínský kraj</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6F22391"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 tj. k veškerým právním úkonům směřujícím k</w:t>
      </w:r>
      <w:r w:rsidR="003C1296">
        <w:rPr>
          <w:rFonts w:cs="Arial"/>
          <w:szCs w:val="22"/>
        </w:rPr>
        <w:t> </w:t>
      </w:r>
      <w:r w:rsidRPr="001C16F7">
        <w:rPr>
          <w:rFonts w:cs="Arial"/>
          <w:szCs w:val="22"/>
        </w:rPr>
        <w:t>získání</w:t>
      </w:r>
      <w:r w:rsidR="003C1296">
        <w:rPr>
          <w:rFonts w:cs="Arial"/>
          <w:szCs w:val="22"/>
        </w:rPr>
        <w:t xml:space="preserve"> </w:t>
      </w:r>
      <w:r w:rsidR="003C1296" w:rsidRPr="004F176F">
        <w:rPr>
          <w:rStyle w:val="l-L2Char"/>
          <w:rFonts w:cs="Arial"/>
          <w:bCs/>
          <w:szCs w:val="22"/>
        </w:rPr>
        <w:t>povolení orgánu ochrany přírody a krajiny ke kácení dřevin rostoucích mimo les</w:t>
      </w:r>
      <w:r w:rsidR="005F0B07" w:rsidRPr="004F176F">
        <w:rPr>
          <w:rStyle w:val="l-L2Char"/>
          <w:rFonts w:cs="Arial"/>
          <w:bCs/>
          <w:szCs w:val="22"/>
        </w:rPr>
        <w:t xml:space="preserve">               a</w:t>
      </w:r>
      <w:r w:rsidR="003C1296" w:rsidRPr="004F176F">
        <w:rPr>
          <w:rFonts w:cs="Arial"/>
          <w:szCs w:val="22"/>
        </w:rPr>
        <w:t xml:space="preserve"> </w:t>
      </w:r>
      <w:r w:rsidRPr="004F176F">
        <w:rPr>
          <w:rFonts w:cs="Arial"/>
          <w:szCs w:val="22"/>
        </w:rPr>
        <w:t xml:space="preserve"> povolení </w:t>
      </w:r>
      <w:r w:rsidRPr="001C16F7">
        <w:rPr>
          <w:rFonts w:cs="Arial"/>
          <w:szCs w:val="22"/>
        </w:rPr>
        <w:t xml:space="preserve">stavebního úřadu </w:t>
      </w:r>
      <w:r w:rsidR="00E6423A">
        <w:rPr>
          <w:rFonts w:cs="Arial"/>
          <w:szCs w:val="22"/>
        </w:rPr>
        <w:t xml:space="preserve">a </w:t>
      </w:r>
      <w:r w:rsidRPr="001C16F7">
        <w:rPr>
          <w:rFonts w:cs="Arial"/>
          <w:szCs w:val="22"/>
        </w:rPr>
        <w:t xml:space="preserve">na stavbu </w:t>
      </w:r>
      <w:r w:rsidR="004D780B" w:rsidRPr="00504AFC">
        <w:rPr>
          <w:rFonts w:cs="Arial"/>
          <w:b/>
          <w:bCs/>
          <w:szCs w:val="22"/>
        </w:rPr>
        <w:t xml:space="preserve">Projektová dokumentace pro stavební povolení a provedení stavby Realizace prvků PSZ v </w:t>
      </w:r>
      <w:proofErr w:type="spellStart"/>
      <w:r w:rsidR="004D780B" w:rsidRPr="00504AFC">
        <w:rPr>
          <w:rFonts w:cs="Arial"/>
          <w:b/>
          <w:bCs/>
          <w:szCs w:val="22"/>
        </w:rPr>
        <w:t>k.ú</w:t>
      </w:r>
      <w:proofErr w:type="spellEnd"/>
      <w:r w:rsidR="004D780B" w:rsidRPr="00504AFC">
        <w:rPr>
          <w:rFonts w:cs="Arial"/>
          <w:b/>
          <w:bCs/>
          <w:szCs w:val="22"/>
        </w:rPr>
        <w:t>. Veselá u Valašského Meziříčí – I. etapa</w:t>
      </w:r>
      <w:r w:rsidR="004D780B">
        <w:rPr>
          <w:rFonts w:cs="Arial"/>
          <w:szCs w:val="22"/>
        </w:rPr>
        <w:t xml:space="preserve"> </w:t>
      </w:r>
      <w:r w:rsidRPr="001C16F7">
        <w:rPr>
          <w:rFonts w:cs="Arial"/>
          <w:szCs w:val="22"/>
        </w:rPr>
        <w:t xml:space="preserve">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r w:rsidRPr="001C16F7">
        <w:rPr>
          <w:rFonts w:cs="Arial"/>
          <w:b/>
          <w:szCs w:val="22"/>
          <w:highlight w:val="yellow"/>
        </w:rPr>
        <w:t>fyz.osobou</w:t>
      </w:r>
      <w:proofErr w:type="spell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38640F2A" w14:textId="7CBD650F" w:rsidR="004D687E" w:rsidRPr="001A7894"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19F4C61B" w14:textId="403CCBF8" w:rsidR="00703218" w:rsidRPr="001A7894" w:rsidRDefault="00703218" w:rsidP="00703218">
      <w:pPr>
        <w:pStyle w:val="Odstavecseseznamem"/>
        <w:numPr>
          <w:ilvl w:val="0"/>
          <w:numId w:val="80"/>
        </w:numPr>
        <w:tabs>
          <w:tab w:val="left" w:pos="360"/>
        </w:tabs>
        <w:spacing w:after="0" w:line="240" w:lineRule="auto"/>
        <w:ind w:right="70"/>
        <w:jc w:val="both"/>
        <w:rPr>
          <w:rFonts w:cs="Arial"/>
          <w:szCs w:val="22"/>
        </w:rPr>
      </w:pPr>
      <w:r w:rsidRPr="001A7894">
        <w:rPr>
          <w:rFonts w:cs="Arial"/>
          <w:szCs w:val="22"/>
        </w:rPr>
        <w:t xml:space="preserve">podání žádosti o vydání </w:t>
      </w:r>
      <w:r w:rsidRPr="001A7894">
        <w:rPr>
          <w:rStyle w:val="l-L2Char"/>
          <w:rFonts w:cs="Arial"/>
          <w:bCs/>
          <w:szCs w:val="22"/>
        </w:rPr>
        <w:t>povolení ke kácení dřevin rostoucích mimo les</w:t>
      </w:r>
      <w:r w:rsidRPr="001A7894">
        <w:rPr>
          <w:rFonts w:cs="Arial"/>
          <w:szCs w:val="22"/>
        </w:rPr>
        <w:t xml:space="preserve"> </w:t>
      </w:r>
    </w:p>
    <w:p w14:paraId="5E60ABDC" w14:textId="5244BD5D" w:rsidR="00703218" w:rsidRPr="001A7894" w:rsidRDefault="00703218" w:rsidP="00703218">
      <w:pPr>
        <w:pStyle w:val="Odstavecseseznamem"/>
        <w:numPr>
          <w:ilvl w:val="0"/>
          <w:numId w:val="80"/>
        </w:numPr>
        <w:tabs>
          <w:tab w:val="left" w:pos="360"/>
        </w:tabs>
        <w:spacing w:after="0" w:line="240" w:lineRule="auto"/>
        <w:ind w:right="70"/>
        <w:jc w:val="both"/>
        <w:rPr>
          <w:rFonts w:cs="Arial"/>
          <w:szCs w:val="22"/>
        </w:rPr>
      </w:pPr>
      <w:r w:rsidRPr="001A7894">
        <w:rPr>
          <w:rFonts w:cs="Arial"/>
          <w:szCs w:val="22"/>
        </w:rPr>
        <w:t xml:space="preserve">doplnění a opravy podání po výzvě </w:t>
      </w:r>
      <w:r w:rsidR="00527354" w:rsidRPr="001A7894">
        <w:rPr>
          <w:rStyle w:val="l-L2Char"/>
          <w:rFonts w:cs="Arial"/>
          <w:bCs/>
          <w:szCs w:val="22"/>
        </w:rPr>
        <w:t>orgánu ochrany přírody a krajiny</w:t>
      </w:r>
    </w:p>
    <w:p w14:paraId="59D4081D" w14:textId="5DB7C410" w:rsidR="00B339FD" w:rsidRPr="001A7894" w:rsidRDefault="00703218" w:rsidP="00703218">
      <w:pPr>
        <w:pStyle w:val="Odstavecseseznamem"/>
        <w:numPr>
          <w:ilvl w:val="0"/>
          <w:numId w:val="80"/>
        </w:numPr>
        <w:tabs>
          <w:tab w:val="left" w:pos="360"/>
        </w:tabs>
        <w:spacing w:after="0" w:line="240" w:lineRule="auto"/>
        <w:ind w:right="70"/>
        <w:jc w:val="both"/>
        <w:rPr>
          <w:rStyle w:val="l-L2Char"/>
          <w:rFonts w:cs="Arial"/>
          <w:szCs w:val="22"/>
        </w:rPr>
      </w:pPr>
      <w:r w:rsidRPr="001A7894">
        <w:rPr>
          <w:rFonts w:cs="Arial"/>
          <w:szCs w:val="22"/>
        </w:rPr>
        <w:t xml:space="preserve">převzetí veškerých písemností a rozhodnutí </w:t>
      </w:r>
      <w:r w:rsidR="00B339FD" w:rsidRPr="001A7894">
        <w:rPr>
          <w:rFonts w:cs="Arial"/>
          <w:szCs w:val="22"/>
        </w:rPr>
        <w:t>či závazného stan</w:t>
      </w:r>
      <w:r w:rsidR="00080D9C" w:rsidRPr="001A7894">
        <w:rPr>
          <w:rFonts w:cs="Arial"/>
          <w:szCs w:val="22"/>
        </w:rPr>
        <w:t>o</w:t>
      </w:r>
      <w:r w:rsidR="00B339FD" w:rsidRPr="001A7894">
        <w:rPr>
          <w:rFonts w:cs="Arial"/>
          <w:szCs w:val="22"/>
        </w:rPr>
        <w:t xml:space="preserve">viska </w:t>
      </w:r>
      <w:r w:rsidR="00B339FD" w:rsidRPr="001A7894">
        <w:rPr>
          <w:rStyle w:val="l-L2Char"/>
          <w:rFonts w:cs="Arial"/>
          <w:bCs/>
          <w:szCs w:val="22"/>
        </w:rPr>
        <w:t xml:space="preserve">orgánu ochrany přírody a krajiny </w:t>
      </w:r>
    </w:p>
    <w:p w14:paraId="35F2B22D" w14:textId="237097FE" w:rsidR="00703218" w:rsidRPr="001A7894" w:rsidRDefault="00703218" w:rsidP="00703218">
      <w:pPr>
        <w:pStyle w:val="Odstavecseseznamem"/>
        <w:numPr>
          <w:ilvl w:val="0"/>
          <w:numId w:val="80"/>
        </w:numPr>
        <w:tabs>
          <w:tab w:val="left" w:pos="360"/>
        </w:tabs>
        <w:spacing w:after="0" w:line="240" w:lineRule="auto"/>
        <w:ind w:right="70"/>
        <w:jc w:val="both"/>
        <w:rPr>
          <w:rFonts w:cs="Arial"/>
          <w:szCs w:val="22"/>
        </w:rPr>
      </w:pPr>
      <w:r w:rsidRPr="001A7894">
        <w:rPr>
          <w:rFonts w:cs="Arial"/>
          <w:szCs w:val="22"/>
        </w:rPr>
        <w:t xml:space="preserve">další právní jednání </w:t>
      </w:r>
      <w:r w:rsidR="002E24CA" w:rsidRPr="001A7894">
        <w:rPr>
          <w:rFonts w:cs="Arial"/>
          <w:szCs w:val="22"/>
        </w:rPr>
        <w:t>nezbytná a</w:t>
      </w:r>
      <w:r w:rsidRPr="001A7894">
        <w:rPr>
          <w:rFonts w:cs="Arial"/>
          <w:szCs w:val="22"/>
        </w:rPr>
        <w:t xml:space="preserve"> směřující k dosažení vydání příslušného </w:t>
      </w:r>
      <w:r w:rsidR="00080D9C" w:rsidRPr="001A7894">
        <w:rPr>
          <w:rStyle w:val="l-L2Char"/>
          <w:rFonts w:cs="Arial"/>
          <w:bCs/>
          <w:szCs w:val="22"/>
        </w:rPr>
        <w:t>povolení orgánu ochrany přírody a krajiny ke kácení dřevin rostoucích mimo les</w:t>
      </w:r>
      <w:r w:rsidR="00080D9C" w:rsidRPr="001A7894">
        <w:rPr>
          <w:rFonts w:cs="Arial"/>
          <w:szCs w:val="22"/>
        </w:rPr>
        <w:t xml:space="preserve"> </w:t>
      </w:r>
      <w:r w:rsidRPr="001A7894">
        <w:rPr>
          <w:rFonts w:cs="Arial"/>
          <w:szCs w:val="22"/>
        </w:rPr>
        <w:t>včetně jednání s dotčenými orgány</w:t>
      </w:r>
    </w:p>
    <w:p w14:paraId="678CA723" w14:textId="77777777" w:rsidR="00703218" w:rsidRPr="001C16F7" w:rsidRDefault="00703218"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6" w:name="_Hlk19542743"/>
      <w:r w:rsidRPr="001C16F7">
        <w:rPr>
          <w:rFonts w:cs="Arial"/>
          <w:szCs w:val="22"/>
        </w:rPr>
        <w:t>;</w:t>
      </w:r>
      <w:bookmarkEnd w:id="16"/>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8937AE0" w14:textId="77777777" w:rsidR="00C116D5" w:rsidRPr="001C16F7" w:rsidRDefault="00C116D5" w:rsidP="00C116D5">
      <w:pPr>
        <w:ind w:right="70"/>
        <w:jc w:val="both"/>
        <w:rPr>
          <w:rFonts w:cs="Arial"/>
          <w:szCs w:val="22"/>
        </w:rPr>
      </w:pPr>
    </w:p>
    <w:p w14:paraId="0CDDB9D8" w14:textId="77777777" w:rsidR="00C116D5" w:rsidRPr="001C16F7" w:rsidRDefault="00C116D5" w:rsidP="00C116D5">
      <w:pPr>
        <w:ind w:right="70"/>
        <w:jc w:val="both"/>
        <w:rPr>
          <w:rFonts w:cs="Arial"/>
          <w:szCs w:val="22"/>
        </w:rPr>
      </w:pPr>
      <w:r w:rsidRPr="001C16F7">
        <w:rPr>
          <w:rFonts w:cs="Arial"/>
          <w:szCs w:val="22"/>
        </w:rPr>
        <w:t>V</w:t>
      </w:r>
      <w:r>
        <w:rPr>
          <w:rFonts w:cs="Arial"/>
          <w:szCs w:val="22"/>
        </w:rPr>
        <w:t xml:space="preserve">e Zlíně </w:t>
      </w:r>
      <w:proofErr w:type="gramStart"/>
      <w:r w:rsidRPr="001C16F7">
        <w:rPr>
          <w:rFonts w:cs="Arial"/>
          <w:szCs w:val="22"/>
        </w:rPr>
        <w:t xml:space="preserve">dne  </w:t>
      </w:r>
      <w:r>
        <w:rPr>
          <w:rFonts w:cs="Arial"/>
          <w:szCs w:val="22"/>
        </w:rPr>
        <w:t>…</w:t>
      </w:r>
      <w:proofErr w:type="gramEnd"/>
      <w:r>
        <w:rPr>
          <w:rFonts w:cs="Arial"/>
          <w:szCs w:val="22"/>
        </w:rPr>
        <w:t>…………..</w:t>
      </w:r>
      <w:r w:rsidRPr="001C16F7">
        <w:rPr>
          <w:rFonts w:cs="Arial"/>
          <w:szCs w:val="22"/>
        </w:rPr>
        <w:t xml:space="preserve">     </w:t>
      </w:r>
    </w:p>
    <w:p w14:paraId="312F5E79" w14:textId="77777777" w:rsidR="00C116D5" w:rsidRDefault="00C116D5" w:rsidP="00C116D5">
      <w:pPr>
        <w:ind w:right="70"/>
        <w:jc w:val="both"/>
        <w:rPr>
          <w:rFonts w:cs="Arial"/>
          <w:szCs w:val="22"/>
        </w:rPr>
      </w:pPr>
    </w:p>
    <w:p w14:paraId="01481AFB" w14:textId="77777777" w:rsidR="00C116D5" w:rsidRDefault="00C116D5" w:rsidP="00C116D5">
      <w:pPr>
        <w:ind w:right="70"/>
        <w:jc w:val="both"/>
        <w:rPr>
          <w:rFonts w:cs="Arial"/>
          <w:szCs w:val="22"/>
        </w:rPr>
      </w:pPr>
    </w:p>
    <w:p w14:paraId="463FCC8D" w14:textId="77777777" w:rsidR="00C116D5" w:rsidRDefault="00C116D5" w:rsidP="00C116D5">
      <w:pPr>
        <w:ind w:right="70"/>
        <w:jc w:val="both"/>
        <w:rPr>
          <w:rFonts w:cs="Arial"/>
          <w:szCs w:val="22"/>
        </w:rPr>
      </w:pPr>
    </w:p>
    <w:p w14:paraId="18970E00" w14:textId="77777777" w:rsidR="00C116D5" w:rsidRPr="001C16F7" w:rsidRDefault="00C116D5" w:rsidP="00C116D5">
      <w:pPr>
        <w:ind w:right="70"/>
        <w:jc w:val="both"/>
        <w:rPr>
          <w:rFonts w:cs="Arial"/>
          <w:szCs w:val="22"/>
        </w:rPr>
      </w:pPr>
    </w:p>
    <w:p w14:paraId="7600CD98" w14:textId="77777777" w:rsidR="00C116D5" w:rsidRPr="001C16F7" w:rsidRDefault="00C116D5" w:rsidP="00C116D5">
      <w:pPr>
        <w:ind w:right="70"/>
        <w:jc w:val="both"/>
        <w:rPr>
          <w:rFonts w:cs="Arial"/>
          <w:szCs w:val="22"/>
        </w:rPr>
      </w:pPr>
      <w:r>
        <w:rPr>
          <w:rFonts w:cs="Arial"/>
          <w:szCs w:val="22"/>
        </w:rPr>
        <w:t>………………………………………………</w:t>
      </w:r>
    </w:p>
    <w:p w14:paraId="17DC37E2" w14:textId="77777777" w:rsidR="00C116D5" w:rsidRPr="00EE6468" w:rsidRDefault="00C116D5" w:rsidP="00C116D5">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76588FB9" w14:textId="77777777" w:rsidR="00C116D5" w:rsidRPr="00EE6468" w:rsidRDefault="00C116D5" w:rsidP="00C116D5">
      <w:pPr>
        <w:pStyle w:val="Zkladntext31"/>
        <w:rPr>
          <w:rFonts w:ascii="Arial" w:hAnsi="Arial" w:cs="Arial"/>
          <w:sz w:val="22"/>
          <w:szCs w:val="22"/>
        </w:rPr>
      </w:pPr>
      <w:r w:rsidRPr="00EE6468">
        <w:rPr>
          <w:rFonts w:ascii="Arial" w:hAnsi="Arial" w:cs="Arial"/>
          <w:sz w:val="22"/>
          <w:szCs w:val="22"/>
        </w:rPr>
        <w:t>Krajský pozemkový úřad pro Zlínský kraj</w:t>
      </w:r>
    </w:p>
    <w:p w14:paraId="3E8E9602" w14:textId="77777777" w:rsidR="00C116D5" w:rsidRPr="00EE6468" w:rsidRDefault="00C116D5" w:rsidP="00C116D5">
      <w:pPr>
        <w:pStyle w:val="Zkladntext31"/>
        <w:rPr>
          <w:rFonts w:ascii="Arial" w:hAnsi="Arial" w:cs="Arial"/>
          <w:sz w:val="22"/>
          <w:szCs w:val="22"/>
        </w:rPr>
      </w:pPr>
      <w:r w:rsidRPr="00EE6468">
        <w:rPr>
          <w:rFonts w:ascii="Arial" w:hAnsi="Arial" w:cs="Arial"/>
          <w:sz w:val="22"/>
          <w:szCs w:val="22"/>
        </w:rPr>
        <w:t>Ing. Mlada Augustinová</w:t>
      </w:r>
    </w:p>
    <w:p w14:paraId="7F1D907B" w14:textId="77777777" w:rsidR="00C116D5" w:rsidRPr="00EE6468" w:rsidRDefault="00C116D5" w:rsidP="00C116D5">
      <w:pPr>
        <w:pStyle w:val="Zkladntext31"/>
        <w:rPr>
          <w:rFonts w:ascii="Arial" w:hAnsi="Arial" w:cs="Arial"/>
          <w:sz w:val="22"/>
          <w:szCs w:val="22"/>
        </w:rPr>
      </w:pPr>
      <w:r w:rsidRPr="00EE6468">
        <w:rPr>
          <w:rFonts w:ascii="Arial" w:hAnsi="Arial" w:cs="Arial"/>
          <w:sz w:val="22"/>
          <w:szCs w:val="22"/>
        </w:rPr>
        <w:t>ředitelka</w:t>
      </w:r>
    </w:p>
    <w:p w14:paraId="2C3CC302" w14:textId="77777777" w:rsidR="00C116D5" w:rsidRPr="00EE6468" w:rsidRDefault="00C116D5" w:rsidP="00C116D5">
      <w:pPr>
        <w:pStyle w:val="Zkladntext31"/>
        <w:rPr>
          <w:rFonts w:ascii="Arial" w:hAnsi="Arial" w:cs="Arial"/>
          <w:sz w:val="22"/>
          <w:szCs w:val="22"/>
        </w:rPr>
      </w:pPr>
    </w:p>
    <w:p w14:paraId="3211F52D" w14:textId="77777777" w:rsidR="00C116D5" w:rsidRDefault="00C116D5" w:rsidP="00C116D5">
      <w:pPr>
        <w:pStyle w:val="Zkladntext31"/>
        <w:rPr>
          <w:rFonts w:ascii="Arial" w:hAnsi="Arial" w:cs="Arial"/>
          <w:sz w:val="22"/>
          <w:szCs w:val="22"/>
        </w:rPr>
      </w:pPr>
    </w:p>
    <w:p w14:paraId="75F783D4" w14:textId="77777777" w:rsidR="00C116D5" w:rsidRDefault="00C116D5" w:rsidP="00C116D5">
      <w:pPr>
        <w:pStyle w:val="Zkladntext31"/>
        <w:rPr>
          <w:rFonts w:ascii="Arial" w:hAnsi="Arial" w:cs="Arial"/>
          <w:sz w:val="22"/>
          <w:szCs w:val="22"/>
        </w:rPr>
      </w:pPr>
    </w:p>
    <w:p w14:paraId="33895CF8" w14:textId="77777777" w:rsidR="00C116D5" w:rsidRDefault="00C116D5" w:rsidP="00C116D5">
      <w:pPr>
        <w:pStyle w:val="Zkladntext31"/>
        <w:rPr>
          <w:rFonts w:ascii="Arial" w:hAnsi="Arial" w:cs="Arial"/>
          <w:sz w:val="22"/>
          <w:szCs w:val="22"/>
        </w:rPr>
      </w:pPr>
    </w:p>
    <w:p w14:paraId="37C060CC" w14:textId="77777777" w:rsidR="00C116D5" w:rsidRDefault="00C116D5" w:rsidP="00C116D5">
      <w:pPr>
        <w:pStyle w:val="Zkladntext31"/>
        <w:rPr>
          <w:rFonts w:ascii="Arial" w:hAnsi="Arial" w:cs="Arial"/>
          <w:sz w:val="22"/>
          <w:szCs w:val="22"/>
        </w:rPr>
      </w:pPr>
    </w:p>
    <w:p w14:paraId="6A4E4F9E" w14:textId="2C8EB6B8" w:rsidR="00C116D5" w:rsidRPr="007F1118" w:rsidRDefault="00C116D5" w:rsidP="00C116D5">
      <w:pPr>
        <w:pStyle w:val="Zkladntext31"/>
        <w:rPr>
          <w:rFonts w:ascii="Arial" w:hAnsi="Arial" w:cs="Arial"/>
          <w:sz w:val="22"/>
          <w:szCs w:val="22"/>
        </w:rPr>
        <w:sectPr w:rsidR="00C116D5" w:rsidRPr="007F1118">
          <w:footerReference w:type="even" r:id="rId19"/>
          <w:footerReference w:type="default" r:id="rId20"/>
          <w:headerReference w:type="first" r:id="rId21"/>
          <w:footerReference w:type="first" r:id="rId22"/>
          <w:pgSz w:w="11906" w:h="16838" w:code="9"/>
          <w:pgMar w:top="851" w:right="1134" w:bottom="1258" w:left="1418" w:header="709" w:footer="709" w:gutter="0"/>
          <w:pgNumType w:start="1"/>
          <w:cols w:space="708"/>
          <w:titlePg/>
          <w:docGrid w:linePitch="272"/>
        </w:sectPr>
      </w:pPr>
      <w:r w:rsidRPr="00EE6468">
        <w:rPr>
          <w:rFonts w:ascii="Arial" w:hAnsi="Arial" w:cs="Arial"/>
          <w:sz w:val="22"/>
          <w:szCs w:val="22"/>
        </w:rPr>
        <w:t>Plnou moc přijímá: ………………</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8FD88" w14:textId="77777777" w:rsidR="004B616A" w:rsidRDefault="004B616A">
      <w:r>
        <w:separator/>
      </w:r>
    </w:p>
  </w:endnote>
  <w:endnote w:type="continuationSeparator" w:id="0">
    <w:p w14:paraId="15BE121C" w14:textId="77777777" w:rsidR="004B616A" w:rsidRDefault="004B616A">
      <w:r>
        <w:continuationSeparator/>
      </w:r>
    </w:p>
  </w:endnote>
  <w:endnote w:type="continuationNotice" w:id="1">
    <w:p w14:paraId="450C6DA4" w14:textId="77777777" w:rsidR="004B616A" w:rsidRDefault="004B616A"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549C" w14:textId="77777777" w:rsidR="00C116D5" w:rsidRDefault="00C116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027DA50" w14:textId="77777777" w:rsidR="00C116D5" w:rsidRDefault="00C116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84E2A" w14:textId="77777777" w:rsidR="00C116D5" w:rsidRDefault="00C116D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755B8762" w14:textId="77777777" w:rsidR="00C116D5" w:rsidRDefault="00C116D5">
    <w:r>
      <w:rPr>
        <w:snapToGrid w:val="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78FDE" w14:textId="77777777" w:rsidR="00C116D5" w:rsidRDefault="00C116D5"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36FF3" w14:textId="77777777" w:rsidR="004B616A" w:rsidRDefault="004B616A">
      <w:r>
        <w:separator/>
      </w:r>
    </w:p>
  </w:footnote>
  <w:footnote w:type="continuationSeparator" w:id="0">
    <w:p w14:paraId="45B7AD54" w14:textId="77777777" w:rsidR="004B616A" w:rsidRDefault="004B616A">
      <w:r>
        <w:continuationSeparator/>
      </w:r>
    </w:p>
  </w:footnote>
  <w:footnote w:type="continuationNotice" w:id="1">
    <w:p w14:paraId="2586129F" w14:textId="77777777" w:rsidR="004B616A" w:rsidRDefault="004B616A"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D139" w14:textId="77777777" w:rsidR="00A0312F" w:rsidRDefault="0053219E" w:rsidP="0035431C">
    <w:pPr>
      <w:pStyle w:val="Zhlav"/>
      <w:spacing w:after="0" w:line="240" w:lineRule="auto"/>
      <w:rPr>
        <w:sz w:val="16"/>
        <w:szCs w:val="16"/>
      </w:rPr>
    </w:pPr>
    <w:r>
      <w:t xml:space="preserve">                                                                                    </w:t>
    </w:r>
    <w:r w:rsidRPr="0015467D">
      <w:rPr>
        <w:sz w:val="16"/>
        <w:szCs w:val="16"/>
      </w:rPr>
      <w:t>Číslo smlouvy obje</w:t>
    </w:r>
    <w:r w:rsidR="00A0312F">
      <w:rPr>
        <w:sz w:val="16"/>
        <w:szCs w:val="16"/>
      </w:rPr>
      <w:t>dnatele:</w:t>
    </w:r>
  </w:p>
  <w:p w14:paraId="3CED7CE2" w14:textId="4414E40A" w:rsidR="0053219E" w:rsidRPr="00B16ADC" w:rsidRDefault="0053219E" w:rsidP="00737690">
    <w:pPr>
      <w:pStyle w:val="Zhlav"/>
      <w:spacing w:after="0"/>
      <w:rPr>
        <w:sz w:val="16"/>
        <w:szCs w:val="16"/>
      </w:rPr>
    </w:pPr>
    <w:r w:rsidRPr="0015467D">
      <w:rPr>
        <w:sz w:val="16"/>
        <w:szCs w:val="16"/>
      </w:rPr>
      <w:t xml:space="preserve"> </w:t>
    </w:r>
    <w:r w:rsidR="00A0312F">
      <w:rPr>
        <w:sz w:val="16"/>
        <w:szCs w:val="16"/>
      </w:rPr>
      <w:tab/>
    </w:r>
    <w:r w:rsidRPr="0015467D">
      <w:rPr>
        <w:sz w:val="16"/>
        <w:szCs w:val="16"/>
      </w:rPr>
      <w:t xml:space="preserve"> </w:t>
    </w:r>
    <w:r w:rsidR="00A0312F">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5E83" w14:textId="77777777" w:rsidR="00C116D5" w:rsidRPr="0047679A" w:rsidRDefault="00C116D5">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EC645D5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color w:val="auto"/>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2CB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0D9C"/>
    <w:rsid w:val="000827FC"/>
    <w:rsid w:val="0008462F"/>
    <w:rsid w:val="000917DD"/>
    <w:rsid w:val="00093A1A"/>
    <w:rsid w:val="00095603"/>
    <w:rsid w:val="000957E4"/>
    <w:rsid w:val="0009761D"/>
    <w:rsid w:val="000A2051"/>
    <w:rsid w:val="000A3C0D"/>
    <w:rsid w:val="000A3CCC"/>
    <w:rsid w:val="000A50EF"/>
    <w:rsid w:val="000A787C"/>
    <w:rsid w:val="000B2FE7"/>
    <w:rsid w:val="000B69C9"/>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4B1"/>
    <w:rsid w:val="001315CE"/>
    <w:rsid w:val="00131905"/>
    <w:rsid w:val="00131B02"/>
    <w:rsid w:val="00132376"/>
    <w:rsid w:val="001325AC"/>
    <w:rsid w:val="00133D00"/>
    <w:rsid w:val="001343FF"/>
    <w:rsid w:val="00136F2C"/>
    <w:rsid w:val="0013772F"/>
    <w:rsid w:val="00141545"/>
    <w:rsid w:val="001427E0"/>
    <w:rsid w:val="00142F4B"/>
    <w:rsid w:val="00146F73"/>
    <w:rsid w:val="00152458"/>
    <w:rsid w:val="00152C73"/>
    <w:rsid w:val="001533E5"/>
    <w:rsid w:val="0015467D"/>
    <w:rsid w:val="00155DAE"/>
    <w:rsid w:val="001566D5"/>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8703D"/>
    <w:rsid w:val="0019040B"/>
    <w:rsid w:val="001A027C"/>
    <w:rsid w:val="001A3598"/>
    <w:rsid w:val="001A6166"/>
    <w:rsid w:val="001A7894"/>
    <w:rsid w:val="001A799F"/>
    <w:rsid w:val="001B2DB9"/>
    <w:rsid w:val="001B3D5F"/>
    <w:rsid w:val="001B5CA0"/>
    <w:rsid w:val="001C5A26"/>
    <w:rsid w:val="001C6108"/>
    <w:rsid w:val="001C6858"/>
    <w:rsid w:val="001C7AFC"/>
    <w:rsid w:val="001D0AEF"/>
    <w:rsid w:val="001D1532"/>
    <w:rsid w:val="001D2761"/>
    <w:rsid w:val="001D32AC"/>
    <w:rsid w:val="001D50DC"/>
    <w:rsid w:val="001D5C4E"/>
    <w:rsid w:val="001D70C2"/>
    <w:rsid w:val="001D7DFC"/>
    <w:rsid w:val="001E7C6C"/>
    <w:rsid w:val="001F2445"/>
    <w:rsid w:val="001F2D41"/>
    <w:rsid w:val="001F31C6"/>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7D9"/>
    <w:rsid w:val="002548F7"/>
    <w:rsid w:val="00256FEE"/>
    <w:rsid w:val="00261C1F"/>
    <w:rsid w:val="00264B9B"/>
    <w:rsid w:val="00267084"/>
    <w:rsid w:val="002742B7"/>
    <w:rsid w:val="00275FDD"/>
    <w:rsid w:val="00277B16"/>
    <w:rsid w:val="002803B4"/>
    <w:rsid w:val="00281157"/>
    <w:rsid w:val="00283180"/>
    <w:rsid w:val="00285FFE"/>
    <w:rsid w:val="002921CB"/>
    <w:rsid w:val="002954A2"/>
    <w:rsid w:val="002954D1"/>
    <w:rsid w:val="002A5520"/>
    <w:rsid w:val="002B0CFD"/>
    <w:rsid w:val="002C0E34"/>
    <w:rsid w:val="002C113C"/>
    <w:rsid w:val="002C6FAE"/>
    <w:rsid w:val="002D10A3"/>
    <w:rsid w:val="002D245C"/>
    <w:rsid w:val="002D35D2"/>
    <w:rsid w:val="002D4C3E"/>
    <w:rsid w:val="002D5ABD"/>
    <w:rsid w:val="002D7772"/>
    <w:rsid w:val="002E0D1A"/>
    <w:rsid w:val="002E24CA"/>
    <w:rsid w:val="002E4CC8"/>
    <w:rsid w:val="002E7E2A"/>
    <w:rsid w:val="002F02E0"/>
    <w:rsid w:val="002F3A87"/>
    <w:rsid w:val="002F6773"/>
    <w:rsid w:val="002F782A"/>
    <w:rsid w:val="002F7855"/>
    <w:rsid w:val="00306D5E"/>
    <w:rsid w:val="003106B8"/>
    <w:rsid w:val="003117A0"/>
    <w:rsid w:val="0031253C"/>
    <w:rsid w:val="003142FB"/>
    <w:rsid w:val="00314977"/>
    <w:rsid w:val="00317ABB"/>
    <w:rsid w:val="00317B95"/>
    <w:rsid w:val="00321E30"/>
    <w:rsid w:val="00323892"/>
    <w:rsid w:val="00325FC3"/>
    <w:rsid w:val="00326B18"/>
    <w:rsid w:val="00327B76"/>
    <w:rsid w:val="00330BCE"/>
    <w:rsid w:val="00332C92"/>
    <w:rsid w:val="0033374B"/>
    <w:rsid w:val="00336564"/>
    <w:rsid w:val="00336FA6"/>
    <w:rsid w:val="003468FB"/>
    <w:rsid w:val="003534A5"/>
    <w:rsid w:val="00353743"/>
    <w:rsid w:val="0035431C"/>
    <w:rsid w:val="00355040"/>
    <w:rsid w:val="00357DE0"/>
    <w:rsid w:val="00360D9F"/>
    <w:rsid w:val="003629B9"/>
    <w:rsid w:val="00362FAF"/>
    <w:rsid w:val="003653EF"/>
    <w:rsid w:val="00365538"/>
    <w:rsid w:val="003659C2"/>
    <w:rsid w:val="00370FDB"/>
    <w:rsid w:val="0037518A"/>
    <w:rsid w:val="00380D9B"/>
    <w:rsid w:val="003823D0"/>
    <w:rsid w:val="003902CD"/>
    <w:rsid w:val="003912E4"/>
    <w:rsid w:val="00394CD0"/>
    <w:rsid w:val="00397AB8"/>
    <w:rsid w:val="003A222E"/>
    <w:rsid w:val="003A3EEB"/>
    <w:rsid w:val="003A65CB"/>
    <w:rsid w:val="003A7EF3"/>
    <w:rsid w:val="003B2A34"/>
    <w:rsid w:val="003B5CE7"/>
    <w:rsid w:val="003B5DCD"/>
    <w:rsid w:val="003B7031"/>
    <w:rsid w:val="003B7C3F"/>
    <w:rsid w:val="003C1296"/>
    <w:rsid w:val="003C1375"/>
    <w:rsid w:val="003C2212"/>
    <w:rsid w:val="003C2775"/>
    <w:rsid w:val="003C4DDC"/>
    <w:rsid w:val="003C6C55"/>
    <w:rsid w:val="003C7771"/>
    <w:rsid w:val="003C7DFA"/>
    <w:rsid w:val="003D006E"/>
    <w:rsid w:val="003D4D11"/>
    <w:rsid w:val="003D4E11"/>
    <w:rsid w:val="003D6DA3"/>
    <w:rsid w:val="003E1E1C"/>
    <w:rsid w:val="003E6C22"/>
    <w:rsid w:val="003F05AF"/>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33AF"/>
    <w:rsid w:val="004935D4"/>
    <w:rsid w:val="00494455"/>
    <w:rsid w:val="004A0A7A"/>
    <w:rsid w:val="004A140C"/>
    <w:rsid w:val="004A3555"/>
    <w:rsid w:val="004A375A"/>
    <w:rsid w:val="004A652C"/>
    <w:rsid w:val="004A6A9E"/>
    <w:rsid w:val="004B0AE8"/>
    <w:rsid w:val="004B1576"/>
    <w:rsid w:val="004B616A"/>
    <w:rsid w:val="004B78E3"/>
    <w:rsid w:val="004C051F"/>
    <w:rsid w:val="004D037A"/>
    <w:rsid w:val="004D2D12"/>
    <w:rsid w:val="004D3145"/>
    <w:rsid w:val="004D3F19"/>
    <w:rsid w:val="004D5F78"/>
    <w:rsid w:val="004D659D"/>
    <w:rsid w:val="004D687E"/>
    <w:rsid w:val="004D780B"/>
    <w:rsid w:val="004E02BE"/>
    <w:rsid w:val="004E2CB2"/>
    <w:rsid w:val="004E4176"/>
    <w:rsid w:val="004E4DA6"/>
    <w:rsid w:val="004E69ED"/>
    <w:rsid w:val="004E723B"/>
    <w:rsid w:val="004F13F9"/>
    <w:rsid w:val="004F154E"/>
    <w:rsid w:val="004F176F"/>
    <w:rsid w:val="004F38A5"/>
    <w:rsid w:val="004F64EF"/>
    <w:rsid w:val="004F77F3"/>
    <w:rsid w:val="00500D7A"/>
    <w:rsid w:val="00501669"/>
    <w:rsid w:val="00502DDF"/>
    <w:rsid w:val="00504AFC"/>
    <w:rsid w:val="00505CB7"/>
    <w:rsid w:val="00506188"/>
    <w:rsid w:val="00510351"/>
    <w:rsid w:val="00510C7F"/>
    <w:rsid w:val="00512499"/>
    <w:rsid w:val="00512DDF"/>
    <w:rsid w:val="00515CBE"/>
    <w:rsid w:val="00515DEA"/>
    <w:rsid w:val="005202FA"/>
    <w:rsid w:val="005204BB"/>
    <w:rsid w:val="00521E8A"/>
    <w:rsid w:val="00523C72"/>
    <w:rsid w:val="005247F1"/>
    <w:rsid w:val="00525B01"/>
    <w:rsid w:val="0052721B"/>
    <w:rsid w:val="00527354"/>
    <w:rsid w:val="00527B38"/>
    <w:rsid w:val="0053219E"/>
    <w:rsid w:val="00532A42"/>
    <w:rsid w:val="00535C84"/>
    <w:rsid w:val="00535C93"/>
    <w:rsid w:val="00536E8C"/>
    <w:rsid w:val="0053780F"/>
    <w:rsid w:val="00542749"/>
    <w:rsid w:val="00546BA7"/>
    <w:rsid w:val="00547B20"/>
    <w:rsid w:val="00552076"/>
    <w:rsid w:val="00552932"/>
    <w:rsid w:val="00552E97"/>
    <w:rsid w:val="005533C8"/>
    <w:rsid w:val="00553C44"/>
    <w:rsid w:val="0055443D"/>
    <w:rsid w:val="005553AE"/>
    <w:rsid w:val="00561172"/>
    <w:rsid w:val="005626BD"/>
    <w:rsid w:val="0056457F"/>
    <w:rsid w:val="0056554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291C"/>
    <w:rsid w:val="005D4D93"/>
    <w:rsid w:val="005D5020"/>
    <w:rsid w:val="005D6EED"/>
    <w:rsid w:val="005D72B2"/>
    <w:rsid w:val="005E1019"/>
    <w:rsid w:val="005E269D"/>
    <w:rsid w:val="005E32AD"/>
    <w:rsid w:val="005E4180"/>
    <w:rsid w:val="005E6202"/>
    <w:rsid w:val="005E6D45"/>
    <w:rsid w:val="005E7BDC"/>
    <w:rsid w:val="005F0106"/>
    <w:rsid w:val="005F0B07"/>
    <w:rsid w:val="005F435B"/>
    <w:rsid w:val="005F480D"/>
    <w:rsid w:val="005F7FCA"/>
    <w:rsid w:val="00600A2E"/>
    <w:rsid w:val="00600C07"/>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1B30"/>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20EA"/>
    <w:rsid w:val="00703218"/>
    <w:rsid w:val="00703635"/>
    <w:rsid w:val="00704096"/>
    <w:rsid w:val="0071160B"/>
    <w:rsid w:val="00712A60"/>
    <w:rsid w:val="0071580B"/>
    <w:rsid w:val="00716DDA"/>
    <w:rsid w:val="0072106A"/>
    <w:rsid w:val="007223A6"/>
    <w:rsid w:val="00722CA2"/>
    <w:rsid w:val="0073107E"/>
    <w:rsid w:val="00731789"/>
    <w:rsid w:val="00737690"/>
    <w:rsid w:val="00743455"/>
    <w:rsid w:val="00743B00"/>
    <w:rsid w:val="00745268"/>
    <w:rsid w:val="00750233"/>
    <w:rsid w:val="00751679"/>
    <w:rsid w:val="007542FF"/>
    <w:rsid w:val="00754BCC"/>
    <w:rsid w:val="00754F95"/>
    <w:rsid w:val="00761F71"/>
    <w:rsid w:val="007626F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3D9"/>
    <w:rsid w:val="007F4D81"/>
    <w:rsid w:val="007F5A34"/>
    <w:rsid w:val="008011A3"/>
    <w:rsid w:val="00806017"/>
    <w:rsid w:val="008068EB"/>
    <w:rsid w:val="00807FAD"/>
    <w:rsid w:val="00812096"/>
    <w:rsid w:val="0081211C"/>
    <w:rsid w:val="0081263E"/>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2DAC"/>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97C6E"/>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5158"/>
    <w:rsid w:val="009366A8"/>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3194"/>
    <w:rsid w:val="009C0AAF"/>
    <w:rsid w:val="009D32C7"/>
    <w:rsid w:val="009D39E8"/>
    <w:rsid w:val="009D5E41"/>
    <w:rsid w:val="009E0A4B"/>
    <w:rsid w:val="009E0EF5"/>
    <w:rsid w:val="009E1295"/>
    <w:rsid w:val="009E3096"/>
    <w:rsid w:val="009E6563"/>
    <w:rsid w:val="009F3075"/>
    <w:rsid w:val="009F30D6"/>
    <w:rsid w:val="009F3720"/>
    <w:rsid w:val="009F3BEF"/>
    <w:rsid w:val="009F5452"/>
    <w:rsid w:val="009F72AB"/>
    <w:rsid w:val="009F7877"/>
    <w:rsid w:val="00A00B54"/>
    <w:rsid w:val="00A02163"/>
    <w:rsid w:val="00A0312F"/>
    <w:rsid w:val="00A04035"/>
    <w:rsid w:val="00A06C18"/>
    <w:rsid w:val="00A10143"/>
    <w:rsid w:val="00A10274"/>
    <w:rsid w:val="00A1147A"/>
    <w:rsid w:val="00A126CD"/>
    <w:rsid w:val="00A12FB6"/>
    <w:rsid w:val="00A13487"/>
    <w:rsid w:val="00A14402"/>
    <w:rsid w:val="00A179D3"/>
    <w:rsid w:val="00A2728C"/>
    <w:rsid w:val="00A30EED"/>
    <w:rsid w:val="00A31242"/>
    <w:rsid w:val="00A31465"/>
    <w:rsid w:val="00A368F4"/>
    <w:rsid w:val="00A375CC"/>
    <w:rsid w:val="00A37679"/>
    <w:rsid w:val="00A4310E"/>
    <w:rsid w:val="00A4655A"/>
    <w:rsid w:val="00A46A9B"/>
    <w:rsid w:val="00A4753F"/>
    <w:rsid w:val="00A47981"/>
    <w:rsid w:val="00A50845"/>
    <w:rsid w:val="00A508F9"/>
    <w:rsid w:val="00A5565A"/>
    <w:rsid w:val="00A5589B"/>
    <w:rsid w:val="00A56274"/>
    <w:rsid w:val="00A65C79"/>
    <w:rsid w:val="00A660B0"/>
    <w:rsid w:val="00A67EE9"/>
    <w:rsid w:val="00A72738"/>
    <w:rsid w:val="00A74ED6"/>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4BB2"/>
    <w:rsid w:val="00AF79C6"/>
    <w:rsid w:val="00B00AE7"/>
    <w:rsid w:val="00B01789"/>
    <w:rsid w:val="00B02C31"/>
    <w:rsid w:val="00B03BB2"/>
    <w:rsid w:val="00B03FDB"/>
    <w:rsid w:val="00B1637F"/>
    <w:rsid w:val="00B16ADC"/>
    <w:rsid w:val="00B17AD7"/>
    <w:rsid w:val="00B20022"/>
    <w:rsid w:val="00B24B4D"/>
    <w:rsid w:val="00B24EFA"/>
    <w:rsid w:val="00B2719E"/>
    <w:rsid w:val="00B305A2"/>
    <w:rsid w:val="00B30835"/>
    <w:rsid w:val="00B319E0"/>
    <w:rsid w:val="00B322DC"/>
    <w:rsid w:val="00B339FD"/>
    <w:rsid w:val="00B33F0F"/>
    <w:rsid w:val="00B37923"/>
    <w:rsid w:val="00B43E16"/>
    <w:rsid w:val="00B448D2"/>
    <w:rsid w:val="00B5015A"/>
    <w:rsid w:val="00B51571"/>
    <w:rsid w:val="00B5161D"/>
    <w:rsid w:val="00B5209A"/>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3AF6"/>
    <w:rsid w:val="00B84225"/>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16D5"/>
    <w:rsid w:val="00C1681E"/>
    <w:rsid w:val="00C2206F"/>
    <w:rsid w:val="00C226B0"/>
    <w:rsid w:val="00C25044"/>
    <w:rsid w:val="00C25139"/>
    <w:rsid w:val="00C2661A"/>
    <w:rsid w:val="00C26A5E"/>
    <w:rsid w:val="00C30DBF"/>
    <w:rsid w:val="00C321F7"/>
    <w:rsid w:val="00C32521"/>
    <w:rsid w:val="00C354FE"/>
    <w:rsid w:val="00C3789A"/>
    <w:rsid w:val="00C3793D"/>
    <w:rsid w:val="00C40A38"/>
    <w:rsid w:val="00C44243"/>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7B2"/>
    <w:rsid w:val="00C71812"/>
    <w:rsid w:val="00C71B13"/>
    <w:rsid w:val="00C71FDF"/>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2282"/>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6637"/>
    <w:rsid w:val="00D57FE6"/>
    <w:rsid w:val="00D62338"/>
    <w:rsid w:val="00D62408"/>
    <w:rsid w:val="00D63D05"/>
    <w:rsid w:val="00D67603"/>
    <w:rsid w:val="00D7102A"/>
    <w:rsid w:val="00D72186"/>
    <w:rsid w:val="00D8162E"/>
    <w:rsid w:val="00D83B7D"/>
    <w:rsid w:val="00D85D34"/>
    <w:rsid w:val="00D90F2E"/>
    <w:rsid w:val="00D95427"/>
    <w:rsid w:val="00D9590C"/>
    <w:rsid w:val="00DB2E76"/>
    <w:rsid w:val="00DB31DA"/>
    <w:rsid w:val="00DB3718"/>
    <w:rsid w:val="00DB4A73"/>
    <w:rsid w:val="00DB4D6D"/>
    <w:rsid w:val="00DC0156"/>
    <w:rsid w:val="00DC2688"/>
    <w:rsid w:val="00DD200E"/>
    <w:rsid w:val="00DD696F"/>
    <w:rsid w:val="00DE04FD"/>
    <w:rsid w:val="00DE125F"/>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2E51"/>
    <w:rsid w:val="00E23090"/>
    <w:rsid w:val="00E26CC5"/>
    <w:rsid w:val="00E277FD"/>
    <w:rsid w:val="00E32805"/>
    <w:rsid w:val="00E34283"/>
    <w:rsid w:val="00E34B11"/>
    <w:rsid w:val="00E35F4D"/>
    <w:rsid w:val="00E37C17"/>
    <w:rsid w:val="00E449B9"/>
    <w:rsid w:val="00E44EC3"/>
    <w:rsid w:val="00E46FD4"/>
    <w:rsid w:val="00E52364"/>
    <w:rsid w:val="00E539D4"/>
    <w:rsid w:val="00E612CB"/>
    <w:rsid w:val="00E62EE1"/>
    <w:rsid w:val="00E6423A"/>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028"/>
    <w:rsid w:val="00E96D07"/>
    <w:rsid w:val="00EA1A9A"/>
    <w:rsid w:val="00EA3ABE"/>
    <w:rsid w:val="00EA4F01"/>
    <w:rsid w:val="00EA6D3F"/>
    <w:rsid w:val="00EA6F75"/>
    <w:rsid w:val="00EB23B5"/>
    <w:rsid w:val="00EB3FF6"/>
    <w:rsid w:val="00EB550B"/>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01D"/>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3A4D"/>
    <w:rsid w:val="00F948C4"/>
    <w:rsid w:val="00F94E66"/>
    <w:rsid w:val="00F97220"/>
    <w:rsid w:val="00FA0A95"/>
    <w:rsid w:val="00FA0B7A"/>
    <w:rsid w:val="00FA207D"/>
    <w:rsid w:val="00FA235A"/>
    <w:rsid w:val="00FA6095"/>
    <w:rsid w:val="00FA6B73"/>
    <w:rsid w:val="00FB06DD"/>
    <w:rsid w:val="00FB36C0"/>
    <w:rsid w:val="00FB4130"/>
    <w:rsid w:val="00FB515C"/>
    <w:rsid w:val="00FB7B62"/>
    <w:rsid w:val="00FC0B97"/>
    <w:rsid w:val="00FC3AB9"/>
    <w:rsid w:val="00FC6B30"/>
    <w:rsid w:val="00FD20AF"/>
    <w:rsid w:val="00FD2100"/>
    <w:rsid w:val="00FD2BEE"/>
    <w:rsid w:val="00FD32B1"/>
    <w:rsid w:val="00FD4C87"/>
    <w:rsid w:val="00FD5197"/>
    <w:rsid w:val="00FE0914"/>
    <w:rsid w:val="00FE236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kladntextChar">
    <w:name w:val="Základní text Char"/>
    <w:basedOn w:val="Standardnpsmoodstavce"/>
    <w:link w:val="Zkladntext"/>
    <w:rsid w:val="00FC3AB9"/>
    <w:rPr>
      <w:rFonts w:ascii="Arial" w:hAnsi="Arial"/>
      <w:b/>
      <w:snapToGrid w:val="0"/>
      <w:sz w:val="22"/>
    </w:rPr>
  </w:style>
  <w:style w:type="character" w:styleId="Hypertextovodkaz">
    <w:name w:val="Hyperlink"/>
    <w:basedOn w:val="Standardnpsmoodstavce"/>
    <w:uiPriority w:val="99"/>
    <w:unhideWhenUsed/>
    <w:rsid w:val="00FC3AB9"/>
    <w:rPr>
      <w:color w:val="0000FF" w:themeColor="hyperlink"/>
      <w:u w:val="single"/>
    </w:rPr>
  </w:style>
  <w:style w:type="character" w:styleId="Nevyeenzmnka">
    <w:name w:val="Unresolved Mention"/>
    <w:basedOn w:val="Standardnpsmoodstavce"/>
    <w:uiPriority w:val="99"/>
    <w:semiHidden/>
    <w:unhideWhenUsed/>
    <w:rsid w:val="00A179D3"/>
    <w:rPr>
      <w:color w:val="605E5C"/>
      <w:shd w:val="clear" w:color="auto" w:fill="E1DFDD"/>
    </w:rPr>
  </w:style>
  <w:style w:type="character" w:customStyle="1" w:styleId="ZpatChar">
    <w:name w:val="Zápatí Char"/>
    <w:basedOn w:val="Standardnpsmoodstavce"/>
    <w:link w:val="Zpat"/>
    <w:rsid w:val="00C116D5"/>
    <w:rPr>
      <w:rFonts w:ascii="Arial" w:hAnsi="Arial"/>
    </w:rPr>
  </w:style>
  <w:style w:type="character" w:customStyle="1" w:styleId="ZhlavChar">
    <w:name w:val="Záhlaví Char"/>
    <w:basedOn w:val="Standardnpsmoodstavce"/>
    <w:link w:val="Zhlav"/>
    <w:rsid w:val="00C116D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6.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6287</Words>
  <Characters>36756</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Košutová Lada</cp:lastModifiedBy>
  <cp:revision>14</cp:revision>
  <cp:lastPrinted>2019-08-15T11:56:00Z</cp:lastPrinted>
  <dcterms:created xsi:type="dcterms:W3CDTF">2022-09-12T07:15:00Z</dcterms:created>
  <dcterms:modified xsi:type="dcterms:W3CDTF">2022-09-12T08:07:00Z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