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D027B" w:rsidRDefault="007D027B"/>
    <w:tbl>
      <w:tblPr>
        <w:tblStyle w:val="Mkatabulky"/>
        <w:tblW w:w="9067" w:type="dxa"/>
        <w:tblLayout w:type="fixed"/>
        <w:tblLook w:val="04A0" w:firstRow="1" w:lastRow="0" w:firstColumn="1" w:lastColumn="0" w:noHBand="0" w:noVBand="1"/>
      </w:tblPr>
      <w:tblGrid>
        <w:gridCol w:w="1853"/>
        <w:gridCol w:w="7214"/>
      </w:tblGrid>
      <w:tr w:rsidR="007D027B" w:rsidRPr="001E3983" w:rsidTr="007D027B">
        <w:tc>
          <w:tcPr>
            <w:tcW w:w="9067" w:type="dxa"/>
            <w:gridSpan w:val="2"/>
            <w:shd w:val="clear" w:color="auto" w:fill="C5E0B3" w:themeFill="accent6" w:themeFillTint="66"/>
          </w:tcPr>
          <w:p w:rsidR="007D027B" w:rsidRPr="001E3983" w:rsidRDefault="007D027B" w:rsidP="00066F67">
            <w:pPr>
              <w:jc w:val="both"/>
              <w:rPr>
                <w:b/>
              </w:rPr>
            </w:pPr>
            <w:r w:rsidRPr="001E3983">
              <w:rPr>
                <w:b/>
              </w:rPr>
              <w:t xml:space="preserve">LIST </w:t>
            </w:r>
            <w:r>
              <w:rPr>
                <w:b/>
              </w:rPr>
              <w:t>OPATŘENÍ</w:t>
            </w:r>
          </w:p>
        </w:tc>
      </w:tr>
      <w:tr w:rsidR="007D027B" w:rsidTr="007D027B">
        <w:tc>
          <w:tcPr>
            <w:tcW w:w="1853" w:type="dxa"/>
            <w:shd w:val="clear" w:color="auto" w:fill="C5E0B3" w:themeFill="accent6" w:themeFillTint="66"/>
          </w:tcPr>
          <w:p w:rsidR="007D027B" w:rsidRDefault="007D027B" w:rsidP="00066F67">
            <w:pPr>
              <w:jc w:val="both"/>
            </w:pPr>
            <w:r>
              <w:t>ID opatření</w:t>
            </w:r>
          </w:p>
        </w:tc>
        <w:tc>
          <w:tcPr>
            <w:tcW w:w="7214" w:type="dxa"/>
            <w:shd w:val="clear" w:color="auto" w:fill="auto"/>
          </w:tcPr>
          <w:p w:rsidR="007D027B" w:rsidRDefault="007D027B" w:rsidP="00066F67">
            <w:pPr>
              <w:jc w:val="both"/>
            </w:pPr>
            <w:r>
              <w:t>SO04</w:t>
            </w:r>
          </w:p>
        </w:tc>
      </w:tr>
      <w:tr w:rsidR="007D027B" w:rsidRPr="000D36BF" w:rsidTr="007D027B">
        <w:tc>
          <w:tcPr>
            <w:tcW w:w="1853" w:type="dxa"/>
            <w:shd w:val="clear" w:color="auto" w:fill="C5E0B3" w:themeFill="accent6" w:themeFillTint="66"/>
          </w:tcPr>
          <w:p w:rsidR="007D027B" w:rsidRDefault="007D027B" w:rsidP="00066F67">
            <w:pPr>
              <w:jc w:val="both"/>
            </w:pPr>
            <w:r>
              <w:t>ID problému</w:t>
            </w:r>
          </w:p>
        </w:tc>
        <w:tc>
          <w:tcPr>
            <w:tcW w:w="7214" w:type="dxa"/>
            <w:shd w:val="clear" w:color="auto" w:fill="auto"/>
          </w:tcPr>
          <w:p w:rsidR="007D027B" w:rsidRPr="000D36BF" w:rsidRDefault="0043589B" w:rsidP="00066F67">
            <w:pPr>
              <w:jc w:val="both"/>
            </w:pPr>
            <w:r>
              <w:t>PROTIVÍN</w:t>
            </w:r>
            <w:r w:rsidR="007D027B">
              <w:t xml:space="preserve"> 04</w:t>
            </w:r>
          </w:p>
        </w:tc>
      </w:tr>
      <w:tr w:rsidR="007D027B" w:rsidRPr="000D36BF" w:rsidTr="007D027B">
        <w:tc>
          <w:tcPr>
            <w:tcW w:w="1853" w:type="dxa"/>
            <w:shd w:val="clear" w:color="auto" w:fill="C5E0B3" w:themeFill="accent6" w:themeFillTint="66"/>
          </w:tcPr>
          <w:p w:rsidR="007D027B" w:rsidRDefault="007D027B" w:rsidP="00066F67">
            <w:pPr>
              <w:jc w:val="both"/>
            </w:pPr>
            <w:r>
              <w:t>Katastrální území:</w:t>
            </w:r>
          </w:p>
        </w:tc>
        <w:tc>
          <w:tcPr>
            <w:tcW w:w="7214" w:type="dxa"/>
            <w:shd w:val="clear" w:color="auto" w:fill="auto"/>
          </w:tcPr>
          <w:p w:rsidR="007D027B" w:rsidRPr="000D36BF" w:rsidRDefault="0043589B" w:rsidP="00066F67">
            <w:pPr>
              <w:jc w:val="both"/>
            </w:pPr>
            <w:r>
              <w:t>Protivín</w:t>
            </w:r>
          </w:p>
        </w:tc>
      </w:tr>
      <w:tr w:rsidR="007D027B" w:rsidRPr="000D36BF" w:rsidTr="007D027B">
        <w:tc>
          <w:tcPr>
            <w:tcW w:w="1853" w:type="dxa"/>
            <w:shd w:val="clear" w:color="auto" w:fill="C5E0B3" w:themeFill="accent6" w:themeFillTint="66"/>
          </w:tcPr>
          <w:p w:rsidR="007D027B" w:rsidRDefault="007D027B" w:rsidP="00066F67">
            <w:pPr>
              <w:jc w:val="both"/>
            </w:pPr>
            <w:r>
              <w:t>Popis opatření</w:t>
            </w:r>
          </w:p>
        </w:tc>
        <w:tc>
          <w:tcPr>
            <w:tcW w:w="7214" w:type="dxa"/>
            <w:shd w:val="clear" w:color="auto" w:fill="auto"/>
          </w:tcPr>
          <w:p w:rsidR="007D027B" w:rsidRPr="000D36BF" w:rsidRDefault="000767E0" w:rsidP="000767E0">
            <w:r w:rsidRPr="005B731E">
              <w:t>Návrh komplexní revitalizace řeky Blanice. Je rozdělen na čtyři samostatné úseky, které se liší navrhovaným řešením. Revitalizace je doplněna o doprovodná zatravnění jako ochrana okolní inundace i vodního toku. V rámci tohoto opatření je doporučeno i dokončení protipovodňové zdi v jižní části obce.</w:t>
            </w:r>
          </w:p>
        </w:tc>
      </w:tr>
      <w:tr w:rsidR="007D027B" w:rsidTr="00066F67">
        <w:tc>
          <w:tcPr>
            <w:tcW w:w="9067" w:type="dxa"/>
            <w:gridSpan w:val="2"/>
          </w:tcPr>
          <w:p w:rsidR="007D027B" w:rsidRDefault="007D027B" w:rsidP="00066F67">
            <w:pPr>
              <w:jc w:val="both"/>
            </w:pPr>
            <w:r>
              <w:rPr>
                <w:noProof/>
                <w:lang w:eastAsia="cs-CZ"/>
              </w:rPr>
              <w:drawing>
                <wp:inline distT="0" distB="0" distL="0" distR="0" wp14:anchorId="41C7BDEA" wp14:editId="26CD81B7">
                  <wp:extent cx="5572125" cy="3937097"/>
                  <wp:effectExtent l="0" t="0" r="0" b="6350"/>
                  <wp:docPr id="36" name="Obrázek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:\__PLANOVANI_KONCEPCE\4030_SOP_Prameny\obrazky\SO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81871" cy="39439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1466" w:rsidTr="00066F67">
        <w:tc>
          <w:tcPr>
            <w:tcW w:w="9067" w:type="dxa"/>
            <w:gridSpan w:val="2"/>
          </w:tcPr>
          <w:p w:rsidR="00B31466" w:rsidRDefault="00B31466" w:rsidP="00066F67">
            <w:pPr>
              <w:jc w:val="both"/>
              <w:rPr>
                <w:noProof/>
                <w:lang w:eastAsia="cs-CZ"/>
              </w:rPr>
            </w:pPr>
            <w:r>
              <w:rPr>
                <w:noProof/>
                <w:lang w:eastAsia="cs-CZ"/>
              </w:rPr>
              <w:lastRenderedPageBreak/>
              <w:drawing>
                <wp:inline distT="0" distB="0" distL="0" distR="0">
                  <wp:extent cx="5620385" cy="3971290"/>
                  <wp:effectExtent l="0" t="0" r="0" b="0"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SO 04b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0385" cy="397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1466" w:rsidTr="00066F67">
        <w:tc>
          <w:tcPr>
            <w:tcW w:w="9067" w:type="dxa"/>
            <w:gridSpan w:val="2"/>
          </w:tcPr>
          <w:p w:rsidR="00B31466" w:rsidRDefault="00B31466" w:rsidP="00066F67">
            <w:pPr>
              <w:jc w:val="both"/>
              <w:rPr>
                <w:noProof/>
                <w:lang w:eastAsia="cs-CZ"/>
              </w:rPr>
            </w:pPr>
            <w:r>
              <w:rPr>
                <w:noProof/>
                <w:lang w:eastAsia="cs-CZ"/>
              </w:rPr>
              <w:drawing>
                <wp:inline distT="0" distB="0" distL="0" distR="0">
                  <wp:extent cx="5620385" cy="3971290"/>
                  <wp:effectExtent l="0" t="0" r="0" b="0"/>
                  <wp:docPr id="2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SO 04c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0385" cy="397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1466" w:rsidTr="00066F67">
        <w:tc>
          <w:tcPr>
            <w:tcW w:w="9067" w:type="dxa"/>
            <w:gridSpan w:val="2"/>
          </w:tcPr>
          <w:p w:rsidR="00B31466" w:rsidRDefault="00B31466" w:rsidP="00066F67">
            <w:pPr>
              <w:jc w:val="both"/>
              <w:rPr>
                <w:noProof/>
                <w:lang w:eastAsia="cs-CZ"/>
              </w:rPr>
            </w:pPr>
            <w:r>
              <w:rPr>
                <w:noProof/>
                <w:lang w:eastAsia="cs-CZ"/>
              </w:rPr>
              <w:lastRenderedPageBreak/>
              <w:drawing>
                <wp:inline distT="0" distB="0" distL="0" distR="0">
                  <wp:extent cx="5620385" cy="3971195"/>
                  <wp:effectExtent l="0" t="0" r="0" b="0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SO 04d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0385" cy="3971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1466" w:rsidTr="00B31466">
        <w:trPr>
          <w:trHeight w:val="6339"/>
        </w:trPr>
        <w:tc>
          <w:tcPr>
            <w:tcW w:w="9067" w:type="dxa"/>
            <w:gridSpan w:val="2"/>
          </w:tcPr>
          <w:p w:rsidR="00B31466" w:rsidRDefault="00B31466" w:rsidP="00066F67">
            <w:pPr>
              <w:jc w:val="both"/>
              <w:rPr>
                <w:noProof/>
                <w:lang w:eastAsia="cs-CZ"/>
              </w:rPr>
            </w:pPr>
            <w:r>
              <w:rPr>
                <w:noProof/>
                <w:lang w:eastAsia="cs-CZ"/>
              </w:rPr>
              <w:drawing>
                <wp:inline distT="0" distB="0" distL="0" distR="0">
                  <wp:extent cx="5620385" cy="3971290"/>
                  <wp:effectExtent l="0" t="0" r="0" b="0"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SO 04e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20385" cy="3971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D027B" w:rsidRDefault="007D027B" w:rsidP="007D027B"/>
    <w:p w:rsidR="0015336B" w:rsidRPr="0015336B" w:rsidRDefault="007D027B" w:rsidP="007D027B">
      <w:pPr>
        <w:pStyle w:val="Nadpis1"/>
      </w:pPr>
      <w:r>
        <w:lastRenderedPageBreak/>
        <w:t>Základní parametry opatření</w:t>
      </w:r>
    </w:p>
    <w:p w:rsidR="0043589B" w:rsidRDefault="0043589B" w:rsidP="0043589B">
      <w:pPr>
        <w:pStyle w:val="Nadpis2"/>
        <w:jc w:val="both"/>
      </w:pPr>
      <w:r>
        <w:t>SO 0</w:t>
      </w:r>
      <w:r w:rsidR="001D5C4C">
        <w:t>4</w:t>
      </w:r>
      <w:r>
        <w:t xml:space="preserve">.1 – </w:t>
      </w:r>
      <w:r w:rsidR="001D5C4C">
        <w:t>Revitalizace Blanice</w:t>
      </w:r>
    </w:p>
    <w:p w:rsidR="0043589B" w:rsidRPr="009D1985" w:rsidRDefault="0043589B" w:rsidP="0043589B">
      <w:pPr>
        <w:keepNext/>
        <w:jc w:val="both"/>
        <w:rPr>
          <w:u w:val="single"/>
        </w:rPr>
      </w:pPr>
      <w:r w:rsidRPr="009D1985">
        <w:rPr>
          <w:u w:val="single"/>
        </w:rPr>
        <w:t>Popis a základní parametry opatření</w:t>
      </w:r>
    </w:p>
    <w:p w:rsidR="0043589B" w:rsidRDefault="001B7F6D" w:rsidP="0043589B">
      <w:pPr>
        <w:jc w:val="both"/>
      </w:pPr>
      <w:r>
        <w:t>Je navrženo propojení starého ramena původního koryta se stávajícím vodním tokem, jehož koryto by bylo ponecháno. Vhodné by bylo i rozvolnění břehů prizmatického koryta, které by zajistilo difere</w:t>
      </w:r>
      <w:r w:rsidR="00E9026A">
        <w:t>n</w:t>
      </w:r>
      <w:r>
        <w:t>ciaci proudění.</w:t>
      </w:r>
    </w:p>
    <w:p w:rsidR="001D5C4C" w:rsidRDefault="001D5C4C" w:rsidP="001D5C4C">
      <w:pPr>
        <w:pStyle w:val="Nadpis2"/>
        <w:jc w:val="both"/>
      </w:pPr>
      <w:r>
        <w:t>SO 04.2a – Revitalizace Blanice</w:t>
      </w:r>
    </w:p>
    <w:p w:rsidR="001D5C4C" w:rsidRPr="009D1985" w:rsidRDefault="001D5C4C" w:rsidP="001D5C4C">
      <w:pPr>
        <w:keepNext/>
        <w:jc w:val="both"/>
        <w:rPr>
          <w:u w:val="single"/>
        </w:rPr>
      </w:pPr>
      <w:r w:rsidRPr="009D1985">
        <w:rPr>
          <w:u w:val="single"/>
        </w:rPr>
        <w:t>Popis a základní parametry opatření</w:t>
      </w:r>
    </w:p>
    <w:p w:rsidR="00882687" w:rsidRDefault="001B7F6D" w:rsidP="00FD5633">
      <w:pPr>
        <w:jc w:val="both"/>
      </w:pPr>
      <w:r>
        <w:t xml:space="preserve">Pod vzdouvacím objektem je navrženo zcela nové koryto, které by bylo vedeno v nivě vodního toku. </w:t>
      </w:r>
      <w:r w:rsidR="00E9026A">
        <w:t xml:space="preserve"> Koryto by bylo vedeno po obou stranách inundace, zvláštní pozornost by měla být věnována místům křížení nového a </w:t>
      </w:r>
      <w:r w:rsidR="00DD5F1F">
        <w:t>původního</w:t>
      </w:r>
      <w:r w:rsidR="00E9026A">
        <w:t xml:space="preserve"> koryta, kde </w:t>
      </w:r>
      <w:r w:rsidR="00DD5F1F">
        <w:t>je nutné nové koryto stabilizovat.</w:t>
      </w:r>
      <w:r w:rsidR="00882687">
        <w:t xml:space="preserve"> Revitalizované koryto je zaústěno do stávajícího u bývalého hřiště v blízkosti intravilánu města.</w:t>
      </w:r>
    </w:p>
    <w:p w:rsidR="00FD5633" w:rsidRDefault="001B7F6D" w:rsidP="00FD5633">
      <w:pPr>
        <w:jc w:val="both"/>
      </w:pPr>
      <w:r>
        <w:t xml:space="preserve">Koryto vodního toku </w:t>
      </w:r>
      <w:r w:rsidR="00882687">
        <w:t>je navrženo jako</w:t>
      </w:r>
      <w:r>
        <w:t xml:space="preserve"> mělké, aby bylo umožněno za zvýšených průtoků</w:t>
      </w:r>
      <w:r w:rsidR="00882687">
        <w:t xml:space="preserve"> </w:t>
      </w:r>
      <w:r w:rsidR="00882687" w:rsidRPr="00882687">
        <w:t>rozlití</w:t>
      </w:r>
      <w:r w:rsidR="00882687">
        <w:t xml:space="preserve"> do okolní inundace</w:t>
      </w:r>
      <w:r w:rsidR="00FD5633">
        <w:t>, jeho kapacita by se měla pohybovat okolo velikosti Q</w:t>
      </w:r>
      <w:r w:rsidR="00DD5F1F" w:rsidRPr="00882687">
        <w:rPr>
          <w:vertAlign w:val="subscript"/>
        </w:rPr>
        <w:t>30d</w:t>
      </w:r>
      <w:r w:rsidR="00FD5633">
        <w:t>-Q</w:t>
      </w:r>
      <w:r w:rsidR="00445D4D" w:rsidRPr="00445D4D">
        <w:rPr>
          <w:vertAlign w:val="subscript"/>
        </w:rPr>
        <w:t>1</w:t>
      </w:r>
      <w:r w:rsidR="00445D4D">
        <w:t>,</w:t>
      </w:r>
      <w:r w:rsidR="00445D4D" w:rsidRPr="00445D4D">
        <w:rPr>
          <w:vertAlign w:val="subscript"/>
        </w:rPr>
        <w:t>5</w:t>
      </w:r>
      <w:r w:rsidR="00FD5633">
        <w:t>. V korytě se budou střídat proudné úseky (brody v přímých částech s tišinami v obloucích, kde se vyskytují odlišné typy břehů - erozní a protilehlé nánosové. Původní zahloubené koryto toku bude zasypáno.</w:t>
      </w:r>
    </w:p>
    <w:p w:rsidR="00882687" w:rsidRDefault="00882687" w:rsidP="00FD5633">
      <w:pPr>
        <w:jc w:val="both"/>
      </w:pPr>
      <w:bookmarkStart w:id="0" w:name="_Hlk24965736"/>
      <w:r>
        <w:t>Revitalizace v tomto místě bude mít i částečně protipovodňový efekt, kdy dojde ke zpomalení rychlostí proudění, které ve stávajícím pr</w:t>
      </w:r>
      <w:r w:rsidR="007528F4">
        <w:t>i</w:t>
      </w:r>
      <w:r>
        <w:t xml:space="preserve">zmatickém korytě dosahuje vysokých rychlostí a bude podpořeno rozlití do okolní nivy. Tím bude podpořeno zdržení povodňové vlny, </w:t>
      </w:r>
      <w:bookmarkEnd w:id="0"/>
      <w:r>
        <w:t>i když s přihlédnutím k velikosti vodního toku, se bude jednat o efekt málo významný.</w:t>
      </w:r>
    </w:p>
    <w:p w:rsidR="00DA699F" w:rsidRPr="00DA699F" w:rsidRDefault="00DA699F" w:rsidP="00FD5633">
      <w:pPr>
        <w:jc w:val="both"/>
        <w:rPr>
          <w:i/>
          <w:iCs/>
          <w:color w:val="0070C0"/>
        </w:rPr>
      </w:pPr>
      <w:r w:rsidRPr="00DA699F">
        <w:rPr>
          <w:i/>
          <w:iCs/>
          <w:color w:val="0070C0"/>
        </w:rPr>
        <w:t xml:space="preserve">Vzorový výkres je v části 6-vzorové výkresy – </w:t>
      </w:r>
      <w:r>
        <w:rPr>
          <w:i/>
          <w:iCs/>
          <w:color w:val="0070C0"/>
        </w:rPr>
        <w:t>REVITALIZACE_BLANICE</w:t>
      </w:r>
    </w:p>
    <w:p w:rsidR="0043589B" w:rsidRDefault="0043589B" w:rsidP="0043589B">
      <w:pPr>
        <w:pStyle w:val="Nadpis2"/>
        <w:jc w:val="both"/>
      </w:pPr>
      <w:bookmarkStart w:id="1" w:name="_Hlk22744110"/>
      <w:r>
        <w:t>SO 0</w:t>
      </w:r>
      <w:r w:rsidR="001D5C4C">
        <w:t>4</w:t>
      </w:r>
      <w:r>
        <w:t>.2</w:t>
      </w:r>
      <w:r w:rsidR="001D5C4C">
        <w:t>b</w:t>
      </w:r>
      <w:r>
        <w:t xml:space="preserve"> – </w:t>
      </w:r>
      <w:r w:rsidR="001D5C4C">
        <w:t>Ochranné zatravnění</w:t>
      </w:r>
    </w:p>
    <w:p w:rsidR="0043589B" w:rsidRPr="00882A42" w:rsidRDefault="0043589B" w:rsidP="0043589B">
      <w:pPr>
        <w:keepNext/>
        <w:jc w:val="both"/>
        <w:rPr>
          <w:u w:val="single"/>
        </w:rPr>
      </w:pPr>
      <w:r w:rsidRPr="00882A42">
        <w:rPr>
          <w:u w:val="single"/>
        </w:rPr>
        <w:t>Popis a základní parametry opatření</w:t>
      </w:r>
    </w:p>
    <w:bookmarkEnd w:id="1"/>
    <w:p w:rsidR="00DD5F1F" w:rsidRDefault="00DD5F1F" w:rsidP="00DD5F1F">
      <w:pPr>
        <w:jc w:val="both"/>
      </w:pPr>
      <w:r>
        <w:t>V okolí navrhované revitalizace SO 04.2a je navrženo ochranné zatravnění v celé šíři inundace jako ochrana revitalizovaného toku před splaveninami z okolních pozemků orné půdy</w:t>
      </w:r>
      <w:r w:rsidR="00882687">
        <w:t xml:space="preserve"> a zvýšení retenčních schopností nivy.</w:t>
      </w:r>
    </w:p>
    <w:p w:rsidR="001D5C4C" w:rsidRDefault="001D5C4C" w:rsidP="001D5C4C">
      <w:pPr>
        <w:pStyle w:val="Nadpis2"/>
        <w:jc w:val="both"/>
      </w:pPr>
      <w:r>
        <w:t>SO 04.3 – Ochranné zatravnění</w:t>
      </w:r>
    </w:p>
    <w:p w:rsidR="001D5C4C" w:rsidRPr="00882A42" w:rsidRDefault="001D5C4C" w:rsidP="001D5C4C">
      <w:pPr>
        <w:keepNext/>
        <w:jc w:val="both"/>
        <w:rPr>
          <w:u w:val="single"/>
        </w:rPr>
      </w:pPr>
      <w:r w:rsidRPr="00882A42">
        <w:rPr>
          <w:u w:val="single"/>
        </w:rPr>
        <w:t>Popis a základní parametry opatření</w:t>
      </w:r>
    </w:p>
    <w:p w:rsidR="00882687" w:rsidRDefault="00882687" w:rsidP="00882687">
      <w:pPr>
        <w:jc w:val="both"/>
      </w:pPr>
      <w:r>
        <w:t>Před železničním náspem, v místech aktivní zóny, kde při povodni dosahuje voda vyšších rychlostí, je navrženo zatravnění stávajících pozemků orné půdy. Vodní tok tak bude chráněn před splaveninami z okolních pozemků orné půdy.</w:t>
      </w:r>
    </w:p>
    <w:p w:rsidR="001D5C4C" w:rsidRDefault="001D5C4C" w:rsidP="001D5C4C">
      <w:pPr>
        <w:pStyle w:val="Nadpis2"/>
        <w:jc w:val="both"/>
      </w:pPr>
      <w:r>
        <w:t>SO 04.4a – Revitalizace Blanice</w:t>
      </w:r>
    </w:p>
    <w:p w:rsidR="001D5C4C" w:rsidRPr="009D1985" w:rsidRDefault="001D5C4C" w:rsidP="001D5C4C">
      <w:pPr>
        <w:keepNext/>
        <w:jc w:val="both"/>
        <w:rPr>
          <w:u w:val="single"/>
        </w:rPr>
      </w:pPr>
      <w:r w:rsidRPr="009D1985">
        <w:rPr>
          <w:u w:val="single"/>
        </w:rPr>
        <w:t>Popis a základní parametry opatření</w:t>
      </w:r>
    </w:p>
    <w:p w:rsidR="00445D4D" w:rsidRDefault="00445D4D" w:rsidP="00445D4D">
      <w:pPr>
        <w:jc w:val="both"/>
      </w:pPr>
      <w:r>
        <w:t>Nejrozsáhlejší navržená revitalizace, která bude provedena v celém úseku toku mezi železničním náspem a náspem silnice I/20. Není zde navrženo zcela nové koryto. Jedná se spíše o propojení starých ramen původního toku se stávajícím korytem, které jsou stále patrné, popř. obnovu již zrušených meandrů, které jsou patrné v katastrální mapě (často stále v majetku Povodí Vltavy). Zrušené části původního koryta by byly zasypány a stabilizovány, aby nedocházelo k opětovnému protržení.</w:t>
      </w:r>
    </w:p>
    <w:p w:rsidR="00445D4D" w:rsidRDefault="00445D4D" w:rsidP="00445D4D">
      <w:pPr>
        <w:jc w:val="both"/>
      </w:pPr>
      <w:r>
        <w:lastRenderedPageBreak/>
        <w:t xml:space="preserve">Koryto vodního toku není v tomto úseku příliš zahloubené, nicméně by bylo revitalizaci doplnit opatřeními, které podpoří zanášení koryta a jeho </w:t>
      </w:r>
      <w:proofErr w:type="spellStart"/>
      <w:r>
        <w:t>vymělčení</w:t>
      </w:r>
      <w:proofErr w:type="spellEnd"/>
      <w:r>
        <w:t>, alespoň na zmiňovanou úroveň Q</w:t>
      </w:r>
      <w:r w:rsidRPr="00445D4D">
        <w:rPr>
          <w:vertAlign w:val="subscript"/>
        </w:rPr>
        <w:t>1</w:t>
      </w:r>
      <w:r>
        <w:rPr>
          <w:vertAlign w:val="subscript"/>
        </w:rPr>
        <w:t>,5</w:t>
      </w:r>
      <w:r>
        <w:t>.</w:t>
      </w:r>
      <w:r w:rsidR="00A76DCE">
        <w:t xml:space="preserve"> Výrazně zahloubené je koryto pouze v severní části (opět složený lichoběžníkový profil), kde bude nutná realizace nového koryta v nové trase, pokud možno mimo trasu</w:t>
      </w:r>
      <w:r w:rsidR="005230E6">
        <w:t xml:space="preserve"> </w:t>
      </w:r>
      <w:r w:rsidR="005230E6" w:rsidRPr="005230E6">
        <w:t>stávající</w:t>
      </w:r>
      <w:r w:rsidR="00A76DCE">
        <w:t>.</w:t>
      </w:r>
    </w:p>
    <w:p w:rsidR="00445D4D" w:rsidRDefault="00445D4D" w:rsidP="00445D4D">
      <w:pPr>
        <w:jc w:val="both"/>
      </w:pPr>
      <w:r>
        <w:t>Revitalizace podpoří rozliv do rozsáhlé ploché nivy, která má významný vliv na zpomalení a snížení povodňové vlny níže po vodním toku, zejména pro město Putim.</w:t>
      </w:r>
    </w:p>
    <w:p w:rsidR="00DA699F" w:rsidRPr="00DA699F" w:rsidRDefault="00DA699F" w:rsidP="00445D4D">
      <w:pPr>
        <w:jc w:val="both"/>
        <w:rPr>
          <w:i/>
          <w:iCs/>
          <w:color w:val="0070C0"/>
        </w:rPr>
      </w:pPr>
      <w:r w:rsidRPr="00DA699F">
        <w:rPr>
          <w:i/>
          <w:iCs/>
          <w:color w:val="0070C0"/>
        </w:rPr>
        <w:t>Vzorový výkres je v části 6-vzorové výkresy – REVITALIZACE_BLANICE</w:t>
      </w:r>
    </w:p>
    <w:p w:rsidR="001D5C4C" w:rsidRDefault="001D5C4C" w:rsidP="001D5C4C">
      <w:pPr>
        <w:pStyle w:val="Nadpis2"/>
        <w:jc w:val="both"/>
      </w:pPr>
      <w:r>
        <w:t>SO 04.4b – Ochranné zatravnění</w:t>
      </w:r>
    </w:p>
    <w:p w:rsidR="001D5C4C" w:rsidRPr="00882A42" w:rsidRDefault="001D5C4C" w:rsidP="001D5C4C">
      <w:pPr>
        <w:keepNext/>
        <w:jc w:val="both"/>
        <w:rPr>
          <w:u w:val="single"/>
        </w:rPr>
      </w:pPr>
      <w:r w:rsidRPr="00882A42">
        <w:rPr>
          <w:u w:val="single"/>
        </w:rPr>
        <w:t>Popis a základní parametry opatření</w:t>
      </w:r>
    </w:p>
    <w:p w:rsidR="00445D4D" w:rsidRDefault="00445D4D" w:rsidP="00590AF8">
      <w:pPr>
        <w:jc w:val="both"/>
      </w:pPr>
      <w:r w:rsidRPr="00445D4D">
        <w:t>V okolí navrhované revitalizace SO 04.</w:t>
      </w:r>
      <w:r>
        <w:t>4</w:t>
      </w:r>
      <w:r w:rsidRPr="00445D4D">
        <w:t>a je navrženo ochranné zatravnění v</w:t>
      </w:r>
      <w:r>
        <w:t> </w:t>
      </w:r>
      <w:r w:rsidRPr="00445D4D">
        <w:t>šíři</w:t>
      </w:r>
      <w:r>
        <w:t xml:space="preserve"> </w:t>
      </w:r>
      <w:r w:rsidRPr="00445D4D">
        <w:t>aktivní zóny, kde při povodni dosahuje voda vyšších rychlostí</w:t>
      </w:r>
      <w:r>
        <w:t>.</w:t>
      </w:r>
      <w:r w:rsidRPr="00445D4D">
        <w:t xml:space="preserve"> </w:t>
      </w:r>
      <w:r>
        <w:t>Vodní tok je tak chráněn</w:t>
      </w:r>
      <w:r w:rsidRPr="00445D4D">
        <w:t xml:space="preserve"> před splaveninami z okolních pozemků orné půdy a </w:t>
      </w:r>
      <w:r>
        <w:t xml:space="preserve">zároveň je </w:t>
      </w:r>
      <w:r w:rsidRPr="00445D4D">
        <w:t>zvýšen</w:t>
      </w:r>
      <w:r>
        <w:t>a</w:t>
      </w:r>
      <w:r w:rsidRPr="00445D4D">
        <w:t xml:space="preserve"> retenční schopnost</w:t>
      </w:r>
      <w:r>
        <w:t xml:space="preserve"> </w:t>
      </w:r>
      <w:r w:rsidRPr="00445D4D">
        <w:t>nivy</w:t>
      </w:r>
      <w:r>
        <w:t xml:space="preserve"> vodního toku</w:t>
      </w:r>
      <w:r w:rsidRPr="00445D4D">
        <w:t>.</w:t>
      </w:r>
    </w:p>
    <w:p w:rsidR="001D5C4C" w:rsidRDefault="001D5C4C" w:rsidP="001D5C4C">
      <w:pPr>
        <w:pStyle w:val="Nadpis2"/>
        <w:jc w:val="both"/>
      </w:pPr>
      <w:r>
        <w:t>SO 04.5a – Revitalizace Blanice</w:t>
      </w:r>
    </w:p>
    <w:p w:rsidR="001D5C4C" w:rsidRPr="009D1985" w:rsidRDefault="001D5C4C" w:rsidP="001D5C4C">
      <w:pPr>
        <w:keepNext/>
        <w:jc w:val="both"/>
        <w:rPr>
          <w:u w:val="single"/>
        </w:rPr>
      </w:pPr>
      <w:r w:rsidRPr="009D1985">
        <w:rPr>
          <w:u w:val="single"/>
        </w:rPr>
        <w:t>Popis a základní parametry opatření</w:t>
      </w:r>
    </w:p>
    <w:p w:rsidR="001D5C4C" w:rsidRDefault="00445D4D" w:rsidP="001D5C4C">
      <w:pPr>
        <w:jc w:val="both"/>
      </w:pPr>
      <w:r>
        <w:t>Poslední část možné revitalizace řeky Blanice, kde by došlo k</w:t>
      </w:r>
      <w:r w:rsidR="00A76DCE">
        <w:t xml:space="preserve"> propojení starého ramena vodního toku, případně realizaci jednoho nového meandru. Jelikož se současné prizmatické koryto nachází již mimo </w:t>
      </w:r>
      <w:proofErr w:type="spellStart"/>
      <w:r w:rsidR="00A76DCE">
        <w:t>k.ú</w:t>
      </w:r>
      <w:proofErr w:type="spellEnd"/>
      <w:r w:rsidR="00A76DCE">
        <w:t xml:space="preserve">. Protivín, v rámci </w:t>
      </w:r>
      <w:proofErr w:type="spellStart"/>
      <w:r w:rsidR="00A76DCE">
        <w:t>KoPÚ</w:t>
      </w:r>
      <w:proofErr w:type="spellEnd"/>
      <w:r w:rsidR="00A76DCE">
        <w:t xml:space="preserve"> Protivín by byly připraveny pouze pozemky pro nové koryto, napojení na koryto původní by bylo řešeno až v rámci </w:t>
      </w:r>
      <w:r w:rsidR="001F1D67">
        <w:t xml:space="preserve">sousedního </w:t>
      </w:r>
      <w:proofErr w:type="spellStart"/>
      <w:r w:rsidR="001F1D67">
        <w:t>k.ú</w:t>
      </w:r>
      <w:proofErr w:type="spellEnd"/>
      <w:r w:rsidR="001F1D67">
        <w:t>.</w:t>
      </w:r>
      <w:r w:rsidR="00A76DCE">
        <w:t xml:space="preserve"> </w:t>
      </w:r>
      <w:proofErr w:type="spellStart"/>
      <w:r w:rsidR="00A76DCE">
        <w:t>Myšenec</w:t>
      </w:r>
      <w:proofErr w:type="spellEnd"/>
      <w:r w:rsidR="00A76DCE">
        <w:t>.</w:t>
      </w:r>
    </w:p>
    <w:p w:rsidR="001D5C4C" w:rsidRDefault="001D5C4C" w:rsidP="001D5C4C">
      <w:pPr>
        <w:pStyle w:val="Nadpis2"/>
        <w:jc w:val="both"/>
      </w:pPr>
      <w:r>
        <w:t>SO 04.5b – Ochranné zatravnění</w:t>
      </w:r>
    </w:p>
    <w:p w:rsidR="001D5C4C" w:rsidRPr="00882A42" w:rsidRDefault="001D5C4C" w:rsidP="001D5C4C">
      <w:pPr>
        <w:keepNext/>
        <w:jc w:val="both"/>
        <w:rPr>
          <w:u w:val="single"/>
        </w:rPr>
      </w:pPr>
      <w:r w:rsidRPr="00882A42">
        <w:rPr>
          <w:u w:val="single"/>
        </w:rPr>
        <w:t>Popis a základní parametry opatření</w:t>
      </w:r>
    </w:p>
    <w:p w:rsidR="00401C91" w:rsidRDefault="001F1D67" w:rsidP="00452076">
      <w:pPr>
        <w:jc w:val="both"/>
      </w:pPr>
      <w:r>
        <w:t>Zatravnění dvou zbývajících pozemků orné půdy, které se nachází v aktivní zóně, zbylá část nivy je již zatravněna.</w:t>
      </w:r>
    </w:p>
    <w:p w:rsidR="001D5C4C" w:rsidRDefault="001D5C4C" w:rsidP="001D5C4C">
      <w:pPr>
        <w:pStyle w:val="Nadpis2"/>
        <w:jc w:val="both"/>
      </w:pPr>
      <w:r>
        <w:t>SO 04.6 – Ochranné zatravnění</w:t>
      </w:r>
    </w:p>
    <w:p w:rsidR="001D5C4C" w:rsidRPr="00882A42" w:rsidRDefault="001D5C4C" w:rsidP="001D5C4C">
      <w:pPr>
        <w:keepNext/>
        <w:jc w:val="both"/>
        <w:rPr>
          <w:u w:val="single"/>
        </w:rPr>
      </w:pPr>
      <w:r w:rsidRPr="00882A42">
        <w:rPr>
          <w:u w:val="single"/>
        </w:rPr>
        <w:t>Popis a základní parametry opatření</w:t>
      </w:r>
    </w:p>
    <w:p w:rsidR="005D070E" w:rsidRDefault="001F1D67" w:rsidP="00452076">
      <w:pPr>
        <w:jc w:val="both"/>
      </w:pPr>
      <w:r w:rsidRPr="001F1D67">
        <w:t xml:space="preserve">Zatravnění </w:t>
      </w:r>
      <w:r>
        <w:t>rozsáhlé inundace, přes kterou prochází aktivní zóna záplavového území. Zatravněním se zvýší retence nivy, řeka bude chráněna před splaveninami a sníží se rychlosti proudění v inundaci při povodni.</w:t>
      </w:r>
    </w:p>
    <w:p w:rsidR="005D1BB1" w:rsidRDefault="005D1BB1" w:rsidP="005D1BB1">
      <w:pPr>
        <w:pStyle w:val="Nadpis2"/>
        <w:jc w:val="both"/>
      </w:pPr>
      <w:r>
        <w:t>SO 04.</w:t>
      </w:r>
      <w:r w:rsidR="00B31466">
        <w:t>7</w:t>
      </w:r>
      <w:r>
        <w:t xml:space="preserve"> – Protipovodňová zeď</w:t>
      </w:r>
    </w:p>
    <w:p w:rsidR="005D1BB1" w:rsidRPr="00882A42" w:rsidRDefault="005D1BB1" w:rsidP="005D1BB1">
      <w:pPr>
        <w:keepNext/>
        <w:jc w:val="both"/>
        <w:rPr>
          <w:u w:val="single"/>
        </w:rPr>
      </w:pPr>
      <w:r w:rsidRPr="00882A42">
        <w:rPr>
          <w:u w:val="single"/>
        </w:rPr>
        <w:t>Popis a základní parametry opatření</w:t>
      </w:r>
    </w:p>
    <w:p w:rsidR="005D1BB1" w:rsidRDefault="005D1BB1" w:rsidP="005D1BB1">
      <w:pPr>
        <w:jc w:val="both"/>
      </w:pPr>
      <w:r>
        <w:t>Prodloužení stávající protipovodňové zdi, která bude chránit domy v jižní části náměstí, které se nachází v záplavovém území. Výška zdi by byla navržena na výšku hladiny Q</w:t>
      </w:r>
      <w:r w:rsidRPr="005D1BB1">
        <w:rPr>
          <w:vertAlign w:val="subscript"/>
        </w:rPr>
        <w:t>50</w:t>
      </w:r>
      <w:r>
        <w:t xml:space="preserve"> + 0,3 m. Zeď povede v místech stávající kamenné zdi, pouze před mostním objektem by měla vést v co největší možné vzdálenosti od vodního toku, aby nebyla snížena kapacita mostního objektu.</w:t>
      </w:r>
      <w:r w:rsidR="000767E0">
        <w:t xml:space="preserve"> V jižní části povede podél stávajících zdí a bude ukončena v ulici na ostrově, kde je navrženo mobilní hrazení.</w:t>
      </w:r>
    </w:p>
    <w:p w:rsidR="00414261" w:rsidRPr="00715ABB" w:rsidRDefault="00414261" w:rsidP="00414261">
      <w:pPr>
        <w:rPr>
          <w:i/>
          <w:iCs/>
          <w:color w:val="0070C0"/>
        </w:rPr>
      </w:pPr>
      <w:r w:rsidRPr="00715ABB">
        <w:rPr>
          <w:i/>
          <w:iCs/>
          <w:color w:val="0070C0"/>
        </w:rPr>
        <w:t xml:space="preserve">Vzorový výkres je v části 6-vzorové výkresy – </w:t>
      </w:r>
      <w:r>
        <w:rPr>
          <w:i/>
          <w:iCs/>
          <w:color w:val="0070C0"/>
        </w:rPr>
        <w:t>PPO_ZEĎ</w:t>
      </w:r>
    </w:p>
    <w:p w:rsidR="007528F4" w:rsidRDefault="007528F4" w:rsidP="007528F4">
      <w:pPr>
        <w:pStyle w:val="Nadpis2"/>
        <w:jc w:val="both"/>
      </w:pPr>
      <w:r>
        <w:lastRenderedPageBreak/>
        <w:t>SO 04.</w:t>
      </w:r>
      <w:r w:rsidR="00B31466">
        <w:t>8</w:t>
      </w:r>
      <w:r>
        <w:t xml:space="preserve"> – Zpr</w:t>
      </w:r>
      <w:r w:rsidR="00DB0C25">
        <w:t xml:space="preserve">ůchodnění </w:t>
      </w:r>
      <w:r>
        <w:t>železničního náspu</w:t>
      </w:r>
    </w:p>
    <w:p w:rsidR="007528F4" w:rsidRPr="00882A42" w:rsidRDefault="007528F4" w:rsidP="007528F4">
      <w:pPr>
        <w:keepNext/>
        <w:jc w:val="both"/>
        <w:rPr>
          <w:u w:val="single"/>
        </w:rPr>
      </w:pPr>
      <w:r w:rsidRPr="00882A42">
        <w:rPr>
          <w:u w:val="single"/>
        </w:rPr>
        <w:t>Popis a základní parametry opatření</w:t>
      </w:r>
    </w:p>
    <w:p w:rsidR="007528F4" w:rsidRDefault="007528F4" w:rsidP="007528F4">
      <w:pPr>
        <w:jc w:val="both"/>
      </w:pPr>
      <w:r>
        <w:t>U železniční náspu, který v současnosti nevhodně funguje jako vzdouvací objekt, by bylo vhodné</w:t>
      </w:r>
      <w:r w:rsidR="007D720D">
        <w:t xml:space="preserve"> jeho </w:t>
      </w:r>
      <w:proofErr w:type="spellStart"/>
      <w:r w:rsidR="007D720D">
        <w:t>zprůtočnění</w:t>
      </w:r>
      <w:proofErr w:type="spellEnd"/>
      <w:r w:rsidR="007D720D">
        <w:t>. Je plánov</w:t>
      </w:r>
      <w:r w:rsidR="00674978">
        <w:t>á</w:t>
      </w:r>
      <w:r w:rsidR="007D720D">
        <w:t>n</w:t>
      </w:r>
      <w:r w:rsidR="00674978">
        <w:t>a</w:t>
      </w:r>
      <w:r w:rsidR="007D720D">
        <w:t xml:space="preserve"> rekonstrukce železniční trati, kterou by bylo vhodné využít pro realizaci opatření. </w:t>
      </w:r>
      <w:proofErr w:type="spellStart"/>
      <w:r w:rsidR="007D720D">
        <w:t>Zprůtočnění</w:t>
      </w:r>
      <w:proofErr w:type="spellEnd"/>
      <w:r w:rsidR="007D720D">
        <w:t xml:space="preserve"> náspu by bylo vhodné r</w:t>
      </w:r>
      <w:r w:rsidR="000B18F7">
        <w:t>e</w:t>
      </w:r>
      <w:r w:rsidR="007D720D">
        <w:t xml:space="preserve">alizovat umístěním množství kapacitních propustků do tělesa hráze, </w:t>
      </w:r>
      <w:r w:rsidR="00674978">
        <w:t>opatření je navrženo jako doplnění zvažovaného rozšíření světlé šířky mostní konstrukce, která je navržena v územním plánu. V</w:t>
      </w:r>
      <w:r w:rsidR="007D720D">
        <w:t>ariantně</w:t>
      </w:r>
      <w:r w:rsidR="00674978">
        <w:t xml:space="preserve"> lze</w:t>
      </w:r>
      <w:r w:rsidR="007D720D">
        <w:t xml:space="preserve"> zvážit novou stavbu mostní estakády v kritickém úseku.</w:t>
      </w:r>
      <w:bookmarkStart w:id="2" w:name="_GoBack"/>
      <w:bookmarkEnd w:id="2"/>
    </w:p>
    <w:p w:rsidR="009D34F8" w:rsidRDefault="009D34F8" w:rsidP="009D34F8">
      <w:pPr>
        <w:pStyle w:val="Nadpis2"/>
        <w:jc w:val="both"/>
      </w:pPr>
      <w:r>
        <w:t>SO 04.9 – Polní cesta</w:t>
      </w:r>
    </w:p>
    <w:p w:rsidR="009D34F8" w:rsidRPr="00882A42" w:rsidRDefault="009D34F8" w:rsidP="009D34F8">
      <w:pPr>
        <w:keepNext/>
        <w:jc w:val="both"/>
        <w:rPr>
          <w:u w:val="single"/>
        </w:rPr>
      </w:pPr>
      <w:r w:rsidRPr="00882A42">
        <w:rPr>
          <w:u w:val="single"/>
        </w:rPr>
        <w:t>Popis a základní parametry opatření</w:t>
      </w:r>
    </w:p>
    <w:p w:rsidR="009D34F8" w:rsidRDefault="009D34F8" w:rsidP="009D34F8">
      <w:pPr>
        <w:jc w:val="both"/>
      </w:pPr>
      <w:r>
        <w:t xml:space="preserve">Polní cesta, která propojí místní komunikaci vedoucí z obce </w:t>
      </w:r>
      <w:proofErr w:type="spellStart"/>
      <w:r>
        <w:t>Myšenec</w:t>
      </w:r>
      <w:proofErr w:type="spellEnd"/>
      <w:r>
        <w:t>, která v současnosti končí u železničního náspu, s místní komunikací v Protivíně, končící v polích.  Cesta povede podél železničního náspu a vytvoří nové spojení obou obcí, jejichž spojení není v současnosti ideální.</w:t>
      </w:r>
    </w:p>
    <w:p w:rsidR="005D1BB1" w:rsidRDefault="005D1BB1" w:rsidP="00452076">
      <w:pPr>
        <w:jc w:val="both"/>
      </w:pPr>
    </w:p>
    <w:sectPr w:rsidR="005D1BB1" w:rsidSect="007E12D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3589B" w:rsidRDefault="0043589B" w:rsidP="007C13B4">
      <w:pPr>
        <w:spacing w:after="0" w:line="240" w:lineRule="auto"/>
      </w:pPr>
      <w:r>
        <w:separator/>
      </w:r>
    </w:p>
  </w:endnote>
  <w:endnote w:type="continuationSeparator" w:id="0">
    <w:p w:rsidR="0043589B" w:rsidRDefault="0043589B" w:rsidP="007C13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3589B" w:rsidRDefault="0043589B" w:rsidP="007C13B4">
      <w:pPr>
        <w:spacing w:after="0" w:line="240" w:lineRule="auto"/>
      </w:pPr>
      <w:r>
        <w:separator/>
      </w:r>
    </w:p>
  </w:footnote>
  <w:footnote w:type="continuationSeparator" w:id="0">
    <w:p w:rsidR="0043589B" w:rsidRDefault="0043589B" w:rsidP="007C13B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C65CB"/>
    <w:rsid w:val="00004B99"/>
    <w:rsid w:val="00007126"/>
    <w:rsid w:val="000301BE"/>
    <w:rsid w:val="00066E5D"/>
    <w:rsid w:val="00066F67"/>
    <w:rsid w:val="000701B1"/>
    <w:rsid w:val="00072EF7"/>
    <w:rsid w:val="000764C5"/>
    <w:rsid w:val="000767E0"/>
    <w:rsid w:val="00086C2E"/>
    <w:rsid w:val="00094BF5"/>
    <w:rsid w:val="000A0C02"/>
    <w:rsid w:val="000A2D30"/>
    <w:rsid w:val="000B18F7"/>
    <w:rsid w:val="000B25DE"/>
    <w:rsid w:val="000B79E1"/>
    <w:rsid w:val="000C5F12"/>
    <w:rsid w:val="000D10DE"/>
    <w:rsid w:val="000D2426"/>
    <w:rsid w:val="001144ED"/>
    <w:rsid w:val="00134075"/>
    <w:rsid w:val="00137EBB"/>
    <w:rsid w:val="00146EFF"/>
    <w:rsid w:val="0015336B"/>
    <w:rsid w:val="001747E1"/>
    <w:rsid w:val="001B7F6D"/>
    <w:rsid w:val="001C65CB"/>
    <w:rsid w:val="001D5C4C"/>
    <w:rsid w:val="001E019D"/>
    <w:rsid w:val="001E2EE7"/>
    <w:rsid w:val="001F1D67"/>
    <w:rsid w:val="001F6934"/>
    <w:rsid w:val="00220B47"/>
    <w:rsid w:val="00233573"/>
    <w:rsid w:val="002441C4"/>
    <w:rsid w:val="00245179"/>
    <w:rsid w:val="00294F12"/>
    <w:rsid w:val="00297A0E"/>
    <w:rsid w:val="002B56B3"/>
    <w:rsid w:val="002C40C8"/>
    <w:rsid w:val="002D0B52"/>
    <w:rsid w:val="002F402C"/>
    <w:rsid w:val="00307783"/>
    <w:rsid w:val="0032456A"/>
    <w:rsid w:val="00353FF5"/>
    <w:rsid w:val="00357931"/>
    <w:rsid w:val="00372CE1"/>
    <w:rsid w:val="003873C0"/>
    <w:rsid w:val="003A2BA8"/>
    <w:rsid w:val="003B38A8"/>
    <w:rsid w:val="003D69D2"/>
    <w:rsid w:val="003D7A2A"/>
    <w:rsid w:val="00401C91"/>
    <w:rsid w:val="00407B72"/>
    <w:rsid w:val="004100CB"/>
    <w:rsid w:val="00414261"/>
    <w:rsid w:val="00430CE2"/>
    <w:rsid w:val="0043589B"/>
    <w:rsid w:val="0043695E"/>
    <w:rsid w:val="00440C2C"/>
    <w:rsid w:val="00445D4D"/>
    <w:rsid w:val="00446E33"/>
    <w:rsid w:val="00452076"/>
    <w:rsid w:val="004A41F0"/>
    <w:rsid w:val="004B079F"/>
    <w:rsid w:val="004D5BAA"/>
    <w:rsid w:val="004E44CA"/>
    <w:rsid w:val="00516470"/>
    <w:rsid w:val="005206D0"/>
    <w:rsid w:val="005230E6"/>
    <w:rsid w:val="00523140"/>
    <w:rsid w:val="00532FB7"/>
    <w:rsid w:val="00543B74"/>
    <w:rsid w:val="00545AF3"/>
    <w:rsid w:val="00582403"/>
    <w:rsid w:val="00582838"/>
    <w:rsid w:val="0058410E"/>
    <w:rsid w:val="00590AF8"/>
    <w:rsid w:val="00594DB9"/>
    <w:rsid w:val="00595661"/>
    <w:rsid w:val="005A6B46"/>
    <w:rsid w:val="005D070E"/>
    <w:rsid w:val="005D1BB1"/>
    <w:rsid w:val="005D5AEE"/>
    <w:rsid w:val="005F41D9"/>
    <w:rsid w:val="005F6B02"/>
    <w:rsid w:val="00626138"/>
    <w:rsid w:val="006455DF"/>
    <w:rsid w:val="006474D4"/>
    <w:rsid w:val="00647F15"/>
    <w:rsid w:val="00672D15"/>
    <w:rsid w:val="00674978"/>
    <w:rsid w:val="0069003A"/>
    <w:rsid w:val="00692FC3"/>
    <w:rsid w:val="0069635E"/>
    <w:rsid w:val="006D0160"/>
    <w:rsid w:val="006D3578"/>
    <w:rsid w:val="006F1E3A"/>
    <w:rsid w:val="00712851"/>
    <w:rsid w:val="007241E0"/>
    <w:rsid w:val="00725EB1"/>
    <w:rsid w:val="00745B43"/>
    <w:rsid w:val="00750E8E"/>
    <w:rsid w:val="007528F4"/>
    <w:rsid w:val="00765E49"/>
    <w:rsid w:val="0079283E"/>
    <w:rsid w:val="00794B21"/>
    <w:rsid w:val="007C13B4"/>
    <w:rsid w:val="007C7DC0"/>
    <w:rsid w:val="007D027B"/>
    <w:rsid w:val="007D4958"/>
    <w:rsid w:val="007D720D"/>
    <w:rsid w:val="007D7505"/>
    <w:rsid w:val="007E12DF"/>
    <w:rsid w:val="007F50CE"/>
    <w:rsid w:val="00802184"/>
    <w:rsid w:val="00807F9F"/>
    <w:rsid w:val="008124EF"/>
    <w:rsid w:val="0083060E"/>
    <w:rsid w:val="00836CDF"/>
    <w:rsid w:val="0083725D"/>
    <w:rsid w:val="00847CA3"/>
    <w:rsid w:val="00862601"/>
    <w:rsid w:val="0086717F"/>
    <w:rsid w:val="00875F4F"/>
    <w:rsid w:val="00880D3C"/>
    <w:rsid w:val="00882687"/>
    <w:rsid w:val="00882A42"/>
    <w:rsid w:val="00887FB5"/>
    <w:rsid w:val="00890FD4"/>
    <w:rsid w:val="00892AB3"/>
    <w:rsid w:val="0089769F"/>
    <w:rsid w:val="008C6B42"/>
    <w:rsid w:val="008C7139"/>
    <w:rsid w:val="008D7FDC"/>
    <w:rsid w:val="008E4B2B"/>
    <w:rsid w:val="008E4E2B"/>
    <w:rsid w:val="00934DA9"/>
    <w:rsid w:val="0093743F"/>
    <w:rsid w:val="009400F0"/>
    <w:rsid w:val="009439F6"/>
    <w:rsid w:val="00957585"/>
    <w:rsid w:val="00960111"/>
    <w:rsid w:val="00962C1F"/>
    <w:rsid w:val="0096614E"/>
    <w:rsid w:val="00967E33"/>
    <w:rsid w:val="00992644"/>
    <w:rsid w:val="009A1566"/>
    <w:rsid w:val="009A6EDC"/>
    <w:rsid w:val="009D1985"/>
    <w:rsid w:val="009D26F7"/>
    <w:rsid w:val="009D34F8"/>
    <w:rsid w:val="009F3804"/>
    <w:rsid w:val="00A04B13"/>
    <w:rsid w:val="00A06060"/>
    <w:rsid w:val="00A16D58"/>
    <w:rsid w:val="00A260EA"/>
    <w:rsid w:val="00A35053"/>
    <w:rsid w:val="00A76DCE"/>
    <w:rsid w:val="00A84BC9"/>
    <w:rsid w:val="00AB3BBC"/>
    <w:rsid w:val="00AB6B53"/>
    <w:rsid w:val="00AC0897"/>
    <w:rsid w:val="00AD29D6"/>
    <w:rsid w:val="00AE7316"/>
    <w:rsid w:val="00B039F3"/>
    <w:rsid w:val="00B078F2"/>
    <w:rsid w:val="00B157E3"/>
    <w:rsid w:val="00B31466"/>
    <w:rsid w:val="00B637E0"/>
    <w:rsid w:val="00B86E2F"/>
    <w:rsid w:val="00B91FA9"/>
    <w:rsid w:val="00BA2666"/>
    <w:rsid w:val="00BA75C0"/>
    <w:rsid w:val="00BC16D1"/>
    <w:rsid w:val="00BC1A59"/>
    <w:rsid w:val="00C00CB2"/>
    <w:rsid w:val="00C26A26"/>
    <w:rsid w:val="00C6372F"/>
    <w:rsid w:val="00C91DC2"/>
    <w:rsid w:val="00C92AAE"/>
    <w:rsid w:val="00C97007"/>
    <w:rsid w:val="00CA3A60"/>
    <w:rsid w:val="00CB76D9"/>
    <w:rsid w:val="00CF32DC"/>
    <w:rsid w:val="00D83238"/>
    <w:rsid w:val="00D85CD1"/>
    <w:rsid w:val="00D86099"/>
    <w:rsid w:val="00D8740D"/>
    <w:rsid w:val="00D909EC"/>
    <w:rsid w:val="00DA699F"/>
    <w:rsid w:val="00DB0C25"/>
    <w:rsid w:val="00DB18AB"/>
    <w:rsid w:val="00DD5D9D"/>
    <w:rsid w:val="00DD5F1F"/>
    <w:rsid w:val="00DD7E5E"/>
    <w:rsid w:val="00E07D9E"/>
    <w:rsid w:val="00E10412"/>
    <w:rsid w:val="00E10D52"/>
    <w:rsid w:val="00E209DD"/>
    <w:rsid w:val="00E25A37"/>
    <w:rsid w:val="00E3214B"/>
    <w:rsid w:val="00E66467"/>
    <w:rsid w:val="00E67CFA"/>
    <w:rsid w:val="00E9026A"/>
    <w:rsid w:val="00E93842"/>
    <w:rsid w:val="00EA4500"/>
    <w:rsid w:val="00EC0E43"/>
    <w:rsid w:val="00EC6AD1"/>
    <w:rsid w:val="00EE3CFC"/>
    <w:rsid w:val="00EE6571"/>
    <w:rsid w:val="00EF42D6"/>
    <w:rsid w:val="00EF7F03"/>
    <w:rsid w:val="00F02780"/>
    <w:rsid w:val="00F02C07"/>
    <w:rsid w:val="00F45E06"/>
    <w:rsid w:val="00FA3460"/>
    <w:rsid w:val="00FB2332"/>
    <w:rsid w:val="00FD5633"/>
    <w:rsid w:val="00FF61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4E78DC2F"/>
  <w15:chartTrackingRefBased/>
  <w15:docId w15:val="{36D1BA28-18FA-4ABB-B162-1316CAFC61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445D4D"/>
  </w:style>
  <w:style w:type="paragraph" w:styleId="Nadpis1">
    <w:name w:val="heading 1"/>
    <w:basedOn w:val="Normln"/>
    <w:next w:val="Normln"/>
    <w:link w:val="Nadpis1Char"/>
    <w:uiPriority w:val="9"/>
    <w:qFormat/>
    <w:rsid w:val="0058410E"/>
    <w:pPr>
      <w:keepNext/>
      <w:keepLines/>
      <w:shd w:val="clear" w:color="auto" w:fill="C5E0B3" w:themeFill="accent6" w:themeFillTint="66"/>
      <w:spacing w:before="240" w:after="0"/>
      <w:outlineLvl w:val="0"/>
    </w:pPr>
    <w:rPr>
      <w:rFonts w:eastAsiaTheme="majorEastAsia" w:cstheme="majorBidi"/>
      <w:b/>
      <w:smallCaps/>
      <w:sz w:val="28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452076"/>
    <w:pPr>
      <w:keepNext/>
      <w:keepLines/>
      <w:pBdr>
        <w:top w:val="single" w:sz="4" w:space="1" w:color="A8D08D" w:themeColor="accent6" w:themeTint="99"/>
        <w:left w:val="single" w:sz="4" w:space="4" w:color="A8D08D" w:themeColor="accent6" w:themeTint="99"/>
        <w:bottom w:val="single" w:sz="4" w:space="1" w:color="A8D08D" w:themeColor="accent6" w:themeTint="99"/>
        <w:right w:val="single" w:sz="4" w:space="4" w:color="A8D08D" w:themeColor="accent6" w:themeTint="99"/>
      </w:pBdr>
      <w:spacing w:before="40" w:after="0"/>
      <w:outlineLvl w:val="1"/>
    </w:pPr>
    <w:rPr>
      <w:rFonts w:asciiTheme="majorHAnsi" w:eastAsiaTheme="majorEastAsia" w:hAnsiTheme="majorHAnsi" w:cstheme="majorBidi"/>
      <w:b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7C13B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58410E"/>
    <w:rPr>
      <w:rFonts w:eastAsiaTheme="majorEastAsia" w:cstheme="majorBidi"/>
      <w:b/>
      <w:smallCaps/>
      <w:sz w:val="28"/>
      <w:szCs w:val="32"/>
      <w:shd w:val="clear" w:color="auto" w:fill="C5E0B3" w:themeFill="accent6" w:themeFillTint="66"/>
    </w:rPr>
  </w:style>
  <w:style w:type="character" w:customStyle="1" w:styleId="Nadpis2Char">
    <w:name w:val="Nadpis 2 Char"/>
    <w:basedOn w:val="Standardnpsmoodstavce"/>
    <w:link w:val="Nadpis2"/>
    <w:uiPriority w:val="9"/>
    <w:rsid w:val="00452076"/>
    <w:rPr>
      <w:rFonts w:asciiTheme="majorHAnsi" w:eastAsiaTheme="majorEastAsia" w:hAnsiTheme="majorHAnsi" w:cstheme="majorBidi"/>
      <w:b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7C13B4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extpoznpodarou">
    <w:name w:val="footnote text"/>
    <w:basedOn w:val="Normln"/>
    <w:link w:val="TextpoznpodarouChar"/>
    <w:uiPriority w:val="99"/>
    <w:rsid w:val="007C13B4"/>
    <w:pPr>
      <w:spacing w:after="120" w:line="276" w:lineRule="auto"/>
    </w:pPr>
    <w:rPr>
      <w:rFonts w:ascii="Times New Roman" w:eastAsia="Times New Roman" w:hAnsi="Times New Roman" w:cs="Times New Roman"/>
      <w:szCs w:val="24"/>
      <w:lang w:eastAsia="cs-CZ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7C13B4"/>
    <w:rPr>
      <w:rFonts w:ascii="Times New Roman" w:eastAsia="Times New Roman" w:hAnsi="Times New Roman" w:cs="Times New Roman"/>
      <w:szCs w:val="24"/>
      <w:lang w:eastAsia="cs-CZ"/>
    </w:rPr>
  </w:style>
  <w:style w:type="character" w:styleId="Znakapoznpodarou">
    <w:name w:val="footnote reference"/>
    <w:uiPriority w:val="99"/>
    <w:rsid w:val="007C13B4"/>
    <w:rPr>
      <w:b/>
      <w:vertAlign w:val="superscript"/>
    </w:rPr>
  </w:style>
  <w:style w:type="paragraph" w:styleId="Bezmezer">
    <w:name w:val="No Spacing"/>
    <w:uiPriority w:val="1"/>
    <w:qFormat/>
    <w:rsid w:val="007C13B4"/>
    <w:pPr>
      <w:spacing w:after="0" w:line="240" w:lineRule="auto"/>
    </w:pPr>
    <w:rPr>
      <w:rFonts w:ascii="Arial" w:eastAsia="Times New Roman" w:hAnsi="Arial" w:cs="Times New Roman"/>
      <w:sz w:val="20"/>
      <w:lang w:eastAsia="cs-CZ"/>
    </w:rPr>
  </w:style>
  <w:style w:type="paragraph" w:customStyle="1" w:styleId="Tabulka">
    <w:name w:val="Tabulka"/>
    <w:basedOn w:val="Titulek"/>
    <w:uiPriority w:val="99"/>
    <w:qFormat/>
    <w:rsid w:val="009439F6"/>
    <w:pPr>
      <w:keepNext/>
      <w:spacing w:before="160" w:after="40"/>
      <w:jc w:val="both"/>
    </w:pPr>
    <w:rPr>
      <w:rFonts w:eastAsia="Times New Roman" w:cs="Times New Roman"/>
      <w:bCs/>
      <w:iCs w:val="0"/>
      <w:color w:val="auto"/>
      <w:sz w:val="22"/>
      <w:szCs w:val="22"/>
      <w:lang w:eastAsia="cs-CZ"/>
    </w:rPr>
  </w:style>
  <w:style w:type="paragraph" w:styleId="Titulek">
    <w:name w:val="caption"/>
    <w:basedOn w:val="Normln"/>
    <w:next w:val="Normln"/>
    <w:uiPriority w:val="35"/>
    <w:unhideWhenUsed/>
    <w:qFormat/>
    <w:rsid w:val="009439F6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Obrzek">
    <w:name w:val="Obrázek"/>
    <w:basedOn w:val="Normln"/>
    <w:next w:val="Normln"/>
    <w:link w:val="ObrzekChar"/>
    <w:qFormat/>
    <w:rsid w:val="009439F6"/>
    <w:pPr>
      <w:spacing w:after="0" w:line="276" w:lineRule="auto"/>
      <w:jc w:val="center"/>
    </w:pPr>
    <w:rPr>
      <w:rFonts w:eastAsia="Calibri" w:cs="Arial"/>
      <w:i/>
    </w:rPr>
  </w:style>
  <w:style w:type="character" w:customStyle="1" w:styleId="ObrzekChar">
    <w:name w:val="Obrázek Char"/>
    <w:link w:val="Obrzek"/>
    <w:rsid w:val="009439F6"/>
    <w:rPr>
      <w:rFonts w:eastAsia="Calibri" w:cs="Arial"/>
      <w:i/>
    </w:rPr>
  </w:style>
  <w:style w:type="table" w:styleId="Mkatabulky">
    <w:name w:val="Table Grid"/>
    <w:basedOn w:val="Normlntabulka"/>
    <w:uiPriority w:val="39"/>
    <w:rsid w:val="00094B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9850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704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63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046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4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6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758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0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65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12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20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8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42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25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01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36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568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62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333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30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49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642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74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17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76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95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784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439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40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681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69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50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44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98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9D35026-414D-49F9-872F-39F8F77F20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272</TotalTime>
  <Pages>6</Pages>
  <Words>931</Words>
  <Characters>5493</Characters>
  <Application>Microsoft Office Word</Application>
  <DocSecurity>0</DocSecurity>
  <Lines>45</Lines>
  <Paragraphs>12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Vlcek</dc:creator>
  <cp:keywords/>
  <dc:description/>
  <cp:lastModifiedBy>Stich</cp:lastModifiedBy>
  <cp:revision>12</cp:revision>
  <cp:lastPrinted>2019-05-28T16:05:00Z</cp:lastPrinted>
  <dcterms:created xsi:type="dcterms:W3CDTF">2019-05-13T14:36:00Z</dcterms:created>
  <dcterms:modified xsi:type="dcterms:W3CDTF">2019-11-19T14:56:00Z</dcterms:modified>
</cp:coreProperties>
</file>