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D777E5D" w14:textId="77777777" w:rsidR="008A2A53" w:rsidRDefault="008A2A53" w:rsidP="00EC1291">
      <w:pPr>
        <w:spacing w:after="120"/>
        <w:ind w:left="567"/>
        <w:jc w:val="both"/>
        <w:rPr>
          <w:rFonts w:ascii="Arial" w:hAnsi="Arial" w:cs="Arial"/>
        </w:rPr>
      </w:pPr>
      <w:r w:rsidRPr="00D02115">
        <w:rPr>
          <w:rFonts w:ascii="Arial" w:hAnsi="Arial" w:cs="Arial"/>
        </w:rPr>
        <w:t>se sídlem Husinecká 1024/</w:t>
      </w:r>
      <w:proofErr w:type="gramStart"/>
      <w:r w:rsidRPr="00D02115">
        <w:rPr>
          <w:rFonts w:ascii="Arial" w:hAnsi="Arial" w:cs="Arial"/>
        </w:rPr>
        <w:t>11a</w:t>
      </w:r>
      <w:proofErr w:type="gramEnd"/>
      <w:r w:rsidRPr="00D02115">
        <w:rPr>
          <w:rFonts w:ascii="Arial" w:hAnsi="Arial" w:cs="Arial"/>
        </w:rPr>
        <w:t xml:space="preserve">, 130 00 Praha 3 – Žižkov, IČO: 013 12 774, Krajský pozemkový úřad pro Jihočeský kraj, Pobočka Strakonice, na adrese Palackého nám. 1090, 386 01 Strakonice </w:t>
      </w:r>
    </w:p>
    <w:p w14:paraId="2BB55C1B" w14:textId="2CEB371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A2A53" w:rsidRPr="00D02115">
        <w:rPr>
          <w:rFonts w:ascii="Arial" w:hAnsi="Arial" w:cs="Arial"/>
        </w:rPr>
        <w:t>Ing. Richard Valný, vedoucí Pobočky Strakonice</w:t>
      </w:r>
      <w:r w:rsidRPr="00ED6435">
        <w:rPr>
          <w:rFonts w:ascii="Arial" w:hAnsi="Arial" w:cs="Arial"/>
          <w:iCs/>
        </w:rPr>
        <w:t xml:space="preserve"> </w:t>
      </w:r>
    </w:p>
    <w:p w14:paraId="679B3B2B" w14:textId="4368FA2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A2A53" w:rsidRPr="00D02115">
        <w:rPr>
          <w:rFonts w:ascii="Arial" w:hAnsi="Arial" w:cs="Arial"/>
        </w:rPr>
        <w:t>Ing. Richard Valný, vedoucí Pobočky Strakonice</w:t>
      </w:r>
      <w:r w:rsidRPr="00ED6435">
        <w:rPr>
          <w:rFonts w:ascii="Arial" w:hAnsi="Arial" w:cs="Arial"/>
        </w:rPr>
        <w:t xml:space="preserve"> </w:t>
      </w:r>
    </w:p>
    <w:p w14:paraId="4939C5C6" w14:textId="77FDCA2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A2A53">
        <w:rPr>
          <w:rFonts w:ascii="Arial" w:hAnsi="Arial" w:cs="Arial"/>
          <w:snapToGrid w:val="0"/>
        </w:rPr>
        <w:t>Mgr. Magdalena Pěstová MBA</w:t>
      </w:r>
      <w:r w:rsidR="00441513">
        <w:rPr>
          <w:rFonts w:ascii="Arial" w:hAnsi="Arial" w:cs="Arial"/>
          <w:snapToGrid w:val="0"/>
        </w:rPr>
        <w:t xml:space="preserve">, </w:t>
      </w:r>
      <w:r w:rsidR="00441513" w:rsidRPr="00D02115">
        <w:rPr>
          <w:rFonts w:ascii="Arial" w:hAnsi="Arial" w:cs="Arial"/>
        </w:rPr>
        <w:t>Pobočk</w:t>
      </w:r>
      <w:r w:rsidR="00441513">
        <w:rPr>
          <w:rFonts w:ascii="Arial" w:hAnsi="Arial" w:cs="Arial"/>
        </w:rPr>
        <w:t>a</w:t>
      </w:r>
      <w:r w:rsidR="00441513" w:rsidRPr="00D02115">
        <w:rPr>
          <w:rFonts w:ascii="Arial" w:hAnsi="Arial" w:cs="Arial"/>
        </w:rPr>
        <w:t xml:space="preserve"> Strakonice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445EC06" w14:textId="77777777" w:rsidR="008A2A53" w:rsidRPr="00ED6435" w:rsidRDefault="008A2A53" w:rsidP="008A2A53">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702 153 007</w:t>
      </w:r>
    </w:p>
    <w:p w14:paraId="397C9A24" w14:textId="77777777" w:rsidR="008A2A53" w:rsidRPr="00ED6435" w:rsidRDefault="008A2A53" w:rsidP="008A2A53">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strakonice.pk@spucr.cz</w:t>
      </w:r>
    </w:p>
    <w:p w14:paraId="251A0BC1" w14:textId="7C322992" w:rsidR="00E0086F" w:rsidRPr="00ED6435" w:rsidRDefault="008A2A53" w:rsidP="008A2A53">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A2A53" w:rsidRDefault="00E0086F" w:rsidP="00024EBF">
      <w:pPr>
        <w:numPr>
          <w:ilvl w:val="0"/>
          <w:numId w:val="14"/>
        </w:numPr>
        <w:spacing w:before="120" w:after="120" w:line="240" w:lineRule="auto"/>
        <w:ind w:left="567" w:hanging="567"/>
        <w:jc w:val="both"/>
        <w:rPr>
          <w:rFonts w:ascii="Arial" w:hAnsi="Arial" w:cs="Arial"/>
          <w:b/>
          <w:highlight w:val="yellow"/>
        </w:rPr>
      </w:pPr>
      <w:r w:rsidRPr="008A2A53">
        <w:rPr>
          <w:rFonts w:ascii="Arial" w:hAnsi="Arial" w:cs="Arial"/>
          <w:b/>
          <w:highlight w:val="yellow"/>
        </w:rPr>
        <w:t>[Obchodní firma zhotovitele]</w:t>
      </w:r>
    </w:p>
    <w:p w14:paraId="32BEDF50" w14:textId="77777777" w:rsidR="00E0086F" w:rsidRPr="008A2A53" w:rsidRDefault="00E0086F" w:rsidP="00EC1291">
      <w:pPr>
        <w:spacing w:after="120"/>
        <w:ind w:left="567"/>
        <w:jc w:val="both"/>
        <w:rPr>
          <w:rFonts w:ascii="Arial" w:hAnsi="Arial" w:cs="Arial"/>
          <w:snapToGrid w:val="0"/>
          <w:highlight w:val="yellow"/>
        </w:rPr>
      </w:pPr>
      <w:r w:rsidRPr="008A2A53">
        <w:rPr>
          <w:rFonts w:ascii="Arial" w:hAnsi="Arial" w:cs="Arial"/>
          <w:highlight w:val="yellow"/>
        </w:rPr>
        <w:t xml:space="preserve">společnost založená a existující podle právního řádu [České republiky], </w:t>
      </w:r>
      <w:r w:rsidRPr="008A2A53">
        <w:rPr>
          <w:rFonts w:ascii="Arial" w:hAnsi="Arial" w:cs="Arial"/>
          <w:bCs/>
          <w:highlight w:val="yellow"/>
        </w:rPr>
        <w:t>se sídlem</w:t>
      </w:r>
      <w:proofErr w:type="gramStart"/>
      <w:r w:rsidRPr="008A2A53">
        <w:rPr>
          <w:rFonts w:ascii="Arial" w:hAnsi="Arial" w:cs="Arial"/>
          <w:bCs/>
          <w:highlight w:val="yellow"/>
        </w:rPr>
        <w:t xml:space="preserve"> </w:t>
      </w:r>
      <w:r w:rsidRPr="008A2A53">
        <w:rPr>
          <w:rFonts w:ascii="Arial" w:hAnsi="Arial" w:cs="Arial"/>
          <w:snapToGrid w:val="0"/>
          <w:highlight w:val="yellow"/>
        </w:rPr>
        <w:t>....</w:t>
      </w:r>
      <w:proofErr w:type="gramEnd"/>
      <w:r w:rsidRPr="008A2A53">
        <w:rPr>
          <w:rFonts w:ascii="Arial" w:hAnsi="Arial" w:cs="Arial"/>
          <w:snapToGrid w:val="0"/>
          <w:highlight w:val="yellow"/>
        </w:rPr>
        <w:t>., IČO: ....., zapsaná v obchodním rejstříku vedeném u ..... soudu v</w:t>
      </w:r>
      <w:proofErr w:type="gramStart"/>
      <w:r w:rsidRPr="008A2A53">
        <w:rPr>
          <w:rFonts w:ascii="Arial" w:hAnsi="Arial" w:cs="Arial"/>
          <w:snapToGrid w:val="0"/>
          <w:highlight w:val="yellow"/>
        </w:rPr>
        <w:t xml:space="preserve"> ....</w:t>
      </w:r>
      <w:proofErr w:type="gramEnd"/>
      <w:r w:rsidRPr="008A2A53">
        <w:rPr>
          <w:rFonts w:ascii="Arial" w:hAnsi="Arial" w:cs="Arial"/>
          <w:snapToGrid w:val="0"/>
          <w:highlight w:val="yellow"/>
        </w:rPr>
        <w:t>., oddíl ....., vložka .....</w:t>
      </w:r>
    </w:p>
    <w:p w14:paraId="5F89DDB9" w14:textId="77777777" w:rsidR="00E0086F" w:rsidRPr="008A2A53" w:rsidRDefault="00E0086F" w:rsidP="00EC1291">
      <w:pPr>
        <w:spacing w:after="120"/>
        <w:ind w:left="567"/>
        <w:jc w:val="both"/>
        <w:rPr>
          <w:rFonts w:ascii="Arial" w:hAnsi="Arial" w:cs="Arial"/>
          <w:bCs/>
          <w:highlight w:val="yellow"/>
        </w:rPr>
      </w:pPr>
      <w:proofErr w:type="gramStart"/>
      <w:r w:rsidRPr="008A2A53">
        <w:rPr>
          <w:rFonts w:ascii="Arial" w:hAnsi="Arial" w:cs="Arial"/>
          <w:snapToGrid w:val="0"/>
          <w:highlight w:val="yellow"/>
        </w:rPr>
        <w:t>Zastoupená: ....</w:t>
      </w:r>
      <w:proofErr w:type="gramEnd"/>
      <w:r w:rsidRPr="008A2A53">
        <w:rPr>
          <w:rFonts w:ascii="Arial" w:hAnsi="Arial" w:cs="Arial"/>
          <w:snapToGrid w:val="0"/>
          <w:highlight w:val="yellow"/>
        </w:rPr>
        <w:t>.</w:t>
      </w:r>
    </w:p>
    <w:p w14:paraId="470BDDFE" w14:textId="7B1CD226" w:rsidR="00E0086F" w:rsidRPr="008A2A53" w:rsidRDefault="00E0086F" w:rsidP="00EC1291">
      <w:pPr>
        <w:spacing w:after="120"/>
        <w:ind w:left="567"/>
        <w:jc w:val="both"/>
        <w:rPr>
          <w:rFonts w:ascii="Arial" w:hAnsi="Arial" w:cs="Arial"/>
          <w:highlight w:val="yellow"/>
        </w:rPr>
      </w:pPr>
      <w:r w:rsidRPr="008A2A53">
        <w:rPr>
          <w:rFonts w:ascii="Arial" w:hAnsi="Arial" w:cs="Arial"/>
          <w:highlight w:val="yellow"/>
        </w:rPr>
        <w:t xml:space="preserve">Ve smluvních záležitostech </w:t>
      </w:r>
      <w:proofErr w:type="gramStart"/>
      <w:r w:rsidR="00EC1291" w:rsidRPr="008A2A53">
        <w:rPr>
          <w:rFonts w:ascii="Arial" w:hAnsi="Arial" w:cs="Arial"/>
          <w:highlight w:val="yellow"/>
        </w:rPr>
        <w:t>zastoupená</w:t>
      </w:r>
      <w:r w:rsidRPr="008A2A53">
        <w:rPr>
          <w:rFonts w:ascii="Arial" w:hAnsi="Arial" w:cs="Arial"/>
          <w:bCs/>
          <w:highlight w:val="yellow"/>
        </w:rPr>
        <w:t xml:space="preserve">: </w:t>
      </w:r>
      <w:r w:rsidRPr="008A2A53">
        <w:rPr>
          <w:rFonts w:ascii="Arial" w:hAnsi="Arial" w:cs="Arial"/>
          <w:snapToGrid w:val="0"/>
          <w:highlight w:val="yellow"/>
        </w:rPr>
        <w:t>....</w:t>
      </w:r>
      <w:proofErr w:type="gramEnd"/>
      <w:r w:rsidRPr="008A2A53">
        <w:rPr>
          <w:rFonts w:ascii="Arial" w:hAnsi="Arial" w:cs="Arial"/>
          <w:snapToGrid w:val="0"/>
          <w:highlight w:val="yellow"/>
        </w:rPr>
        <w:t>.</w:t>
      </w:r>
    </w:p>
    <w:p w14:paraId="2D5046AC" w14:textId="1BB7041A" w:rsidR="00E0086F" w:rsidRPr="008A2A53" w:rsidRDefault="00E0086F" w:rsidP="00EC1291">
      <w:pPr>
        <w:tabs>
          <w:tab w:val="left" w:pos="4536"/>
        </w:tabs>
        <w:spacing w:after="120"/>
        <w:ind w:left="567"/>
        <w:jc w:val="both"/>
        <w:rPr>
          <w:rFonts w:ascii="Arial" w:hAnsi="Arial" w:cs="Arial"/>
          <w:highlight w:val="yellow"/>
        </w:rPr>
      </w:pPr>
      <w:r w:rsidRPr="008A2A53">
        <w:rPr>
          <w:rFonts w:ascii="Arial" w:hAnsi="Arial" w:cs="Arial"/>
          <w:highlight w:val="yellow"/>
        </w:rPr>
        <w:t xml:space="preserve">V technických záležitostech </w:t>
      </w:r>
      <w:proofErr w:type="gramStart"/>
      <w:r w:rsidR="00EC1291" w:rsidRPr="008A2A53">
        <w:rPr>
          <w:rFonts w:ascii="Arial" w:hAnsi="Arial" w:cs="Arial"/>
          <w:highlight w:val="yellow"/>
        </w:rPr>
        <w:t>zastoupená</w:t>
      </w:r>
      <w:r w:rsidRPr="008A2A53">
        <w:rPr>
          <w:rFonts w:ascii="Arial" w:hAnsi="Arial" w:cs="Arial"/>
          <w:highlight w:val="yellow"/>
        </w:rPr>
        <w:t xml:space="preserve">: </w:t>
      </w:r>
      <w:r w:rsidRPr="008A2A53">
        <w:rPr>
          <w:rFonts w:ascii="Arial" w:hAnsi="Arial" w:cs="Arial"/>
          <w:snapToGrid w:val="0"/>
          <w:highlight w:val="yellow"/>
        </w:rPr>
        <w:t>....</w:t>
      </w:r>
      <w:proofErr w:type="gramEnd"/>
      <w:r w:rsidRPr="008A2A53">
        <w:rPr>
          <w:rFonts w:ascii="Arial" w:hAnsi="Arial" w:cs="Arial"/>
          <w:snapToGrid w:val="0"/>
          <w:highlight w:val="yellow"/>
        </w:rPr>
        <w:t>.</w:t>
      </w:r>
      <w:r w:rsidR="00EC1291" w:rsidRPr="008A2A53">
        <w:rPr>
          <w:rFonts w:ascii="Arial" w:hAnsi="Arial" w:cs="Arial"/>
          <w:snapToGrid w:val="0"/>
          <w:highlight w:val="yellow"/>
        </w:rPr>
        <w:t xml:space="preserve"> </w:t>
      </w:r>
    </w:p>
    <w:p w14:paraId="7BB3EF73" w14:textId="77777777" w:rsidR="00E0086F" w:rsidRPr="008A2A53" w:rsidRDefault="00E0086F" w:rsidP="00EC1291">
      <w:pPr>
        <w:tabs>
          <w:tab w:val="left" w:pos="4536"/>
        </w:tabs>
        <w:spacing w:after="120"/>
        <w:ind w:left="567"/>
        <w:contextualSpacing/>
        <w:jc w:val="both"/>
        <w:rPr>
          <w:rFonts w:ascii="Arial" w:hAnsi="Arial" w:cs="Arial"/>
          <w:highlight w:val="yellow"/>
        </w:rPr>
      </w:pPr>
      <w:r w:rsidRPr="008A2A53">
        <w:rPr>
          <w:rFonts w:ascii="Arial" w:hAnsi="Arial" w:cs="Arial"/>
          <w:b/>
          <w:bCs/>
          <w:highlight w:val="yellow"/>
        </w:rPr>
        <w:t>Kontaktní údaje:</w:t>
      </w:r>
    </w:p>
    <w:p w14:paraId="40F60D1B" w14:textId="21F2E96A" w:rsidR="00E0086F" w:rsidRPr="008A2A53" w:rsidRDefault="00E0086F" w:rsidP="00EC1291">
      <w:pPr>
        <w:tabs>
          <w:tab w:val="left" w:pos="4536"/>
        </w:tabs>
        <w:spacing w:after="120"/>
        <w:ind w:left="567"/>
        <w:contextualSpacing/>
        <w:jc w:val="both"/>
        <w:rPr>
          <w:rFonts w:ascii="Arial" w:hAnsi="Arial" w:cs="Arial"/>
          <w:highlight w:val="yellow"/>
        </w:rPr>
      </w:pPr>
      <w:proofErr w:type="gramStart"/>
      <w:r w:rsidRPr="008A2A53">
        <w:rPr>
          <w:rFonts w:ascii="Arial" w:hAnsi="Arial" w:cs="Arial"/>
          <w:highlight w:val="yellow"/>
        </w:rPr>
        <w:t xml:space="preserve">Tel.: </w:t>
      </w:r>
      <w:r w:rsidRPr="008A2A53">
        <w:rPr>
          <w:rFonts w:ascii="Arial" w:hAnsi="Arial" w:cs="Arial"/>
          <w:snapToGrid w:val="0"/>
          <w:highlight w:val="yellow"/>
        </w:rPr>
        <w:t>....</w:t>
      </w:r>
      <w:proofErr w:type="gramEnd"/>
      <w:r w:rsidRPr="008A2A53">
        <w:rPr>
          <w:rFonts w:ascii="Arial" w:hAnsi="Arial" w:cs="Arial"/>
          <w:snapToGrid w:val="0"/>
          <w:highlight w:val="yellow"/>
        </w:rPr>
        <w:t>.</w:t>
      </w:r>
    </w:p>
    <w:p w14:paraId="3A61A83D" w14:textId="77777777" w:rsidR="00E0086F" w:rsidRPr="008A2A53" w:rsidRDefault="00E0086F" w:rsidP="00EC1291">
      <w:pPr>
        <w:tabs>
          <w:tab w:val="left" w:pos="4536"/>
        </w:tabs>
        <w:spacing w:after="120"/>
        <w:ind w:left="567"/>
        <w:contextualSpacing/>
        <w:jc w:val="both"/>
        <w:rPr>
          <w:rFonts w:ascii="Arial" w:hAnsi="Arial" w:cs="Arial"/>
          <w:highlight w:val="yellow"/>
        </w:rPr>
      </w:pPr>
      <w:proofErr w:type="gramStart"/>
      <w:r w:rsidRPr="008A2A53">
        <w:rPr>
          <w:rFonts w:ascii="Arial" w:hAnsi="Arial" w:cs="Arial"/>
          <w:highlight w:val="yellow"/>
        </w:rPr>
        <w:t>E-mail:</w:t>
      </w:r>
      <w:r w:rsidRPr="008A2A53">
        <w:rPr>
          <w:rFonts w:ascii="Arial" w:hAnsi="Arial" w:cs="Arial"/>
          <w:snapToGrid w:val="0"/>
          <w:highlight w:val="yellow"/>
        </w:rPr>
        <w:t xml:space="preserve"> ....</w:t>
      </w:r>
      <w:proofErr w:type="gramEnd"/>
      <w:r w:rsidRPr="008A2A53">
        <w:rPr>
          <w:rFonts w:ascii="Arial" w:hAnsi="Arial" w:cs="Arial"/>
          <w:snapToGrid w:val="0"/>
          <w:highlight w:val="yellow"/>
        </w:rPr>
        <w:t>.</w:t>
      </w:r>
    </w:p>
    <w:p w14:paraId="4F80076C" w14:textId="77777777" w:rsidR="00E0086F" w:rsidRPr="008A2A53" w:rsidRDefault="00E0086F" w:rsidP="00EC1291">
      <w:pPr>
        <w:spacing w:after="120"/>
        <w:ind w:left="567"/>
        <w:jc w:val="both"/>
        <w:rPr>
          <w:rFonts w:ascii="Arial" w:hAnsi="Arial" w:cs="Arial"/>
          <w:highlight w:val="yellow"/>
        </w:rPr>
      </w:pPr>
      <w:r w:rsidRPr="008A2A53">
        <w:rPr>
          <w:rFonts w:ascii="Arial" w:hAnsi="Arial" w:cs="Arial"/>
          <w:highlight w:val="yellow"/>
        </w:rPr>
        <w:t xml:space="preserve">ID datové </w:t>
      </w:r>
      <w:proofErr w:type="gramStart"/>
      <w:r w:rsidRPr="008A2A53">
        <w:rPr>
          <w:rFonts w:ascii="Arial" w:hAnsi="Arial" w:cs="Arial"/>
          <w:highlight w:val="yellow"/>
        </w:rPr>
        <w:t>schránky:</w:t>
      </w:r>
      <w:r w:rsidRPr="008A2A53">
        <w:rPr>
          <w:rFonts w:ascii="Arial" w:hAnsi="Arial" w:cs="Arial"/>
          <w:snapToGrid w:val="0"/>
          <w:highlight w:val="yellow"/>
        </w:rPr>
        <w:t xml:space="preserve"> ....</w:t>
      </w:r>
      <w:proofErr w:type="gramEnd"/>
      <w:r w:rsidRPr="008A2A53">
        <w:rPr>
          <w:rFonts w:ascii="Arial" w:hAnsi="Arial" w:cs="Arial"/>
          <w:snapToGrid w:val="0"/>
          <w:highlight w:val="yellow"/>
        </w:rPr>
        <w:t>.</w:t>
      </w:r>
    </w:p>
    <w:p w14:paraId="7DA99D36" w14:textId="77777777" w:rsidR="00E0086F" w:rsidRPr="008A2A53" w:rsidRDefault="00E0086F" w:rsidP="00EC1291">
      <w:pPr>
        <w:tabs>
          <w:tab w:val="left" w:pos="4536"/>
        </w:tabs>
        <w:spacing w:after="120"/>
        <w:ind w:left="567"/>
        <w:contextualSpacing/>
        <w:jc w:val="both"/>
        <w:rPr>
          <w:rFonts w:ascii="Arial" w:hAnsi="Arial" w:cs="Arial"/>
          <w:highlight w:val="yellow"/>
        </w:rPr>
      </w:pPr>
      <w:r w:rsidRPr="008A2A53">
        <w:rPr>
          <w:rFonts w:ascii="Arial" w:hAnsi="Arial" w:cs="Arial"/>
          <w:b/>
          <w:highlight w:val="yellow"/>
        </w:rPr>
        <w:t>Bankovní spojení:</w:t>
      </w:r>
      <w:r w:rsidRPr="008A2A53">
        <w:rPr>
          <w:rFonts w:ascii="Arial" w:hAnsi="Arial" w:cs="Arial"/>
          <w:snapToGrid w:val="0"/>
          <w:highlight w:val="yellow"/>
        </w:rPr>
        <w:t xml:space="preserve"> .....</w:t>
      </w:r>
    </w:p>
    <w:p w14:paraId="6F011ECB" w14:textId="77777777" w:rsidR="00E0086F" w:rsidRPr="008A2A53" w:rsidRDefault="00E0086F" w:rsidP="00EC1291">
      <w:pPr>
        <w:tabs>
          <w:tab w:val="left" w:pos="4536"/>
        </w:tabs>
        <w:spacing w:after="120"/>
        <w:ind w:left="567"/>
        <w:contextualSpacing/>
        <w:jc w:val="both"/>
        <w:rPr>
          <w:rFonts w:ascii="Arial" w:hAnsi="Arial" w:cs="Arial"/>
          <w:highlight w:val="yellow"/>
        </w:rPr>
      </w:pPr>
      <w:r w:rsidRPr="008A2A53">
        <w:rPr>
          <w:rFonts w:ascii="Arial" w:hAnsi="Arial" w:cs="Arial"/>
          <w:highlight w:val="yellow"/>
        </w:rPr>
        <w:t xml:space="preserve">Číslo účtu: </w:t>
      </w:r>
      <w:r w:rsidRPr="008A2A5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8A2A53">
        <w:rPr>
          <w:rFonts w:ascii="Arial" w:hAnsi="Arial" w:cs="Arial"/>
          <w:highlight w:val="yellow"/>
        </w:rPr>
        <w:t xml:space="preserve">DIČ: </w:t>
      </w:r>
      <w:r w:rsidRPr="008A2A5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404E61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41513">
        <w:rPr>
          <w:rFonts w:ascii="Arial" w:hAnsi="Arial" w:cs="Arial"/>
          <w:b/>
          <w:bCs/>
        </w:rPr>
        <w:t>Mnichov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441513">
        <w:rPr>
          <w:rFonts w:ascii="Arial" w:hAnsi="Arial" w:cs="Arial"/>
          <w:highlight w:val="cyan"/>
        </w:rPr>
        <w:t>..........</w:t>
      </w:r>
      <w:r w:rsidRPr="00ED6435">
        <w:rPr>
          <w:rFonts w:ascii="Arial" w:hAnsi="Arial" w:cs="Arial"/>
        </w:rPr>
        <w:t xml:space="preserve">, zveřejněnou Objednatelem dne </w:t>
      </w:r>
      <w:r w:rsidR="009263F2" w:rsidRPr="00441513">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68982C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5040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1ABCD2A9"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050403">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DEC9AA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50403">
        <w:rPr>
          <w:rFonts w:ascii="Arial" w:hAnsi="Arial" w:cs="Arial"/>
          <w:b/>
          <w:bCs/>
          <w:szCs w:val="22"/>
        </w:rPr>
        <w:t>Mnichov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0BF6E3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w:t>
      </w:r>
      <w:r w:rsidRPr="00050403">
        <w:rPr>
          <w:rFonts w:ascii="Arial" w:hAnsi="Arial" w:cs="Arial"/>
        </w:rPr>
        <w:t>pozemkových úprav v k. </w:t>
      </w:r>
      <w:proofErr w:type="spellStart"/>
      <w:r w:rsidRPr="00050403">
        <w:rPr>
          <w:rFonts w:ascii="Arial" w:hAnsi="Arial" w:cs="Arial"/>
        </w:rPr>
        <w:t>ú.</w:t>
      </w:r>
      <w:proofErr w:type="spellEnd"/>
      <w:r w:rsidRPr="00050403">
        <w:rPr>
          <w:rFonts w:ascii="Arial" w:hAnsi="Arial" w:cs="Arial"/>
        </w:rPr>
        <w:t xml:space="preserve"> </w:t>
      </w:r>
      <w:r w:rsidR="00050403" w:rsidRPr="00050403">
        <w:rPr>
          <w:rFonts w:ascii="Arial" w:hAnsi="Arial" w:cs="Arial"/>
        </w:rPr>
        <w:t xml:space="preserve">Mnichov a navazujících částech sousedících katastrálních území </w:t>
      </w:r>
      <w:r w:rsidR="00050403" w:rsidRPr="00050403">
        <w:rPr>
          <w:rFonts w:ascii="Arial" w:hAnsi="Arial" w:cs="Arial"/>
        </w:rPr>
        <w:t>Katovice a Krty u Strakonic</w:t>
      </w:r>
      <w:r w:rsidRPr="00050403">
        <w:rPr>
          <w:rFonts w:ascii="Arial" w:hAnsi="Arial" w:cs="Arial"/>
        </w:rPr>
        <w:t xml:space="preserve"> („</w:t>
      </w:r>
      <w:proofErr w:type="spellStart"/>
      <w:r w:rsidRPr="00050403">
        <w:rPr>
          <w:rFonts w:ascii="Arial" w:hAnsi="Arial" w:cs="Arial"/>
          <w:b/>
          <w:bCs/>
        </w:rPr>
        <w:t>KoPÚ</w:t>
      </w:r>
      <w:proofErr w:type="spellEnd"/>
      <w:r w:rsidRPr="00050403">
        <w:rPr>
          <w:rFonts w:ascii="Arial" w:hAnsi="Arial" w:cs="Arial"/>
        </w:rPr>
        <w:t>“) včetně provedení nezbytných zeměměřických</w:t>
      </w:r>
      <w:r w:rsidRPr="00ED6435">
        <w:rPr>
          <w:rFonts w:ascii="Arial" w:hAnsi="Arial" w:cs="Arial"/>
        </w:rPr>
        <w:t xml:space="preserve">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03C81710"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050403">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050403">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050403">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050403">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050403">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050403">
              <w:rPr>
                <w:rFonts w:ascii="Arial" w:hAnsi="Arial" w:cs="Arial"/>
                <w:snapToGrid w:val="0"/>
                <w:highlight w:val="yellow"/>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050403">
              <w:rPr>
                <w:rFonts w:ascii="Arial" w:hAnsi="Arial" w:cs="Arial"/>
                <w:snapToGrid w:val="0"/>
                <w:highlight w:val="yellow"/>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57382AC"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050403">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5B693C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50320" w:rsidRPr="00A3672E">
        <w:rPr>
          <w:rFonts w:ascii="Arial" w:hAnsi="Arial" w:cs="Arial"/>
          <w:b/>
          <w:bCs/>
          <w:szCs w:val="22"/>
        </w:rPr>
        <w:t xml:space="preserve">Státní pozemkový úřad, Krajský pozemkový úřad pro Jihočeský kraj, Pobočka </w:t>
      </w:r>
      <w:r w:rsidR="00C50320">
        <w:rPr>
          <w:rFonts w:ascii="Arial" w:hAnsi="Arial" w:cs="Arial"/>
          <w:b/>
          <w:bCs/>
          <w:szCs w:val="22"/>
        </w:rPr>
        <w:t>Strakonice</w:t>
      </w:r>
      <w:r w:rsidR="00C50320" w:rsidRPr="00A3672E">
        <w:rPr>
          <w:rFonts w:ascii="Arial" w:hAnsi="Arial" w:cs="Arial"/>
          <w:b/>
          <w:bCs/>
          <w:szCs w:val="22"/>
        </w:rPr>
        <w:t xml:space="preserve">, </w:t>
      </w:r>
      <w:r w:rsidR="00C50320">
        <w:rPr>
          <w:rFonts w:ascii="Arial" w:hAnsi="Arial" w:cs="Arial"/>
          <w:b/>
          <w:bCs/>
          <w:szCs w:val="22"/>
        </w:rPr>
        <w:t>Palackého náměstí 1090</w:t>
      </w:r>
      <w:r w:rsidR="00C50320" w:rsidRPr="00A3672E">
        <w:rPr>
          <w:rFonts w:ascii="Arial" w:hAnsi="Arial" w:cs="Arial"/>
          <w:b/>
          <w:bCs/>
          <w:szCs w:val="22"/>
        </w:rPr>
        <w:t>, 3</w:t>
      </w:r>
      <w:r w:rsidR="00C50320">
        <w:rPr>
          <w:rFonts w:ascii="Arial" w:hAnsi="Arial" w:cs="Arial"/>
          <w:b/>
          <w:bCs/>
          <w:szCs w:val="22"/>
        </w:rPr>
        <w:t>86 01</w:t>
      </w:r>
      <w:r w:rsidR="00C50320" w:rsidRPr="00A3672E">
        <w:rPr>
          <w:rFonts w:ascii="Arial" w:hAnsi="Arial" w:cs="Arial"/>
          <w:b/>
          <w:bCs/>
          <w:szCs w:val="22"/>
        </w:rPr>
        <w:t xml:space="preserve"> </w:t>
      </w:r>
      <w:r w:rsidR="00C50320">
        <w:rPr>
          <w:rFonts w:ascii="Arial" w:hAnsi="Arial" w:cs="Arial"/>
          <w:b/>
          <w:bCs/>
          <w:szCs w:val="22"/>
        </w:rPr>
        <w:t>Strakonice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74807A0A"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C50320">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398EED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C50320">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C50320">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C50320">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3735608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C50320">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FC5066C"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 xml:space="preserve">pozemkových úpravách a pozemkových úřadech a o změně zákona č. 229/1991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C50320">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2442AEE3"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w:t>
      </w:r>
      <w:r w:rsidR="00C50320">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4" w:name="_Hlk63750513"/>
      <w:bookmarkStart w:id="35" w:name="_Ref62484289"/>
      <w:bookmarkStart w:id="36" w:name="_Ref69389189"/>
      <w:r w:rsidRPr="00CB3B7F">
        <w:rPr>
          <w:rFonts w:ascii="Arial" w:hAnsi="Arial" w:cs="Arial"/>
          <w:iCs/>
          <w:szCs w:val="22"/>
        </w:rPr>
        <w:t>Zhotovitel se zavazuje po celou dobu provádění Díla zabezpečit:</w:t>
      </w:r>
      <w:bookmarkEnd w:id="36"/>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D755664" w:rsidR="00FB0862" w:rsidRDefault="00FB0862" w:rsidP="00FB0862">
      <w:pPr>
        <w:pStyle w:val="Level2"/>
        <w:spacing w:line="240" w:lineRule="auto"/>
        <w:ind w:left="567" w:hanging="567"/>
        <w:jc w:val="both"/>
        <w:rPr>
          <w:rFonts w:ascii="Arial" w:hAnsi="Arial" w:cs="Arial"/>
          <w:iCs/>
          <w:szCs w:val="22"/>
        </w:rPr>
      </w:pPr>
      <w:bookmarkStart w:id="37" w:name="_Ref62484425"/>
      <w:bookmarkEnd w:id="35"/>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w:t>
      </w:r>
      <w:r w:rsidR="0020382B">
        <w:rPr>
          <w:rFonts w:ascii="Arial" w:hAnsi="Arial" w:cs="Arial"/>
          <w:iCs/>
          <w:szCs w:val="22"/>
        </w:rPr>
        <w:t>7</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7"/>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8" w:name="_Ref61944078"/>
      <w:r w:rsidRPr="00FF0413">
        <w:rPr>
          <w:rFonts w:ascii="Arial" w:hAnsi="Arial" w:cs="Arial"/>
        </w:rPr>
        <w:t xml:space="preserve">Zhotovitel se zavazuje, </w:t>
      </w:r>
      <w:bookmarkStart w:id="3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8"/>
    </w:p>
    <w:p w14:paraId="2380782E" w14:textId="2310D618"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20382B">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w:t>
      </w:r>
      <w:r w:rsidRPr="00C62699">
        <w:rPr>
          <w:rFonts w:ascii="Arial" w:hAnsi="Arial" w:cs="Arial"/>
          <w:iCs/>
        </w:rPr>
        <w:lastRenderedPageBreak/>
        <w:t xml:space="preserve">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0" w:name="_Ref51579571"/>
      <w:bookmarkStart w:id="41" w:name="_Ref66878947"/>
      <w:bookmarkStart w:id="42" w:name="_Hlk64298003"/>
      <w:bookmarkEnd w:id="34"/>
      <w:r w:rsidRPr="00C62699">
        <w:rPr>
          <w:rFonts w:ascii="Arial" w:hAnsi="Arial" w:cs="Arial"/>
          <w:szCs w:val="22"/>
        </w:rPr>
        <w:t>Rozsah díla a jeho členění na hlavní celky a dílčí části</w:t>
      </w:r>
      <w:bookmarkEnd w:id="40"/>
      <w:r w:rsidRPr="00C62699">
        <w:rPr>
          <w:rFonts w:ascii="Arial" w:hAnsi="Arial" w:cs="Arial"/>
          <w:szCs w:val="22"/>
        </w:rPr>
        <w:t xml:space="preserve"> </w:t>
      </w:r>
      <w:r w:rsidR="00D6651A" w:rsidRPr="00C62699">
        <w:rPr>
          <w:rFonts w:ascii="Arial" w:hAnsi="Arial" w:cs="Arial"/>
          <w:szCs w:val="22"/>
        </w:rPr>
        <w:t>Hlavních celků</w:t>
      </w:r>
      <w:bookmarkEnd w:id="4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3" w:name="_Ref51578340"/>
      <w:bookmarkStart w:id="4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3"/>
      <w:r w:rsidR="00BB50B8" w:rsidRPr="00C62699">
        <w:rPr>
          <w:rFonts w:ascii="Arial" w:hAnsi="Arial" w:cs="Arial"/>
          <w:szCs w:val="22"/>
        </w:rPr>
        <w:t>.</w:t>
      </w:r>
      <w:bookmarkEnd w:id="4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5"/>
    </w:p>
    <w:p w14:paraId="048050AB" w14:textId="2ECDA3A5" w:rsidR="00B9128B" w:rsidRPr="00822189" w:rsidRDefault="00B9128B" w:rsidP="002B2B06">
      <w:pPr>
        <w:pStyle w:val="Level3"/>
        <w:tabs>
          <w:tab w:val="clear" w:pos="2041"/>
        </w:tabs>
        <w:ind w:left="1418"/>
        <w:rPr>
          <w:rFonts w:ascii="Arial" w:hAnsi="Arial" w:cs="Arial"/>
        </w:rPr>
      </w:pPr>
      <w:bookmarkStart w:id="46" w:name="_Ref51579618"/>
      <w:bookmarkStart w:id="47" w:name="_Ref52043318"/>
      <w:r w:rsidRPr="00822189">
        <w:rPr>
          <w:rFonts w:ascii="Arial" w:hAnsi="Arial" w:cs="Arial"/>
        </w:rPr>
        <w:t>Revize a doplnění stávajícího bodového pole:</w:t>
      </w:r>
      <w:bookmarkEnd w:id="46"/>
      <w:bookmarkEnd w:id="47"/>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8" w:name="_Ref51579678"/>
      <w:bookmarkStart w:id="4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8"/>
      <w:bookmarkEnd w:id="49"/>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0"/>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F4FF0B5" w:rsidR="006B518C" w:rsidRPr="00CF4F60" w:rsidRDefault="006B518C" w:rsidP="00146BD7">
      <w:pPr>
        <w:pStyle w:val="Level3"/>
        <w:tabs>
          <w:tab w:val="clear" w:pos="2041"/>
        </w:tabs>
        <w:ind w:left="1418"/>
        <w:jc w:val="both"/>
        <w:rPr>
          <w:rFonts w:ascii="Arial" w:hAnsi="Arial" w:cs="Arial"/>
        </w:rPr>
      </w:pPr>
      <w:bookmarkStart w:id="51" w:name="_Ref64278780"/>
      <w:bookmarkStart w:id="52" w:name="_Ref51578703"/>
      <w:bookmarkStart w:id="5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1"/>
      <w:r w:rsidR="0020382B">
        <w:rPr>
          <w:rFonts w:ascii="Arial" w:hAnsi="Arial" w:cs="Arial"/>
        </w:rPr>
        <w:t xml:space="preserve"> </w:t>
      </w:r>
      <w:r w:rsidR="0020382B">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2"/>
      <w:bookmarkEnd w:id="53"/>
      <w:bookmarkEnd w:id="54"/>
    </w:p>
    <w:p w14:paraId="54CC2BFA" w14:textId="563CBDC3"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20382B">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20382B">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xml:space="preserve">, bude </w:t>
      </w:r>
      <w:r w:rsidRPr="00FF0413">
        <w:rPr>
          <w:rFonts w:ascii="Arial" w:hAnsi="Arial" w:cs="Arial"/>
        </w:rPr>
        <w:lastRenderedPageBreak/>
        <w:t>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5"/>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311805">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3C15A2C7" w:rsidR="00D22546" w:rsidRDefault="00D22546" w:rsidP="00D22546">
      <w:pPr>
        <w:pStyle w:val="Level3"/>
        <w:tabs>
          <w:tab w:val="clear" w:pos="2041"/>
        </w:tabs>
        <w:ind w:left="1418"/>
        <w:rPr>
          <w:rFonts w:ascii="Arial" w:hAnsi="Arial" w:cs="Arial"/>
        </w:rPr>
      </w:pPr>
      <w:bookmarkStart w:id="56" w:name="_Ref64278867"/>
      <w:r w:rsidRPr="5784E4A4">
        <w:rPr>
          <w:rFonts w:ascii="Arial" w:hAnsi="Arial" w:cs="Arial"/>
        </w:rPr>
        <w:t>Zjišťování hranic pozemků neřešených dle § 2 Zákona:</w:t>
      </w:r>
      <w:bookmarkEnd w:id="56"/>
    </w:p>
    <w:p w14:paraId="251289F5" w14:textId="6C728295" w:rsidR="00311805" w:rsidRPr="00DB6B26" w:rsidRDefault="00311805" w:rsidP="00311805">
      <w:pPr>
        <w:pStyle w:val="Level3"/>
        <w:numPr>
          <w:ilvl w:val="0"/>
          <w:numId w:val="0"/>
        </w:numPr>
        <w:spacing w:line="240" w:lineRule="auto"/>
        <w:ind w:left="1418"/>
        <w:jc w:val="both"/>
        <w:rPr>
          <w:rFonts w:ascii="Arial" w:hAnsi="Arial" w:cs="Arial"/>
        </w:rPr>
      </w:pPr>
      <w:r w:rsidRPr="00311805">
        <w:rPr>
          <w:rFonts w:ascii="Arial" w:hAnsi="Arial" w:cs="Arial"/>
        </w:rPr>
        <w:t xml:space="preserve">Předběžný obvod </w:t>
      </w:r>
      <w:proofErr w:type="spellStart"/>
      <w:r w:rsidRPr="00311805">
        <w:rPr>
          <w:rFonts w:ascii="Arial" w:hAnsi="Arial" w:cs="Arial"/>
        </w:rPr>
        <w:t>KoPÚ</w:t>
      </w:r>
      <w:proofErr w:type="spellEnd"/>
      <w:r w:rsidRPr="00311805">
        <w:rPr>
          <w:rFonts w:ascii="Arial" w:hAnsi="Arial" w:cs="Arial"/>
        </w:rPr>
        <w:t xml:space="preserve"> nepředpokládá pozemky neřešené dle §</w:t>
      </w:r>
      <w:r>
        <w:rPr>
          <w:rFonts w:ascii="Arial" w:hAnsi="Arial" w:cs="Arial"/>
        </w:rPr>
        <w:t xml:space="preserve"> </w:t>
      </w:r>
      <w:r w:rsidRPr="00311805">
        <w:rPr>
          <w:rFonts w:ascii="Arial" w:hAnsi="Arial" w:cs="Arial"/>
        </w:rPr>
        <w:t xml:space="preserve">2 Zákona. </w:t>
      </w:r>
      <w:r>
        <w:rPr>
          <w:rFonts w:ascii="Arial" w:hAnsi="Arial" w:cs="Arial"/>
        </w:rPr>
        <w:t>V</w:t>
      </w:r>
      <w:r w:rsidRPr="00311805">
        <w:rPr>
          <w:rFonts w:ascii="Arial" w:hAnsi="Arial" w:cs="Arial"/>
        </w:rPr>
        <w:t xml:space="preserve"> případ</w:t>
      </w:r>
      <w:r>
        <w:rPr>
          <w:rFonts w:ascii="Arial" w:hAnsi="Arial" w:cs="Arial"/>
        </w:rPr>
        <w:t>ě</w:t>
      </w:r>
      <w:r w:rsidRPr="00311805">
        <w:rPr>
          <w:rFonts w:ascii="Arial" w:hAnsi="Arial" w:cs="Arial"/>
        </w:rPr>
        <w:t>, kdy vlastníkem (příp. příslušným správním úřadem) nebude udělen souhlas</w:t>
      </w:r>
      <w:r>
        <w:rPr>
          <w:rFonts w:ascii="Arial" w:hAnsi="Arial" w:cs="Arial"/>
        </w:rPr>
        <w:t xml:space="preserve"> podle </w:t>
      </w:r>
      <w:r w:rsidRPr="00311805">
        <w:rPr>
          <w:rFonts w:ascii="Arial" w:hAnsi="Arial" w:cs="Arial"/>
        </w:rPr>
        <w:t>§</w:t>
      </w:r>
      <w:r>
        <w:rPr>
          <w:rFonts w:ascii="Arial" w:hAnsi="Arial" w:cs="Arial"/>
        </w:rPr>
        <w:t xml:space="preserve"> </w:t>
      </w:r>
      <w:r w:rsidRPr="00311805">
        <w:rPr>
          <w:rFonts w:ascii="Arial" w:hAnsi="Arial" w:cs="Arial"/>
        </w:rPr>
        <w:t>3 odst. 3 Zákona s řešením pozemků ve smyslu</w:t>
      </w:r>
      <w:r>
        <w:rPr>
          <w:rFonts w:ascii="Arial" w:hAnsi="Arial" w:cs="Arial"/>
        </w:rPr>
        <w:t xml:space="preserve"> § 2 Zákona, budou předmětné pozemky zařazeny do pozemků neřešených dle § 2 Zákona.</w:t>
      </w:r>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8" w:name="_Ref51578325"/>
      <w:bookmarkStart w:id="59" w:name="_Ref52043370"/>
      <w:r w:rsidRPr="5784E4A4">
        <w:rPr>
          <w:rFonts w:ascii="Arial" w:hAnsi="Arial" w:cs="Arial"/>
        </w:rPr>
        <w:t>Rozbor současného stavu:</w:t>
      </w:r>
      <w:bookmarkEnd w:id="58"/>
      <w:bookmarkEnd w:id="59"/>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0" w:name="_Ref51578378"/>
      <w:bookmarkStart w:id="61" w:name="_Ref52043390"/>
      <w:r w:rsidRPr="5784E4A4">
        <w:rPr>
          <w:rFonts w:ascii="Arial" w:hAnsi="Arial" w:cs="Arial"/>
        </w:rPr>
        <w:t>Dokumentace k soupisu nároků vlastníků pozemků:</w:t>
      </w:r>
      <w:bookmarkEnd w:id="60"/>
      <w:bookmarkEnd w:id="61"/>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62CAAA50"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311805">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2EC219DE"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311805">
        <w:rPr>
          <w:rFonts w:ascii="Arial" w:hAnsi="Arial" w:cs="Arial"/>
        </w:rPr>
        <w:t> </w:t>
      </w:r>
      <w:r w:rsidR="00B9128B" w:rsidRPr="00ED6435">
        <w:rPr>
          <w:rFonts w:ascii="Arial" w:hAnsi="Arial" w:cs="Arial"/>
        </w:rPr>
        <w:t>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2"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2"/>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4" w:name="_Ref51578417"/>
      <w:bookmarkStart w:id="6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4"/>
      <w:bookmarkEnd w:id="65"/>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008BA92D"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8C10CC">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6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6"/>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6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7"/>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68" w:name="_Ref67496875"/>
      <w:bookmarkStart w:id="69" w:name="_Hlk53997352"/>
      <w:r w:rsidRPr="00ED6435">
        <w:rPr>
          <w:rFonts w:ascii="Arial" w:hAnsi="Arial" w:cs="Arial"/>
          <w:szCs w:val="22"/>
        </w:rPr>
        <w:lastRenderedPageBreak/>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8"/>
    </w:p>
    <w:p w14:paraId="580DBE5E" w14:textId="79776F32" w:rsidR="00B9128B" w:rsidRPr="00ED6435" w:rsidRDefault="00B9128B" w:rsidP="0040187F">
      <w:pPr>
        <w:pStyle w:val="Level3"/>
        <w:tabs>
          <w:tab w:val="clear" w:pos="2041"/>
        </w:tabs>
        <w:ind w:left="1418"/>
        <w:jc w:val="both"/>
        <w:rPr>
          <w:rFonts w:ascii="Arial" w:hAnsi="Arial" w:cs="Arial"/>
        </w:rPr>
      </w:pPr>
      <w:bookmarkStart w:id="70" w:name="_Ref51578489"/>
      <w:bookmarkStart w:id="71" w:name="_Ref52043431"/>
      <w:bookmarkEnd w:id="6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0"/>
      <w:bookmarkEnd w:id="71"/>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2" w:name="_Ref51589667"/>
      <w:r w:rsidRPr="00ED6435">
        <w:rPr>
          <w:rFonts w:ascii="Arial" w:hAnsi="Arial" w:cs="Arial"/>
        </w:rPr>
        <w:t>Zapracování Objednatelem připuštěných připomínek vzešlých na základě výzvy Objednatele podle § 9 odst. 21 Zákona;</w:t>
      </w:r>
      <w:bookmarkEnd w:id="72"/>
    </w:p>
    <w:p w14:paraId="6200C2C6" w14:textId="7BBBB1AA"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8C10CC">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3"/>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72A622E3"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8C10CC">
        <w:rPr>
          <w:rFonts w:ascii="Arial" w:hAnsi="Arial" w:cs="Arial"/>
        </w:rPr>
        <w:t> </w:t>
      </w:r>
      <w:r w:rsidRPr="00ED6435">
        <w:rPr>
          <w:rFonts w:ascii="Arial" w:hAnsi="Arial" w:cs="Arial"/>
        </w:rPr>
        <w:t xml:space="preserve">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4" w:name="_Ref51580149"/>
      <w:bookmarkStart w:id="75" w:name="_Ref52043450"/>
      <w:r w:rsidRPr="5784E4A4">
        <w:rPr>
          <w:rFonts w:ascii="Arial" w:hAnsi="Arial" w:cs="Arial"/>
        </w:rPr>
        <w:lastRenderedPageBreak/>
        <w:t>Dokončení a předložení aktuální dokumentace nového uspořádání pozemků a</w:t>
      </w:r>
      <w:r w:rsidR="00CF2F91">
        <w:rPr>
          <w:rFonts w:ascii="Arial" w:hAnsi="Arial" w:cs="Arial"/>
        </w:rPr>
        <w:t> </w:t>
      </w:r>
      <w:r w:rsidRPr="5784E4A4">
        <w:rPr>
          <w:rFonts w:ascii="Arial" w:hAnsi="Arial" w:cs="Arial"/>
        </w:rPr>
        <w:t>PSZ:</w:t>
      </w:r>
      <w:bookmarkEnd w:id="74"/>
      <w:bookmarkEnd w:id="75"/>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7432884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8C10CC">
        <w:rPr>
          <w:rFonts w:ascii="Arial" w:hAnsi="Arial" w:cs="Arial"/>
        </w:rPr>
        <w:t> </w:t>
      </w:r>
      <w:r w:rsidRPr="00ED6435">
        <w:rPr>
          <w:rFonts w:ascii="Arial" w:hAnsi="Arial" w:cs="Arial"/>
        </w:rPr>
        <w:t>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6" w:name="_Ref51580255"/>
      <w:bookmarkStart w:id="77" w:name="_Ref52043476"/>
      <w:r w:rsidRPr="5784E4A4">
        <w:rPr>
          <w:rFonts w:ascii="Arial" w:hAnsi="Arial" w:cs="Arial"/>
        </w:rPr>
        <w:t>Zhotovení podkladů pro změnu katastrální hranice</w:t>
      </w:r>
      <w:bookmarkEnd w:id="76"/>
      <w:r w:rsidR="00494633" w:rsidRPr="5784E4A4">
        <w:rPr>
          <w:rFonts w:ascii="Arial" w:hAnsi="Arial" w:cs="Arial"/>
        </w:rPr>
        <w:t>:</w:t>
      </w:r>
      <w:bookmarkEnd w:id="7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8" w:name="_Ref51580259"/>
      <w:bookmarkStart w:id="79" w:name="_Ref52043492"/>
      <w:r w:rsidRPr="5784E4A4">
        <w:rPr>
          <w:rFonts w:ascii="Arial" w:hAnsi="Arial" w:cs="Arial"/>
        </w:rPr>
        <w:t>Aktualizace návrhu po ukončení odvolacího řízení</w:t>
      </w:r>
      <w:bookmarkEnd w:id="78"/>
      <w:r w:rsidR="00494633" w:rsidRPr="5784E4A4">
        <w:rPr>
          <w:rFonts w:ascii="Arial" w:hAnsi="Arial" w:cs="Arial"/>
        </w:rPr>
        <w:t>:</w:t>
      </w:r>
      <w:bookmarkEnd w:id="7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0" w:name="_Ref51579017"/>
      <w:bookmarkStart w:id="8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0"/>
      <w:bookmarkEnd w:id="81"/>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047B0CEB"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8C10CC">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68AFE5A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8C10CC">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2" w:name="_Ref51578150"/>
      <w:r w:rsidRPr="00C62699">
        <w:rPr>
          <w:rFonts w:ascii="Arial" w:hAnsi="Arial" w:cs="Arial"/>
          <w:szCs w:val="22"/>
        </w:rPr>
        <w:t>Technické požadavky na provedení díla</w:t>
      </w:r>
      <w:bookmarkEnd w:id="82"/>
    </w:p>
    <w:p w14:paraId="7B9F6092" w14:textId="170E33E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8C10CC">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4" w:name="_Ref61943163"/>
      <w:bookmarkEnd w:id="8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4"/>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02C3382"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w:t>
      </w:r>
      <w:r w:rsidR="008C10CC">
        <w:rPr>
          <w:rFonts w:ascii="Arial" w:hAnsi="Arial" w:cs="Arial"/>
        </w:rPr>
        <w:t xml:space="preserve">mapy </w:t>
      </w:r>
      <w:r w:rsidR="008C10CC" w:rsidRPr="00ED6435">
        <w:rPr>
          <w:rFonts w:ascii="Arial" w:hAnsi="Arial" w:cs="Arial"/>
        </w:rPr>
        <w:t>–</w:t>
      </w:r>
      <w:r w:rsidR="008C10CC">
        <w:rPr>
          <w:rFonts w:ascii="Arial" w:hAnsi="Arial" w:cs="Arial"/>
        </w:rPr>
        <w:t xml:space="preserve"> NENÍ PŘEDMĚTEM TÉTO SMLOUV</w:t>
      </w:r>
      <w:r w:rsidR="008C10CC">
        <w:rPr>
          <w:rFonts w:ascii="Arial" w:hAnsi="Arial" w:cs="Arial"/>
        </w:rPr>
        <w:t>Y</w:t>
      </w:r>
      <w:r w:rsidRPr="00527966">
        <w:rPr>
          <w:rFonts w:ascii="Arial" w:hAnsi="Arial" w:cs="Arial"/>
        </w:rPr>
        <w:t>;</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50629715"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8C10CC" w:rsidRPr="00537D8C">
        <w:rPr>
          <w:rFonts w:ascii="Arial" w:hAnsi="Arial" w:cs="Arial"/>
        </w:rPr>
        <w:t>4x listinné a 1x digitální vyhotovení (CD/DVD) určené po jednom od každé z forem vyhotovení Objednateli, 1x listinné vyhotovení určené příslušné obci a 2x listinné vyhotovení k rozeslání účastníkům řízení (u jednoho vyhotovení vč. vlastnických map se zvýrazněním parcel jednotlivých vlastníků); 2x celková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5"/>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6"/>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0B0E83B5"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103224" w:rsidRPr="00ED6435">
        <w:rPr>
          <w:rFonts w:ascii="Arial" w:hAnsi="Arial" w:cs="Arial"/>
        </w:rPr>
        <w:t xml:space="preserve">– </w:t>
      </w:r>
      <w:r w:rsidR="00103224" w:rsidRPr="000433B1">
        <w:rPr>
          <w:rFonts w:ascii="Arial" w:hAnsi="Arial" w:cs="Arial"/>
        </w:rPr>
        <w:t>2x listinné a 1x digitální vyhotovení (CD/DVD) určené po</w:t>
      </w:r>
      <w:r w:rsidR="00103224">
        <w:rPr>
          <w:rFonts w:ascii="Arial" w:hAnsi="Arial" w:cs="Arial"/>
        </w:rPr>
        <w:t> </w:t>
      </w:r>
      <w:r w:rsidR="00103224" w:rsidRPr="000433B1">
        <w:rPr>
          <w:rFonts w:ascii="Arial" w:hAnsi="Arial" w:cs="Arial"/>
        </w:rPr>
        <w:t>jednom z obou forem vyhotovení Objednateli a 1x listinné vyhotovení příslušné obci</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671CE47" w:rsidR="003E76BF" w:rsidRPr="00ED6435" w:rsidRDefault="00B46279" w:rsidP="00B77235">
      <w:pPr>
        <w:pStyle w:val="Level2"/>
        <w:spacing w:line="240" w:lineRule="auto"/>
        <w:ind w:left="567" w:hanging="567"/>
        <w:jc w:val="both"/>
        <w:rPr>
          <w:rFonts w:ascii="Arial" w:hAnsi="Arial" w:cs="Arial"/>
          <w:szCs w:val="22"/>
        </w:rPr>
      </w:pPr>
      <w:bookmarkStart w:id="87"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00103224">
        <w:rPr>
          <w:rFonts w:ascii="Arial" w:hAnsi="Arial" w:cs="Arial"/>
          <w:szCs w:val="22"/>
        </w:rPr>
        <w:t> </w:t>
      </w:r>
      <w:r w:rsidRPr="00103224">
        <w:rPr>
          <w:rFonts w:ascii="Arial" w:hAnsi="Arial" w:cs="Arial"/>
          <w:szCs w:val="22"/>
          <w:highlight w:val="yellow"/>
        </w:rPr>
        <w:t>...</w:t>
      </w:r>
      <w:r w:rsidR="00103224">
        <w:rPr>
          <w:rFonts w:ascii="Arial" w:hAnsi="Arial" w:cs="Arial"/>
          <w:szCs w:val="22"/>
          <w:highlight w:val="yellow"/>
        </w:rPr>
        <w:t>.............</w:t>
      </w:r>
      <w:r w:rsidRPr="00103224">
        <w:rPr>
          <w:rFonts w:ascii="Arial" w:hAnsi="Arial" w:cs="Arial"/>
          <w:szCs w:val="22"/>
          <w:highlight w:val="yellow"/>
        </w:rPr>
        <w:t>...</w:t>
      </w:r>
      <w:r w:rsidRPr="00ED6435">
        <w:rPr>
          <w:rFonts w:ascii="Arial" w:hAnsi="Arial" w:cs="Arial"/>
          <w:szCs w:val="22"/>
        </w:rPr>
        <w:t xml:space="preserve"> </w:t>
      </w:r>
      <w:r w:rsidR="00103224">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w:t>
      </w:r>
      <w:r w:rsidR="00103224">
        <w:rPr>
          <w:rFonts w:ascii="Arial" w:hAnsi="Arial" w:cs="Arial"/>
          <w:szCs w:val="22"/>
        </w:rPr>
        <w:t> </w:t>
      </w:r>
      <w:r w:rsidRPr="00ED6435">
        <w:rPr>
          <w:rFonts w:ascii="Arial" w:hAnsi="Arial" w:cs="Arial"/>
          <w:szCs w:val="22"/>
        </w:rPr>
        <w:t>předchozí větě.</w:t>
      </w:r>
      <w:bookmarkEnd w:id="8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8" w:name="_Ref26987952"/>
      <w:r w:rsidRPr="00312425">
        <w:rPr>
          <w:rFonts w:ascii="Arial" w:hAnsi="Arial" w:cs="Arial"/>
          <w:szCs w:val="22"/>
        </w:rPr>
        <w:t>Poddodavatelé</w:t>
      </w:r>
      <w:bookmarkEnd w:id="88"/>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8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9"/>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lastRenderedPageBreak/>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0"/>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A2FDD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03224" w:rsidRPr="00103224">
        <w:rPr>
          <w:rFonts w:ascii="Arial" w:hAnsi="Arial" w:cs="Arial"/>
          <w:szCs w:val="22"/>
        </w:rPr>
        <w:t>Státního pozemkového úřadu, Krajského pozemkového úřadu pro Jihočeský kraj, Pobočky Strakonice, adresa Palackého náměstí 1090, 386 01 Strakonice</w:t>
      </w:r>
      <w:r w:rsidR="004C712A" w:rsidRPr="00103224">
        <w:rPr>
          <w:rFonts w:ascii="Arial" w:hAnsi="Arial" w:cs="Arial"/>
          <w:szCs w:val="22"/>
        </w:rPr>
        <w:t>. O předání</w:t>
      </w:r>
      <w:r w:rsidR="004C712A" w:rsidRPr="00C62699">
        <w:rPr>
          <w:rFonts w:ascii="Arial" w:hAnsi="Arial" w:cs="Arial"/>
          <w:szCs w:val="22"/>
        </w:rPr>
        <w:t xml:space="preserve">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4"/>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3"/>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95" w:name="_Ref50734694"/>
      <w:bookmarkStart w:id="9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5"/>
      <w:bookmarkEnd w:id="96"/>
    </w:p>
    <w:p w14:paraId="099823C5" w14:textId="27B9A17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r w:rsidRPr="5784E4A4">
        <w:rPr>
          <w:rFonts w:ascii="Arial" w:hAnsi="Arial" w:cs="Arial"/>
        </w:rPr>
        <w:lastRenderedPageBreak/>
        <w:t xml:space="preserve">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7" w:name="_Ref50734071"/>
      <w:bookmarkStart w:id="9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7"/>
      <w:r w:rsidR="00001B85" w:rsidRPr="00C62699">
        <w:rPr>
          <w:rFonts w:ascii="Arial" w:hAnsi="Arial" w:cs="Arial"/>
          <w:szCs w:val="22"/>
        </w:rPr>
        <w:t xml:space="preserve"> či její části.</w:t>
      </w:r>
      <w:bookmarkEnd w:id="98"/>
    </w:p>
    <w:p w14:paraId="34C10C32" w14:textId="38BDD67F" w:rsidR="002C1225" w:rsidRPr="00C62699" w:rsidRDefault="007F6F98" w:rsidP="00B77235">
      <w:pPr>
        <w:pStyle w:val="Level2"/>
        <w:spacing w:line="240" w:lineRule="auto"/>
        <w:ind w:left="567" w:hanging="567"/>
        <w:jc w:val="both"/>
        <w:rPr>
          <w:rFonts w:ascii="Arial" w:hAnsi="Arial" w:cs="Arial"/>
          <w:szCs w:val="22"/>
        </w:rPr>
      </w:pPr>
      <w:bookmarkStart w:id="9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103224">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0" w:name="_Hlk32248346"/>
      <w:r w:rsidR="00265F18" w:rsidRPr="00C62699">
        <w:rPr>
          <w:rFonts w:ascii="Arial" w:hAnsi="Arial" w:cs="Arial"/>
          <w:szCs w:val="22"/>
        </w:rPr>
        <w:t>dílčí části</w:t>
      </w:r>
      <w:bookmarkEnd w:id="10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71FA1B0" w:rsidR="001C4DD2" w:rsidRPr="00103224" w:rsidRDefault="001C4DD2" w:rsidP="00103224">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w:t>
      </w:r>
      <w:r w:rsidR="00103224">
        <w:rPr>
          <w:rFonts w:ascii="Arial" w:hAnsi="Arial" w:cs="Arial"/>
          <w:szCs w:val="22"/>
        </w:rPr>
        <w:t>-</w:t>
      </w:r>
      <w:r w:rsidR="00103224" w:rsidRPr="000E7FF0">
        <w:rPr>
          <w:rFonts w:ascii="Arial" w:hAnsi="Arial" w:cs="Arial"/>
          <w:szCs w:val="22"/>
        </w:rPr>
        <w:t xml:space="preserve"> </w:t>
      </w:r>
      <w:r w:rsidR="00103224">
        <w:rPr>
          <w:rFonts w:ascii="Arial" w:hAnsi="Arial" w:cs="Arial"/>
          <w:szCs w:val="22"/>
        </w:rPr>
        <w:t>NENÍ PŘEDMĚTEM TÉTO SMLOUVY</w:t>
      </w:r>
      <w:r w:rsidRPr="00103224">
        <w:rPr>
          <w:rFonts w:ascii="Arial" w:hAnsi="Arial" w:cs="Arial"/>
          <w:szCs w:val="22"/>
        </w:rPr>
        <w:t>;</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31AC594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103224">
        <w:rPr>
          <w:rFonts w:ascii="Arial" w:hAnsi="Arial" w:cs="Arial"/>
          <w:b/>
          <w:szCs w:val="22"/>
        </w:rPr>
        <w:t> </w:t>
      </w:r>
      <w:r w:rsidRPr="00C62699">
        <w:rPr>
          <w:rFonts w:ascii="Arial" w:hAnsi="Arial" w:cs="Arial"/>
          <w:b/>
          <w:szCs w:val="22"/>
        </w:rPr>
        <w:t>§</w:t>
      </w:r>
      <w:r w:rsidR="00103224">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03AFA16A"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103224">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1" w:name="_Ref50757872"/>
      <w:r w:rsidRPr="00C62699">
        <w:rPr>
          <w:rFonts w:ascii="Arial" w:hAnsi="Arial" w:cs="Arial"/>
          <w:szCs w:val="22"/>
        </w:rPr>
        <w:t>Práva duševního vlastnictví</w:t>
      </w:r>
      <w:bookmarkEnd w:id="10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5" w:name="3dy6vkm" w:colFirst="0" w:colLast="0"/>
      <w:bookmarkEnd w:id="105"/>
      <w:r w:rsidRPr="00ED6435">
        <w:rPr>
          <w:rFonts w:ascii="Arial" w:hAnsi="Arial" w:cs="Arial"/>
          <w:szCs w:val="22"/>
        </w:rPr>
        <w:t>.</w:t>
      </w:r>
      <w:bookmarkEnd w:id="10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6C45A194" w:rsidR="00237BE0" w:rsidRPr="00ED6435" w:rsidRDefault="00237BE0" w:rsidP="00B77235">
      <w:pPr>
        <w:pStyle w:val="Level2"/>
        <w:spacing w:line="240" w:lineRule="auto"/>
        <w:ind w:left="567" w:hanging="567"/>
        <w:jc w:val="both"/>
        <w:rPr>
          <w:rFonts w:ascii="Arial" w:hAnsi="Arial" w:cs="Arial"/>
          <w:szCs w:val="22"/>
        </w:rPr>
      </w:pPr>
      <w:bookmarkStart w:id="10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DE6A04">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0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3B95CBEA"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DE6A04">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577B19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DE6A04">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7" w:name="1fob9te"/>
      <w:bookmarkEnd w:id="10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9693B4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DE6A04">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8BD7031"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DE6A04">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8" w:name="_Ref40712548"/>
      <w:bookmarkStart w:id="109" w:name="_Ref50746594"/>
      <w:bookmarkStart w:id="110" w:name="_Ref464484026"/>
      <w:r w:rsidRPr="00ED6435">
        <w:rPr>
          <w:rFonts w:ascii="Arial" w:hAnsi="Arial" w:cs="Arial"/>
          <w:szCs w:val="22"/>
        </w:rPr>
        <w:t>Ochrana osobních údajů</w:t>
      </w:r>
      <w:bookmarkEnd w:id="108"/>
      <w:r w:rsidRPr="00ED6435">
        <w:rPr>
          <w:rFonts w:ascii="Arial" w:hAnsi="Arial" w:cs="Arial"/>
          <w:szCs w:val="22"/>
        </w:rPr>
        <w:t xml:space="preserve"> a Důvěrných informací</w:t>
      </w:r>
      <w:bookmarkEnd w:id="109"/>
    </w:p>
    <w:p w14:paraId="21504CD0" w14:textId="78E85279"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DE6A04">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DE6A04">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1"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1"/>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E6A04">
      <w:pPr>
        <w:pStyle w:val="Level2"/>
        <w:spacing w:after="180" w:line="240" w:lineRule="auto"/>
        <w:ind w:left="567" w:hanging="567"/>
        <w:jc w:val="both"/>
        <w:rPr>
          <w:rFonts w:ascii="Arial" w:hAnsi="Arial" w:cs="Arial"/>
          <w:szCs w:val="22"/>
        </w:rPr>
      </w:pPr>
      <w:bookmarkStart w:id="112"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E6A04">
      <w:pPr>
        <w:pStyle w:val="Level2"/>
        <w:spacing w:after="18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E6A04">
      <w:pPr>
        <w:pStyle w:val="Level2"/>
        <w:spacing w:after="18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E6A04">
      <w:pPr>
        <w:pStyle w:val="Level2"/>
        <w:spacing w:after="180" w:line="240" w:lineRule="auto"/>
        <w:ind w:left="567" w:hanging="567"/>
        <w:jc w:val="both"/>
        <w:rPr>
          <w:rFonts w:ascii="Arial" w:hAnsi="Arial" w:cs="Arial"/>
          <w:szCs w:val="22"/>
        </w:rPr>
      </w:pPr>
      <w:bookmarkStart w:id="11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3"/>
    </w:p>
    <w:p w14:paraId="03034DEC" w14:textId="77777777" w:rsidR="00462F18" w:rsidRPr="00ED6435" w:rsidRDefault="00462F18" w:rsidP="00DE6A04">
      <w:pPr>
        <w:pStyle w:val="Level2"/>
        <w:spacing w:after="18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DE6A04">
      <w:pPr>
        <w:pStyle w:val="Level2"/>
        <w:spacing w:after="18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E6A04">
      <w:pPr>
        <w:pStyle w:val="Level2"/>
        <w:spacing w:after="18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0"/>
    <w:p w14:paraId="12BFB271" w14:textId="1ABA746C" w:rsidR="00946D31" w:rsidRPr="00ED6435" w:rsidRDefault="00946D31" w:rsidP="00DE6A04">
      <w:pPr>
        <w:pStyle w:val="Level2"/>
        <w:spacing w:after="18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E6A04">
      <w:pPr>
        <w:pStyle w:val="Level2"/>
        <w:spacing w:after="18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4" w:name="_Toc289800492"/>
      <w:bookmarkStart w:id="115" w:name="_Ref291179101"/>
      <w:bookmarkStart w:id="116" w:name="_Toc312929180"/>
      <w:bookmarkStart w:id="117" w:name="_Toc378536906"/>
      <w:bookmarkStart w:id="118" w:name="_Ref378613694"/>
      <w:bookmarkStart w:id="119" w:name="_Ref17209282"/>
      <w:bookmarkStart w:id="120" w:name="_Ref17237912"/>
      <w:bookmarkStart w:id="121" w:name="_Ref50745432"/>
      <w:bookmarkStart w:id="122" w:name="_Ref50753842"/>
      <w:bookmarkStart w:id="123" w:name="_Ref50762946"/>
      <w:r w:rsidRPr="00C62699">
        <w:rPr>
          <w:rFonts w:ascii="Arial" w:hAnsi="Arial" w:cs="Arial"/>
          <w:szCs w:val="22"/>
        </w:rPr>
        <w:lastRenderedPageBreak/>
        <w:t>Záruka za jakost, práva z vad</w:t>
      </w:r>
      <w:bookmarkEnd w:id="114"/>
      <w:bookmarkEnd w:id="115"/>
      <w:bookmarkEnd w:id="116"/>
      <w:r w:rsidRPr="00C62699">
        <w:rPr>
          <w:rFonts w:ascii="Arial" w:hAnsi="Arial" w:cs="Arial"/>
          <w:szCs w:val="22"/>
        </w:rPr>
        <w:t>ného plnění</w:t>
      </w:r>
      <w:bookmarkEnd w:id="117"/>
      <w:bookmarkEnd w:id="118"/>
      <w:bookmarkEnd w:id="119"/>
      <w:bookmarkEnd w:id="120"/>
      <w:bookmarkEnd w:id="121"/>
      <w:bookmarkEnd w:id="122"/>
      <w:bookmarkEnd w:id="123"/>
    </w:p>
    <w:p w14:paraId="54AF38D9" w14:textId="5289AFC4" w:rsidR="008D4ECD" w:rsidRPr="00C62699" w:rsidRDefault="008D4ECD" w:rsidP="00B77235">
      <w:pPr>
        <w:pStyle w:val="Level2"/>
        <w:spacing w:line="240" w:lineRule="auto"/>
        <w:ind w:left="567" w:hanging="567"/>
        <w:jc w:val="both"/>
        <w:rPr>
          <w:rFonts w:ascii="Arial" w:hAnsi="Arial" w:cs="Arial"/>
          <w:szCs w:val="22"/>
        </w:rPr>
      </w:pPr>
      <w:bookmarkStart w:id="124" w:name="_Ref50763291"/>
      <w:bookmarkStart w:id="12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DE6A04" w:rsidRPr="00C22574">
        <w:rPr>
          <w:rFonts w:ascii="Arial" w:hAnsi="Arial" w:cs="Arial"/>
          <w:b/>
          <w:bCs/>
          <w:szCs w:val="22"/>
          <w:highlight w:val="yellow"/>
        </w:rPr>
        <w:t>..........</w:t>
      </w:r>
      <w:r w:rsidR="00DE6A04" w:rsidRPr="00C22574">
        <w:rPr>
          <w:rFonts w:ascii="Arial" w:hAnsi="Arial" w:cs="Arial"/>
          <w:b/>
          <w:bCs/>
          <w:szCs w:val="22"/>
        </w:rPr>
        <w:t xml:space="preserve"> </w:t>
      </w:r>
      <w:proofErr w:type="gramStart"/>
      <w:r w:rsidR="00DE6A04" w:rsidRPr="00C22574">
        <w:rPr>
          <w:rFonts w:ascii="Arial" w:hAnsi="Arial" w:cs="Arial"/>
          <w:b/>
          <w:bCs/>
          <w:szCs w:val="22"/>
        </w:rPr>
        <w:t>měsíců</w:t>
      </w:r>
      <w:r w:rsidR="00DE6A04" w:rsidRPr="00C62699">
        <w:rPr>
          <w:rFonts w:ascii="Arial" w:hAnsi="Arial" w:cs="Arial"/>
          <w:szCs w:val="22"/>
        </w:rPr>
        <w:t xml:space="preserve"> </w:t>
      </w:r>
      <w:r w:rsidR="00DE6A04">
        <w:rPr>
          <w:rFonts w:ascii="Arial" w:hAnsi="Arial" w:cs="Arial"/>
          <w:szCs w:val="22"/>
        </w:rPr>
        <w:t xml:space="preserve"> </w:t>
      </w:r>
      <w:r w:rsidR="00DE6A04" w:rsidRPr="00C22574">
        <w:rPr>
          <w:rFonts w:ascii="Arial" w:hAnsi="Arial" w:cs="Arial"/>
          <w:i/>
          <w:iCs/>
          <w:szCs w:val="22"/>
          <w:highlight w:val="yellow"/>
        </w:rPr>
        <w:t>(</w:t>
      </w:r>
      <w:proofErr w:type="gramEnd"/>
      <w:r w:rsidR="00DE6A04" w:rsidRPr="00C22574">
        <w:rPr>
          <w:rFonts w:ascii="Arial" w:hAnsi="Arial" w:cs="Arial"/>
          <w:i/>
          <w:iCs/>
          <w:highlight w:val="yellow"/>
        </w:rPr>
        <w:t xml:space="preserve">hodnotící kritérium - zhotovitel do teček doplní nabízenou délku záruční lhůty, tj. </w:t>
      </w:r>
      <w:r w:rsidR="00DE6A04" w:rsidRPr="00C22574">
        <w:rPr>
          <w:rFonts w:ascii="Arial" w:hAnsi="Arial" w:cs="Arial"/>
          <w:i/>
          <w:iCs/>
          <w:szCs w:val="22"/>
          <w:highlight w:val="yellow"/>
          <w:u w:val="single"/>
        </w:rPr>
        <w:t>min. 60, max. 96</w:t>
      </w:r>
      <w:r w:rsidR="00DE6A04" w:rsidRPr="00C22574">
        <w:rPr>
          <w:rFonts w:ascii="Arial" w:hAnsi="Arial" w:cs="Arial"/>
          <w:i/>
          <w:iCs/>
          <w:szCs w:val="22"/>
          <w:highlight w:val="yellow"/>
        </w:rPr>
        <w:t xml:space="preserve"> </w:t>
      </w:r>
      <w:r w:rsidR="00DE6A04" w:rsidRPr="00C22574">
        <w:rPr>
          <w:rFonts w:ascii="Arial" w:hAnsi="Arial" w:cs="Arial"/>
          <w:i/>
          <w:iCs/>
          <w:szCs w:val="22"/>
          <w:highlight w:val="yellow"/>
          <w:u w:val="single"/>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w:t>
      </w:r>
      <w:r w:rsidR="00DE6A04">
        <w:rPr>
          <w:rFonts w:ascii="Arial" w:hAnsi="Arial" w:cs="Arial"/>
          <w:szCs w:val="22"/>
        </w:rPr>
        <w:t> </w:t>
      </w:r>
      <w:r w:rsidR="00556845" w:rsidRPr="00C62699">
        <w:rPr>
          <w:rFonts w:ascii="Arial" w:hAnsi="Arial" w:cs="Arial"/>
          <w:szCs w:val="22"/>
        </w:rPr>
        <w:t xml:space="preserve">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4"/>
      <w:r w:rsidRPr="00C62699">
        <w:rPr>
          <w:rFonts w:ascii="Arial" w:hAnsi="Arial" w:cs="Arial"/>
          <w:szCs w:val="22"/>
        </w:rPr>
        <w:t xml:space="preserve"> </w:t>
      </w:r>
      <w:bookmarkEnd w:id="12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9E3984B" w:rsidR="005F0D7E" w:rsidRPr="00C62699" w:rsidRDefault="000967C9" w:rsidP="00B77235">
      <w:pPr>
        <w:pStyle w:val="Level2"/>
        <w:spacing w:line="240" w:lineRule="auto"/>
        <w:ind w:left="567" w:hanging="567"/>
        <w:jc w:val="both"/>
        <w:rPr>
          <w:rFonts w:ascii="Arial" w:hAnsi="Arial" w:cs="Arial"/>
          <w:szCs w:val="22"/>
        </w:rPr>
      </w:pPr>
      <w:bookmarkStart w:id="12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DE6A04">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DE6A04">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7" w:name="_Ref310432732"/>
      <w:bookmarkStart w:id="12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6"/>
      <w:bookmarkEnd w:id="127"/>
      <w:bookmarkEnd w:id="128"/>
      <w:bookmarkEnd w:id="12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0" w:name="_Ref517375268"/>
      <w:bookmarkStart w:id="131" w:name="_Toc532815641"/>
      <w:bookmarkStart w:id="132" w:name="_Toc48912290"/>
      <w:r w:rsidRPr="00ED6435">
        <w:rPr>
          <w:rFonts w:ascii="Arial" w:hAnsi="Arial" w:cs="Arial"/>
          <w:szCs w:val="22"/>
        </w:rPr>
        <w:t>Nárok na náhradu újmy</w:t>
      </w:r>
      <w:bookmarkEnd w:id="130"/>
      <w:bookmarkEnd w:id="131"/>
      <w:bookmarkEnd w:id="13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3" w:name="_Ref50582832"/>
      <w:bookmarkStart w:id="134" w:name="_Hlk30403582"/>
      <w:r w:rsidRPr="00ED6435">
        <w:rPr>
          <w:rFonts w:ascii="Arial" w:hAnsi="Arial" w:cs="Arial"/>
          <w:szCs w:val="22"/>
        </w:rPr>
        <w:t>Okolnosti vylučující povinnost k náhradě újmy</w:t>
      </w:r>
      <w:bookmarkEnd w:id="13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5" w:name="_Ref478006328"/>
      <w:bookmarkStart w:id="13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6"/>
      <w:bookmarkEnd w:id="137"/>
    </w:p>
    <w:p w14:paraId="02872293" w14:textId="5CBED02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DE6A04">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DE6A04">
        <w:rPr>
          <w:rFonts w:ascii="Arial" w:hAnsi="Arial" w:cs="Arial"/>
          <w:szCs w:val="22"/>
        </w:rPr>
        <w:t> </w:t>
      </w:r>
      <w:r w:rsidRPr="00ED6435">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8" w:name="_Ref50753852"/>
      <w:r w:rsidRPr="00ED6435">
        <w:rPr>
          <w:rFonts w:ascii="Arial" w:hAnsi="Arial" w:cs="Arial"/>
          <w:szCs w:val="22"/>
        </w:rPr>
        <w:lastRenderedPageBreak/>
        <w:t>Sankční ujednání</w:t>
      </w:r>
      <w:bookmarkEnd w:id="13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9"/>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0"/>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27FE6DF"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FC6703">
        <w:rPr>
          <w:rFonts w:ascii="Arial" w:hAnsi="Arial" w:cs="Arial"/>
          <w:smallCaps/>
        </w:rPr>
        <w:t> </w:t>
      </w:r>
      <w:r w:rsidRPr="00ED6435">
        <w:rPr>
          <w:rFonts w:ascii="Arial" w:hAnsi="Arial" w:cs="Arial"/>
          <w:smallCaps/>
        </w:rPr>
        <w:t>000</w:t>
      </w:r>
      <w:r w:rsidR="00FC6703">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2FC8E3C9" w:rsidR="00BB11DA"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48D769B7" w14:textId="77777777" w:rsidR="00FC6703" w:rsidRPr="00ED6435" w:rsidRDefault="00FC6703" w:rsidP="00FC6703">
      <w:pPr>
        <w:pStyle w:val="Level2"/>
        <w:numPr>
          <w:ilvl w:val="0"/>
          <w:numId w:val="0"/>
        </w:numPr>
        <w:spacing w:line="240" w:lineRule="auto"/>
        <w:ind w:left="567"/>
        <w:jc w:val="both"/>
        <w:rPr>
          <w:rFonts w:ascii="Arial" w:hAnsi="Arial" w:cs="Arial"/>
          <w:szCs w:val="22"/>
        </w:rPr>
      </w:pPr>
    </w:p>
    <w:p w14:paraId="10CDDE71" w14:textId="6197C9E6" w:rsidR="00946D31" w:rsidRPr="00ED6435" w:rsidRDefault="00946D31" w:rsidP="00FC6703">
      <w:pPr>
        <w:pStyle w:val="Level2"/>
        <w:spacing w:after="120"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FC6703">
      <w:pPr>
        <w:pStyle w:val="Claneka"/>
        <w:keepLines w:val="0"/>
        <w:widowControl/>
        <w:numPr>
          <w:ilvl w:val="2"/>
          <w:numId w:val="27"/>
        </w:numPr>
        <w:spacing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FC6703">
      <w:pPr>
        <w:pStyle w:val="Claneka"/>
        <w:keepLines w:val="0"/>
        <w:widowControl/>
        <w:numPr>
          <w:ilvl w:val="2"/>
          <w:numId w:val="27"/>
        </w:numPr>
        <w:spacing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FC6703">
      <w:pPr>
        <w:pStyle w:val="Claneka"/>
        <w:keepLines w:val="0"/>
        <w:widowControl/>
        <w:numPr>
          <w:ilvl w:val="2"/>
          <w:numId w:val="27"/>
        </w:numPr>
        <w:spacing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FC6703">
      <w:pPr>
        <w:pStyle w:val="Level2"/>
        <w:spacing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2" w:name="_Ref50750007"/>
      <w:bookmarkStart w:id="143" w:name="_Ref18364689"/>
      <w:bookmarkEnd w:id="134"/>
      <w:r w:rsidRPr="00ED6435">
        <w:rPr>
          <w:rFonts w:ascii="Arial" w:hAnsi="Arial" w:cs="Arial"/>
          <w:szCs w:val="22"/>
        </w:rPr>
        <w:t>Vyhrazená změna závazku, změna smlouvy a odstoupení</w:t>
      </w:r>
      <w:bookmarkEnd w:id="142"/>
    </w:p>
    <w:p w14:paraId="3DCEF02B" w14:textId="5A589DAE" w:rsidR="003C0848" w:rsidRPr="00C62699" w:rsidRDefault="00F664DA" w:rsidP="00FC6703">
      <w:pPr>
        <w:pStyle w:val="Level2"/>
        <w:spacing w:after="120"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FC6703">
      <w:pPr>
        <w:pStyle w:val="Level2"/>
        <w:tabs>
          <w:tab w:val="num" w:pos="680"/>
        </w:tabs>
        <w:spacing w:after="120"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FC6703">
      <w:pPr>
        <w:pStyle w:val="Level2"/>
        <w:spacing w:after="120"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FC6703">
      <w:pPr>
        <w:pStyle w:val="Level2"/>
        <w:spacing w:after="120" w:line="240" w:lineRule="auto"/>
        <w:ind w:left="567" w:hanging="567"/>
        <w:jc w:val="both"/>
        <w:rPr>
          <w:rFonts w:ascii="Arial" w:hAnsi="Arial" w:cs="Arial"/>
          <w:szCs w:val="22"/>
        </w:rPr>
      </w:pPr>
      <w:bookmarkStart w:id="14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4"/>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FC6703">
      <w:pPr>
        <w:pStyle w:val="Level2"/>
        <w:spacing w:after="120" w:line="240" w:lineRule="auto"/>
        <w:ind w:left="567" w:hanging="567"/>
        <w:jc w:val="both"/>
        <w:rPr>
          <w:rFonts w:ascii="Arial" w:hAnsi="Arial" w:cs="Arial"/>
          <w:szCs w:val="22"/>
        </w:rPr>
      </w:pPr>
      <w:bookmarkStart w:id="14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6" w:name="_Ref52294104"/>
      <w:r w:rsidRPr="00C62699">
        <w:rPr>
          <w:rFonts w:ascii="Arial" w:hAnsi="Arial" w:cs="Arial"/>
          <w:szCs w:val="22"/>
        </w:rPr>
        <w:t>, a to v následujících situacích nezávislých na vůli Smluvních stran:</w:t>
      </w:r>
      <w:bookmarkEnd w:id="145"/>
      <w:bookmarkEnd w:id="14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7" w:name="_Ref93321339"/>
      <w:bookmarkStart w:id="14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7"/>
      <w:r w:rsidR="0021275B" w:rsidRPr="00C62699">
        <w:rPr>
          <w:rFonts w:ascii="Arial" w:hAnsi="Arial" w:cs="Arial"/>
          <w:szCs w:val="22"/>
          <w:u w:val="single"/>
        </w:rPr>
        <w:t xml:space="preserve"> </w:t>
      </w:r>
    </w:p>
    <w:bookmarkEnd w:id="14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9" w:name="_Ref370146871"/>
      <w:r w:rsidRPr="00ED6435">
        <w:rPr>
          <w:rFonts w:ascii="Arial" w:hAnsi="Arial" w:cs="Arial"/>
          <w:szCs w:val="22"/>
        </w:rPr>
        <w:t>Zhotovitel je oprávněn odstoupit od této Smlouvy pouze v případě jejího podstatného porušení, jestliže:</w:t>
      </w:r>
      <w:bookmarkEnd w:id="14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0" w:name="_Ref50536468"/>
      <w:bookmarkStart w:id="15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0"/>
      <w:r w:rsidRPr="00ED6435">
        <w:rPr>
          <w:rFonts w:ascii="Arial" w:hAnsi="Arial" w:cs="Arial"/>
          <w:szCs w:val="22"/>
        </w:rPr>
        <w:t xml:space="preserve"> Protokol musí obsahovat zejména</w:t>
      </w:r>
      <w:r w:rsidR="00F65669" w:rsidRPr="00ED6435">
        <w:rPr>
          <w:rFonts w:ascii="Arial" w:hAnsi="Arial" w:cs="Arial"/>
          <w:szCs w:val="22"/>
        </w:rPr>
        <w:t>:</w:t>
      </w:r>
      <w:bookmarkEnd w:id="15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2"/>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3" w:name="_Ref50753902"/>
      <w:bookmarkStart w:id="154" w:name="_Ref450559147"/>
      <w:bookmarkStart w:id="155" w:name="_Ref469512616"/>
      <w:bookmarkStart w:id="156" w:name="_Ref64871784"/>
      <w:bookmarkStart w:id="15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4"/>
      <w:bookmarkEnd w:id="155"/>
      <w:r w:rsidR="00A111D3" w:rsidRPr="00ED6435">
        <w:rPr>
          <w:rFonts w:ascii="Arial" w:hAnsi="Arial" w:cs="Arial"/>
          <w:szCs w:val="22"/>
        </w:rPr>
        <w:t>.</w:t>
      </w:r>
      <w:bookmarkEnd w:id="15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8" w:name="_Ref50585481"/>
      <w:r w:rsidRPr="00ED6435">
        <w:rPr>
          <w:rFonts w:ascii="Arial" w:hAnsi="Arial" w:cs="Arial"/>
          <w:szCs w:val="22"/>
        </w:rPr>
        <w:t>Závěrečná ustanovení</w:t>
      </w:r>
      <w:bookmarkEnd w:id="15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9"/>
      <w:bookmarkEnd w:id="16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1" w:name="_Hlk57980945"/>
      <w:bookmarkStart w:id="162" w:name="_Ref378752179"/>
      <w:bookmarkStart w:id="163" w:name="_Toc289800496"/>
      <w:bookmarkStart w:id="16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1"/>
      <w:bookmarkEnd w:id="162"/>
      <w:bookmarkEnd w:id="163"/>
      <w:bookmarkEnd w:id="16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5"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6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66"/>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DF4C13D" w14:textId="77777777" w:rsidR="00FC6703" w:rsidRDefault="00FC6703" w:rsidP="00B77235">
      <w:pPr>
        <w:spacing w:after="0" w:line="240" w:lineRule="auto"/>
        <w:jc w:val="both"/>
        <w:rPr>
          <w:rFonts w:ascii="Arial" w:hAnsi="Arial" w:cs="Arial"/>
        </w:rPr>
      </w:pPr>
    </w:p>
    <w:p w14:paraId="4DEAE426" w14:textId="30B229A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95810">
        <w:rPr>
          <w:rFonts w:ascii="Arial" w:eastAsia="Times New Roman" w:hAnsi="Arial" w:cs="Arial"/>
          <w:b/>
          <w:highlight w:val="yellow"/>
          <w:lang w:eastAsia="cs-CZ"/>
        </w:rPr>
        <w:t>[Obchodní firma Zhotovitele]</w:t>
      </w:r>
    </w:p>
    <w:p w14:paraId="52DB552F" w14:textId="22B375A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95810">
        <w:rPr>
          <w:rFonts w:ascii="Arial" w:eastAsia="Times New Roman" w:hAnsi="Arial" w:cs="Arial"/>
          <w:bCs/>
          <w:lang w:eastAsia="cs-CZ"/>
        </w:rPr>
        <w:t>Strakonice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59B481FF" w:rsidR="002B735B" w:rsidRDefault="002B735B" w:rsidP="002B735B">
      <w:pPr>
        <w:tabs>
          <w:tab w:val="left" w:pos="567"/>
          <w:tab w:val="left" w:pos="5670"/>
        </w:tabs>
        <w:spacing w:after="0" w:line="240" w:lineRule="auto"/>
        <w:rPr>
          <w:rFonts w:ascii="Arial" w:eastAsia="Times New Roman" w:hAnsi="Arial" w:cs="Arial"/>
          <w:bCs/>
          <w:lang w:eastAsia="cs-CZ"/>
        </w:rPr>
      </w:pPr>
    </w:p>
    <w:p w14:paraId="7CEBEBAD" w14:textId="77777777" w:rsidR="00695810" w:rsidRPr="00ED6435" w:rsidRDefault="00695810"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038C53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95810" w:rsidRPr="004F681A">
        <w:rPr>
          <w:rFonts w:ascii="Arial" w:eastAsia="Times New Roman" w:hAnsi="Arial" w:cs="Arial"/>
          <w:bCs/>
          <w:lang w:eastAsia="cs-CZ"/>
        </w:rPr>
        <w:t xml:space="preserve">Ing. </w:t>
      </w:r>
      <w:r w:rsidR="00695810">
        <w:rPr>
          <w:rFonts w:ascii="Arial" w:eastAsia="Times New Roman" w:hAnsi="Arial" w:cs="Arial"/>
          <w:bCs/>
          <w:lang w:eastAsia="cs-CZ"/>
        </w:rPr>
        <w:t>Richard Valný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95810">
        <w:rPr>
          <w:rFonts w:ascii="Arial" w:eastAsia="Times New Roman" w:hAnsi="Arial" w:cs="Arial"/>
          <w:bCs/>
          <w:highlight w:val="yellow"/>
          <w:lang w:eastAsia="cs-CZ"/>
        </w:rPr>
        <w:t>…………</w:t>
      </w:r>
    </w:p>
    <w:p w14:paraId="340842AD" w14:textId="3242D1F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695810">
        <w:rPr>
          <w:rFonts w:ascii="Arial" w:eastAsia="Times New Roman" w:hAnsi="Arial" w:cs="Arial"/>
          <w:bCs/>
          <w:lang w:eastAsia="cs-CZ"/>
        </w:rPr>
        <w:t>vedoucí Pobočky Strakonice</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95810">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1E9EB326" w14:textId="77777777" w:rsidR="00695810" w:rsidRDefault="00695810" w:rsidP="00D8478D">
      <w:pPr>
        <w:spacing w:line="240" w:lineRule="auto"/>
        <w:jc w:val="center"/>
        <w:rPr>
          <w:rFonts w:ascii="Arial" w:hAnsi="Arial" w:cs="Arial"/>
          <w:i/>
          <w:iCs/>
        </w:rPr>
      </w:pPr>
    </w:p>
    <w:p w14:paraId="306B9D20" w14:textId="1CFC859E" w:rsidR="001231F2" w:rsidRPr="00695810" w:rsidRDefault="00695810" w:rsidP="00D8478D">
      <w:pPr>
        <w:spacing w:line="240" w:lineRule="auto"/>
        <w:jc w:val="center"/>
        <w:rPr>
          <w:rFonts w:ascii="Arial" w:hAnsi="Arial" w:cs="Arial"/>
          <w:b/>
          <w:i/>
          <w:iCs/>
          <w:caps/>
          <w:color w:val="FF0000"/>
        </w:rPr>
      </w:pPr>
      <w:r w:rsidRPr="00695810">
        <w:rPr>
          <w:rFonts w:ascii="Arial" w:hAnsi="Arial" w:cs="Arial"/>
          <w:i/>
          <w:iCs/>
          <w:color w:val="FF0000"/>
        </w:rPr>
        <w:t>Viz. příloha č. 3 Zadávací dokumentace</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5B6E1A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E6A04">
      <w:rPr>
        <w:szCs w:val="16"/>
      </w:rPr>
      <w:t>Mnichov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7FC824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8A2A53">
      <w:rPr>
        <w:rFonts w:cs="Arial"/>
        <w:szCs w:val="16"/>
        <w:lang w:val="fr-FR" w:eastAsia="cs-CZ"/>
      </w:rPr>
      <w:t xml:space="preserve"> Mnichov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403"/>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22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382B"/>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805"/>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513"/>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10"/>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A53"/>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0CC"/>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2F4"/>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320"/>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E6A04"/>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703"/>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51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4151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4151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34</Pages>
  <Words>16121</Words>
  <Characters>95114</Characters>
  <Application>Microsoft Office Word</Application>
  <DocSecurity>0</DocSecurity>
  <Lines>792</Lines>
  <Paragraphs>222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Roučka Jiří Ing.</cp:lastModifiedBy>
  <cp:revision>7</cp:revision>
  <cp:lastPrinted>2021-04-15T12:34:00Z</cp:lastPrinted>
  <dcterms:created xsi:type="dcterms:W3CDTF">2022-04-14T08:00:00Z</dcterms:created>
  <dcterms:modified xsi:type="dcterms:W3CDTF">2022-05-03T07:18:00Z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