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F90C95" w14:textId="174AB6F8" w:rsidR="00120444" w:rsidRDefault="007128D3" w:rsidP="009903EE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903EE">
        <w:rPr>
          <w:b/>
        </w:rPr>
        <w:t>KoPÚ Kamenné Žehrovice</w:t>
      </w:r>
    </w:p>
    <w:p w14:paraId="5F283D56" w14:textId="1577EBFA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BC7C0B">
        <w:t>podlimitní</w:t>
      </w:r>
      <w:r w:rsidRPr="00F35B3A">
        <w:t xml:space="preserve"> veřejná zakázka na služby zadávaná v</w:t>
      </w:r>
      <w:r w:rsidR="00BC7C0B">
        <w:t xml:space="preserve">e zjednodušeném podlimitním </w:t>
      </w:r>
      <w:r w:rsidR="00F22395">
        <w:t>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35643F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120444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0444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3E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C7C0B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1056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24</cp:revision>
  <cp:lastPrinted>2013-03-13T13:00:00Z</cp:lastPrinted>
  <dcterms:created xsi:type="dcterms:W3CDTF">2018-02-26T13:44:00Z</dcterms:created>
  <dcterms:modified xsi:type="dcterms:W3CDTF">2021-08-23T06:46:00Z</dcterms:modified>
</cp:coreProperties>
</file>