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EC1291">
      <w:pPr>
        <w:pStyle w:val="Level3"/>
        <w:numPr>
          <w:ilvl w:val="0"/>
          <w:numId w:val="15"/>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CD6D9CC"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 Krajský pozemkový úřad pro</w:t>
      </w:r>
      <w:r w:rsidR="00E47A3A">
        <w:rPr>
          <w:rFonts w:ascii="Arial" w:hAnsi="Arial" w:cs="Arial"/>
        </w:rPr>
        <w:t xml:space="preserve"> </w:t>
      </w:r>
      <w:r w:rsidR="00E47A3A">
        <w:rPr>
          <w:rFonts w:ascii="Arial" w:hAnsi="Arial" w:cs="Arial"/>
          <w:snapToGrid w:val="0"/>
        </w:rPr>
        <w:t>Ústecký kraj,</w:t>
      </w:r>
      <w:r w:rsidR="00E47A3A" w:rsidRPr="00ED6435">
        <w:rPr>
          <w:rFonts w:ascii="Arial" w:hAnsi="Arial" w:cs="Arial"/>
        </w:rPr>
        <w:t xml:space="preserve"> Pobočka </w:t>
      </w:r>
      <w:r w:rsidR="00E47A3A">
        <w:rPr>
          <w:rFonts w:ascii="Arial" w:hAnsi="Arial" w:cs="Arial"/>
          <w:snapToGrid w:val="0"/>
        </w:rPr>
        <w:t>Děčín,</w:t>
      </w:r>
      <w:r w:rsidR="00E47A3A" w:rsidRPr="00ED6435">
        <w:rPr>
          <w:rFonts w:ascii="Arial" w:hAnsi="Arial" w:cs="Arial"/>
          <w:snapToGrid w:val="0"/>
        </w:rPr>
        <w:t xml:space="preserve"> na adrese </w:t>
      </w:r>
      <w:r w:rsidR="00E47A3A">
        <w:rPr>
          <w:rFonts w:ascii="Arial" w:hAnsi="Arial" w:cs="Arial"/>
          <w:snapToGrid w:val="0"/>
        </w:rPr>
        <w:t>ul. 28. října 979/19, 405 02 Děčín I.</w:t>
      </w:r>
    </w:p>
    <w:p w14:paraId="0F854A27" w14:textId="77777777" w:rsidR="00E47A3A" w:rsidRDefault="00E0086F" w:rsidP="00E47A3A">
      <w:pPr>
        <w:spacing w:after="120"/>
        <w:ind w:left="567"/>
        <w:jc w:val="both"/>
        <w:rPr>
          <w:rFonts w:ascii="Arial" w:hAnsi="Arial" w:cs="Arial"/>
        </w:rPr>
      </w:pPr>
      <w:r w:rsidRPr="00ED6435">
        <w:rPr>
          <w:rFonts w:ascii="Arial" w:hAnsi="Arial" w:cs="Arial"/>
        </w:rPr>
        <w:t xml:space="preserve">Zastoupená: </w:t>
      </w:r>
      <w:r w:rsidR="00E47A3A">
        <w:rPr>
          <w:rFonts w:ascii="Arial" w:hAnsi="Arial" w:cs="Arial"/>
        </w:rPr>
        <w:t>Ing. Pavlem Pojerem, ředitelem KPÚ pro Ústecký kraj</w:t>
      </w:r>
      <w:r w:rsidR="00E47A3A" w:rsidRPr="00ED6435">
        <w:rPr>
          <w:rFonts w:ascii="Arial" w:hAnsi="Arial" w:cs="Arial"/>
        </w:rPr>
        <w:t xml:space="preserve"> </w:t>
      </w:r>
    </w:p>
    <w:p w14:paraId="679B3B2B" w14:textId="7655B282" w:rsidR="00E0086F" w:rsidRPr="00ED6435" w:rsidRDefault="00E0086F" w:rsidP="00E47A3A">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E47A3A">
        <w:rPr>
          <w:rFonts w:ascii="Arial" w:hAnsi="Arial" w:cs="Arial"/>
        </w:rPr>
        <w:t xml:space="preserve">Ing. Pavel Pojer, </w:t>
      </w:r>
      <w:r w:rsidR="00E47A3A" w:rsidRPr="00ED6435">
        <w:rPr>
          <w:rFonts w:ascii="Arial" w:hAnsi="Arial" w:cs="Arial"/>
        </w:rPr>
        <w:t>KPÚ</w:t>
      </w:r>
      <w:r w:rsidR="00E47A3A">
        <w:rPr>
          <w:rFonts w:ascii="Arial" w:hAnsi="Arial" w:cs="Arial"/>
        </w:rPr>
        <w:t xml:space="preserve"> pro Ústecký kraj</w:t>
      </w:r>
      <w:r w:rsidR="00E47A3A" w:rsidRPr="00ED6435">
        <w:rPr>
          <w:rFonts w:ascii="Arial" w:hAnsi="Arial" w:cs="Arial"/>
        </w:rPr>
        <w:t xml:space="preserve"> </w:t>
      </w:r>
    </w:p>
    <w:p w14:paraId="7CCF15B6" w14:textId="77777777" w:rsidR="00E47A3A" w:rsidRPr="00ED6435" w:rsidRDefault="00E0086F" w:rsidP="00E47A3A">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E47A3A">
        <w:rPr>
          <w:rFonts w:ascii="Arial" w:hAnsi="Arial" w:cs="Arial"/>
          <w:snapToGrid w:val="0"/>
        </w:rPr>
        <w:t>Ing. Anna Havlíková, KPÚ pro Ústecký kraj, Pobočka Děčín</w:t>
      </w:r>
    </w:p>
    <w:p w14:paraId="48651F03" w14:textId="2F80D87C" w:rsidR="00E0086F" w:rsidRPr="00ED6435" w:rsidRDefault="00E0086F" w:rsidP="00EC1291">
      <w:pPr>
        <w:tabs>
          <w:tab w:val="left" w:pos="4536"/>
        </w:tabs>
        <w:spacing w:after="120"/>
        <w:ind w:left="567"/>
        <w:jc w:val="both"/>
        <w:rPr>
          <w:rFonts w:ascii="Arial" w:hAnsi="Arial" w:cs="Arial"/>
        </w:rPr>
      </w:pPr>
      <w:r w:rsidRPr="00ED6435">
        <w:rPr>
          <w:rFonts w:ascii="Arial" w:hAnsi="Arial" w:cs="Arial"/>
          <w:b/>
          <w:bCs/>
        </w:rPr>
        <w:t>Kontaktní údaje:</w:t>
      </w:r>
    </w:p>
    <w:p w14:paraId="6A638703" w14:textId="6D235B83" w:rsidR="00E0086F" w:rsidRPr="00ED6435" w:rsidRDefault="00E0086F" w:rsidP="00E47A3A">
      <w:pPr>
        <w:tabs>
          <w:tab w:val="left" w:pos="4536"/>
        </w:tabs>
        <w:spacing w:after="120"/>
        <w:ind w:left="567"/>
        <w:contextualSpacing/>
        <w:jc w:val="both"/>
        <w:rPr>
          <w:rFonts w:ascii="Arial" w:hAnsi="Arial" w:cs="Arial"/>
        </w:rPr>
      </w:pPr>
      <w:r w:rsidRPr="00ED6435">
        <w:rPr>
          <w:rFonts w:ascii="Arial" w:hAnsi="Arial" w:cs="Arial"/>
        </w:rPr>
        <w:t xml:space="preserve">Tel.: </w:t>
      </w:r>
      <w:r w:rsidR="00E47A3A" w:rsidRPr="005E2AE0">
        <w:rPr>
          <w:rFonts w:ascii="Arial" w:hAnsi="Arial" w:cs="Arial"/>
          <w:noProof/>
        </w:rPr>
        <w:t>727 956</w:t>
      </w:r>
      <w:r w:rsidR="00E47A3A">
        <w:rPr>
          <w:rFonts w:ascii="Arial" w:hAnsi="Arial" w:cs="Arial"/>
          <w:noProof/>
        </w:rPr>
        <w:t> </w:t>
      </w:r>
      <w:r w:rsidR="00E47A3A" w:rsidRPr="005E2AE0">
        <w:rPr>
          <w:rFonts w:ascii="Arial" w:hAnsi="Arial" w:cs="Arial"/>
          <w:noProof/>
        </w:rPr>
        <w:t>725</w:t>
      </w:r>
    </w:p>
    <w:p w14:paraId="073F5E87" w14:textId="646FF35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E47A3A">
        <w:rPr>
          <w:rFonts w:ascii="Arial" w:hAnsi="Arial" w:cs="Arial"/>
          <w:snapToGrid w:val="0"/>
        </w:rPr>
        <w:t>a.havlikova@spucr.cz</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EC1291">
      <w:pPr>
        <w:numPr>
          <w:ilvl w:val="0"/>
          <w:numId w:val="15"/>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r w:rsidRPr="00ED6435">
        <w:rPr>
          <w:rFonts w:ascii="Arial" w:hAnsi="Arial" w:cs="Arial"/>
          <w:snapToGrid w:val="0"/>
        </w:rPr>
        <w:t xml:space="preserve"> IČO: </w:t>
      </w:r>
      <w:r w:rsidRPr="00E47A3A">
        <w:rPr>
          <w:rFonts w:ascii="Arial" w:hAnsi="Arial" w:cs="Arial"/>
          <w:snapToGrid w:val="0"/>
          <w:highlight w:val="yellow"/>
        </w:rPr>
        <w:t>.....,</w:t>
      </w:r>
      <w:r w:rsidRPr="00ED6435">
        <w:rPr>
          <w:rFonts w:ascii="Arial" w:hAnsi="Arial" w:cs="Arial"/>
          <w:snapToGrid w:val="0"/>
        </w:rPr>
        <w:t xml:space="preserve"> zapsaná v obchodním rejstříku vedeném u </w:t>
      </w:r>
      <w:r w:rsidRPr="00E47A3A">
        <w:rPr>
          <w:rFonts w:ascii="Arial" w:hAnsi="Arial" w:cs="Arial"/>
          <w:snapToGrid w:val="0"/>
          <w:highlight w:val="yellow"/>
        </w:rPr>
        <w:t>.....</w:t>
      </w:r>
      <w:r w:rsidRPr="00ED6435">
        <w:rPr>
          <w:rFonts w:ascii="Arial" w:hAnsi="Arial" w:cs="Arial"/>
          <w:snapToGrid w:val="0"/>
        </w:rPr>
        <w:t xml:space="preserve"> soudu v</w:t>
      </w:r>
      <w:proofErr w:type="gramStart"/>
      <w:r w:rsidRPr="00ED6435">
        <w:rPr>
          <w:rFonts w:ascii="Arial" w:hAnsi="Arial" w:cs="Arial"/>
          <w:snapToGrid w:val="0"/>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r w:rsidRPr="00ED6435">
        <w:rPr>
          <w:rFonts w:ascii="Arial" w:hAnsi="Arial" w:cs="Arial"/>
          <w:snapToGrid w:val="0"/>
        </w:rPr>
        <w:t xml:space="preserve"> oddíl </w:t>
      </w:r>
      <w:r w:rsidRPr="00E47A3A">
        <w:rPr>
          <w:rFonts w:ascii="Arial" w:hAnsi="Arial" w:cs="Arial"/>
          <w:snapToGrid w:val="0"/>
          <w:highlight w:val="yellow"/>
        </w:rPr>
        <w:t>.....,</w:t>
      </w:r>
      <w:r w:rsidRPr="00ED6435">
        <w:rPr>
          <w:rFonts w:ascii="Arial" w:hAnsi="Arial" w:cs="Arial"/>
          <w:snapToGrid w:val="0"/>
        </w:rPr>
        <w:t xml:space="preserve"> vložka </w:t>
      </w:r>
      <w:r w:rsidRPr="00E47A3A">
        <w:rPr>
          <w:rFonts w:ascii="Arial" w:hAnsi="Arial" w:cs="Arial"/>
          <w:snapToGrid w:val="0"/>
          <w:highlight w:val="yellow"/>
        </w:rPr>
        <w:t>.....</w:t>
      </w:r>
    </w:p>
    <w:p w14:paraId="5F89DDB9" w14:textId="77777777" w:rsidR="00E0086F" w:rsidRPr="00ED6435" w:rsidRDefault="00E0086F" w:rsidP="00EC1291">
      <w:pPr>
        <w:spacing w:after="120"/>
        <w:ind w:left="567"/>
        <w:jc w:val="both"/>
        <w:rPr>
          <w:rFonts w:ascii="Arial" w:hAnsi="Arial" w:cs="Arial"/>
          <w:bCs/>
        </w:rPr>
      </w:pPr>
      <w:proofErr w:type="gramStart"/>
      <w:r w:rsidRPr="00ED6435">
        <w:rPr>
          <w:rFonts w:ascii="Arial" w:hAnsi="Arial" w:cs="Arial"/>
          <w:snapToGrid w:val="0"/>
        </w:rPr>
        <w:t xml:space="preserve">Zastoupená: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bCs/>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00EC1291" w:rsidRPr="00ED6435">
        <w:rPr>
          <w:rFonts w:ascii="Arial" w:hAnsi="Arial" w:cs="Arial"/>
        </w:rPr>
        <w:t>zastoupená</w:t>
      </w:r>
      <w:r w:rsidRPr="00ED6435">
        <w:rPr>
          <w:rFonts w:ascii="Arial" w:hAnsi="Arial" w:cs="Arial"/>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 xml:space="preserve">Bankovní </w:t>
      </w:r>
      <w:proofErr w:type="gramStart"/>
      <w:r w:rsidRPr="00ED6435">
        <w:rPr>
          <w:rFonts w:ascii="Arial" w:hAnsi="Arial" w:cs="Arial"/>
          <w:b/>
        </w:rPr>
        <w:t>spojení:</w:t>
      </w:r>
      <w:r w:rsidRPr="00ED6435">
        <w:rPr>
          <w:rFonts w:ascii="Arial" w:hAnsi="Arial" w:cs="Arial"/>
          <w:snapToGrid w:val="0"/>
        </w:rPr>
        <w:t xml:space="preserve">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w:t>
      </w:r>
      <w:proofErr w:type="gramStart"/>
      <w:r w:rsidRPr="00ED6435">
        <w:rPr>
          <w:rFonts w:ascii="Arial" w:hAnsi="Arial" w:cs="Arial"/>
        </w:rPr>
        <w:t xml:space="preserve">účtu: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proofErr w:type="gramStart"/>
      <w:r w:rsidRPr="00ED6435">
        <w:rPr>
          <w:rFonts w:ascii="Arial" w:hAnsi="Arial" w:cs="Arial"/>
        </w:rPr>
        <w:t xml:space="preserve">DIČ: </w:t>
      </w:r>
      <w:r w:rsidRPr="00E47A3A">
        <w:rPr>
          <w:rFonts w:ascii="Arial" w:hAnsi="Arial" w:cs="Arial"/>
          <w:snapToGrid w:val="0"/>
          <w:highlight w:val="yellow"/>
        </w:rPr>
        <w:t>....</w:t>
      </w:r>
      <w:proofErr w:type="gramEnd"/>
      <w:r w:rsidRPr="00E47A3A">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0B40E5C2"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E47A3A">
        <w:rPr>
          <w:rFonts w:ascii="Arial" w:hAnsi="Arial" w:cs="Arial"/>
        </w:rPr>
        <w:t xml:space="preserve"> </w:t>
      </w:r>
      <w:r w:rsidR="00D57DCE" w:rsidRPr="00ED6435">
        <w:rPr>
          <w:rFonts w:ascii="Arial" w:hAnsi="Arial" w:cs="Arial"/>
        </w:rPr>
        <w:t xml:space="preserve">na </w:t>
      </w:r>
      <w:r w:rsidRPr="00ED6435">
        <w:rPr>
          <w:rFonts w:ascii="Arial" w:hAnsi="Arial" w:cs="Arial"/>
        </w:rPr>
        <w:t>veřejnou zakázku s názvem „</w:t>
      </w:r>
      <w:proofErr w:type="spellStart"/>
      <w:r w:rsidRPr="00ED6435">
        <w:rPr>
          <w:rFonts w:ascii="Arial" w:hAnsi="Arial" w:cs="Arial"/>
          <w:b/>
          <w:bCs/>
        </w:rPr>
        <w:t>K</w:t>
      </w:r>
      <w:r w:rsidR="0072369A">
        <w:rPr>
          <w:rFonts w:ascii="Arial" w:hAnsi="Arial" w:cs="Arial"/>
          <w:b/>
          <w:bCs/>
        </w:rPr>
        <w:t>oPÚ</w:t>
      </w:r>
      <w:proofErr w:type="spellEnd"/>
      <w:r w:rsidR="0072369A">
        <w:rPr>
          <w:rFonts w:ascii="Arial" w:hAnsi="Arial" w:cs="Arial"/>
          <w:b/>
          <w:bCs/>
        </w:rPr>
        <w:t xml:space="preserve"> </w:t>
      </w:r>
      <w:r w:rsidR="00E47A3A">
        <w:rPr>
          <w:rFonts w:ascii="Arial" w:hAnsi="Arial" w:cs="Arial"/>
          <w:b/>
          <w:bCs/>
        </w:rPr>
        <w:t>Rybniště</w:t>
      </w:r>
      <w:r w:rsidR="00E455DD" w:rsidRPr="00ED6435">
        <w:rPr>
          <w:rFonts w:ascii="Arial" w:hAnsi="Arial" w:cs="Arial"/>
        </w:rPr>
        <w:t>“</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DE26B7" w:rsidRPr="00ED6435">
        <w:rPr>
          <w:rFonts w:ascii="Arial" w:hAnsi="Arial" w:cs="Arial"/>
        </w:rPr>
        <w:t>..........</w:t>
      </w:r>
      <w:r w:rsidRPr="00ED6435">
        <w:rPr>
          <w:rFonts w:ascii="Arial" w:hAnsi="Arial" w:cs="Arial"/>
        </w:rPr>
        <w:t xml:space="preserve">, zveřejněnou Objednatelem dne </w:t>
      </w:r>
      <w:r w:rsidR="009263F2" w:rsidRPr="00ED6435">
        <w:rPr>
          <w:rFonts w:ascii="Arial" w:hAnsi="Arial" w:cs="Arial"/>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1873C255"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5784E4A4">
        <w:rPr>
          <w:rFonts w:ascii="Arial" w:hAnsi="Arial" w:cs="Arial"/>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w:t>
      </w:r>
      <w:r w:rsidR="00B34997">
        <w:rPr>
          <w:rFonts w:ascii="Arial" w:hAnsi="Arial" w:cs="Arial"/>
        </w:rPr>
        <w:t>e</w:t>
      </w:r>
      <w:r w:rsidR="00073E29"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C5FDB1C"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proofErr w:type="spellStart"/>
      <w:r w:rsidR="0072369A" w:rsidRPr="00ED6435">
        <w:rPr>
          <w:rFonts w:ascii="Arial" w:hAnsi="Arial" w:cs="Arial"/>
          <w:b/>
          <w:bCs/>
        </w:rPr>
        <w:t>K</w:t>
      </w:r>
      <w:r w:rsidR="0072369A">
        <w:rPr>
          <w:rFonts w:ascii="Arial" w:hAnsi="Arial" w:cs="Arial"/>
          <w:b/>
          <w:bCs/>
        </w:rPr>
        <w:t>oPÚ</w:t>
      </w:r>
      <w:proofErr w:type="spellEnd"/>
      <w:r w:rsidR="0072369A">
        <w:rPr>
          <w:rFonts w:ascii="Arial" w:hAnsi="Arial" w:cs="Arial"/>
          <w:b/>
          <w:bCs/>
        </w:rPr>
        <w:t xml:space="preserve"> Rybniště</w:t>
      </w:r>
      <w:r w:rsidR="00E455DD" w:rsidRPr="00ED6435">
        <w:rPr>
          <w:rFonts w:ascii="Arial" w:hAnsi="Arial" w:cs="Arial"/>
        </w:rPr>
        <w:t>“</w:t>
      </w:r>
      <w:r w:rsidR="0072369A" w:rsidRPr="00ED6435">
        <w:rPr>
          <w:rFonts w:ascii="Arial" w:hAnsi="Arial" w:cs="Arial"/>
        </w:rPr>
        <w:t xml:space="preserve"> </w:t>
      </w:r>
      <w:r w:rsidR="0091239E" w:rsidRPr="00ED6435">
        <w:rPr>
          <w:rFonts w:ascii="Arial" w:hAnsi="Arial" w:cs="Arial"/>
          <w:szCs w:val="22"/>
        </w:rPr>
        <w:t>(„</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60AD340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BB6930">
        <w:rPr>
          <w:rFonts w:ascii="Arial" w:hAnsi="Arial" w:cs="Arial"/>
        </w:rPr>
        <w:t>Rybniště</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BB6930">
              <w:rPr>
                <w:rFonts w:ascii="Arial" w:hAnsi="Arial" w:cs="Arial"/>
                <w:snapToGrid w:val="0"/>
                <w:highlight w:val="yellow"/>
              </w:rPr>
              <w:t>..........</w:t>
            </w:r>
            <w:r w:rsidR="00F656CF" w:rsidRPr="00BB6930">
              <w:rPr>
                <w:rFonts w:ascii="Arial" w:hAnsi="Arial" w:cs="Arial"/>
                <w:snapToGrid w:val="0"/>
                <w:highlight w:val="yellow"/>
              </w:rPr>
              <w:t>,-</w:t>
            </w:r>
            <w:proofErr w:type="gramEnd"/>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2B5B2DB2"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BB6930">
        <w:rPr>
          <w:rFonts w:ascii="Arial" w:hAnsi="Arial" w:cs="Arial"/>
        </w:rPr>
        <w:t>ul. 28. října 979/19, 405 02 Děčín I.</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4B157A">
      <w:pPr>
        <w:pStyle w:val="Claneka"/>
        <w:keepLines w:val="0"/>
        <w:widowControl/>
        <w:numPr>
          <w:ilvl w:val="2"/>
          <w:numId w:val="21"/>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639C719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3B243A7B"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9389189"/>
      <w:bookmarkStart w:id="25" w:name="_Ref62484289"/>
      <w:bookmarkStart w:id="26" w:name="_Hlk63750513"/>
      <w:r w:rsidRPr="00CB3B7F">
        <w:rPr>
          <w:rFonts w:ascii="Arial" w:hAnsi="Arial" w:cs="Arial"/>
          <w:iCs/>
          <w:szCs w:val="22"/>
        </w:rPr>
        <w:t>Zhotovitel se zavazuje po celou dobu provádění Díla zabezpečit:</w:t>
      </w:r>
      <w:bookmarkEnd w:id="24"/>
      <w:r w:rsidRPr="00CB3B7F">
        <w:rPr>
          <w:rFonts w:ascii="Arial" w:hAnsi="Arial" w:cs="Arial"/>
          <w:iCs/>
          <w:szCs w:val="22"/>
        </w:rPr>
        <w:t xml:space="preserve"> </w:t>
      </w:r>
    </w:p>
    <w:p w14:paraId="57A90B7D" w14:textId="78E6041F"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442101AC"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7A6ABA">
        <w:rPr>
          <w:rFonts w:ascii="Arial" w:hAnsi="Arial" w:cs="Arial"/>
          <w:iCs/>
          <w:szCs w:val="22"/>
        </w:rPr>
        <w:fldChar w:fldCharType="begin"/>
      </w:r>
      <w:r w:rsidR="007A6ABA">
        <w:rPr>
          <w:rFonts w:ascii="Arial" w:hAnsi="Arial" w:cs="Arial"/>
          <w:iCs/>
          <w:szCs w:val="22"/>
        </w:rPr>
        <w:instrText xml:space="preserve"> REF _Ref69389189 \r \h </w:instrText>
      </w:r>
      <w:r w:rsidR="007A6ABA">
        <w:rPr>
          <w:rFonts w:ascii="Arial" w:hAnsi="Arial" w:cs="Arial"/>
          <w:iCs/>
          <w:szCs w:val="22"/>
        </w:rPr>
      </w:r>
      <w:r w:rsidR="007A6ABA">
        <w:rPr>
          <w:rFonts w:ascii="Arial" w:hAnsi="Arial" w:cs="Arial"/>
          <w:iCs/>
          <w:szCs w:val="22"/>
        </w:rPr>
        <w:fldChar w:fldCharType="separate"/>
      </w:r>
      <w:r w:rsidR="007A6ABA">
        <w:rPr>
          <w:rFonts w:ascii="Arial" w:hAnsi="Arial" w:cs="Arial"/>
          <w:iCs/>
          <w:szCs w:val="22"/>
        </w:rPr>
        <w:t>5.1</w:t>
      </w:r>
      <w:r w:rsidR="007A6ABA">
        <w:rPr>
          <w:rFonts w:ascii="Arial" w:hAnsi="Arial" w:cs="Arial"/>
          <w:iCs/>
          <w:szCs w:val="22"/>
        </w:rPr>
        <w:fldChar w:fldCharType="end"/>
      </w:r>
      <w:r w:rsidR="00DE6876">
        <w:rPr>
          <w:rFonts w:ascii="Arial" w:hAnsi="Arial" w:cs="Arial"/>
          <w:iCs/>
          <w:szCs w:val="22"/>
        </w:rPr>
        <w:t>7</w:t>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7777777"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1AFAA25B"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6"/>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2ECDA3A5" w:rsidR="00B9128B" w:rsidRPr="00822189" w:rsidRDefault="00B9128B" w:rsidP="002B2B06">
      <w:pPr>
        <w:pStyle w:val="Level3"/>
        <w:tabs>
          <w:tab w:val="clear" w:pos="2041"/>
        </w:tabs>
        <w:ind w:left="1418"/>
        <w:rPr>
          <w:rFonts w:ascii="Arial" w:hAnsi="Arial" w:cs="Arial"/>
        </w:rPr>
      </w:pPr>
      <w:bookmarkStart w:id="36" w:name="_Ref51579618"/>
      <w:bookmarkStart w:id="37" w:name="_Ref52043318"/>
      <w:r w:rsidRPr="00822189">
        <w:rPr>
          <w:rFonts w:ascii="Arial" w:hAnsi="Arial" w:cs="Arial"/>
        </w:rPr>
        <w:t>Revize a doplnění stávajícího bodového pole:</w:t>
      </w:r>
      <w:bookmarkEnd w:id="36"/>
      <w:bookmarkEnd w:id="37"/>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5D10E0E0" w:rsidR="006B518C" w:rsidRPr="00C42CF8" w:rsidRDefault="006B518C" w:rsidP="00C42CF8">
      <w:pPr>
        <w:pStyle w:val="Level3"/>
        <w:tabs>
          <w:tab w:val="clear" w:pos="2041"/>
        </w:tabs>
        <w:ind w:left="1418"/>
        <w:jc w:val="both"/>
        <w:rPr>
          <w:rFonts w:ascii="Arial" w:hAnsi="Arial" w:cs="Arial"/>
        </w:rPr>
      </w:pPr>
      <w:bookmarkStart w:id="41" w:name="_Ref64278780"/>
      <w:bookmarkStart w:id="42" w:name="_Ref51578703"/>
      <w:bookmarkStart w:id="43" w:name="_Ref52043347"/>
      <w:proofErr w:type="spellStart"/>
      <w:r w:rsidRPr="5784E4A4">
        <w:rPr>
          <w:rFonts w:ascii="Arial" w:hAnsi="Arial" w:cs="Arial"/>
        </w:rPr>
        <w:t>Vektorizace</w:t>
      </w:r>
      <w:proofErr w:type="spellEnd"/>
      <w:r w:rsidRPr="5784E4A4">
        <w:rPr>
          <w:rFonts w:ascii="Arial" w:hAnsi="Arial" w:cs="Arial"/>
        </w:rPr>
        <w:t xml:space="preserve"> vlastnické mapy</w:t>
      </w:r>
      <w:bookmarkEnd w:id="41"/>
      <w:r w:rsidR="00C42CF8">
        <w:rPr>
          <w:rFonts w:ascii="Arial" w:hAnsi="Arial" w:cs="Arial"/>
        </w:rPr>
        <w:t xml:space="preserve"> </w:t>
      </w:r>
      <w:r w:rsidR="00C42CF8" w:rsidRPr="00207F8D">
        <w:rPr>
          <w:rFonts w:ascii="Arial" w:hAnsi="Arial" w:cs="Arial"/>
          <w:b/>
          <w:bCs/>
        </w:rPr>
        <w:t>NENÍ PŘEDMĚTEM TÉTO SMLOUVY</w:t>
      </w:r>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4"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2"/>
      <w:bookmarkEnd w:id="43"/>
      <w:bookmarkEnd w:id="44"/>
    </w:p>
    <w:p w14:paraId="54CC2BFA" w14:textId="0D9DC892"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45"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5"/>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6" w:name="_Ref64278867"/>
      <w:r w:rsidRPr="5784E4A4">
        <w:rPr>
          <w:rFonts w:ascii="Arial" w:hAnsi="Arial" w:cs="Arial"/>
        </w:rPr>
        <w:t>Zjišťování hranic pozemků neřešených dle § 2 Zákona:</w:t>
      </w:r>
      <w:bookmarkEnd w:id="46"/>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6B8FCB70" w14:textId="77777777" w:rsidR="00C42CF8" w:rsidRPr="00CF4F60" w:rsidRDefault="00F821DF" w:rsidP="00C42CF8">
      <w:pPr>
        <w:pStyle w:val="Level3"/>
        <w:tabs>
          <w:tab w:val="clear" w:pos="2041"/>
        </w:tabs>
        <w:ind w:left="1418"/>
        <w:jc w:val="both"/>
        <w:rPr>
          <w:rFonts w:ascii="Arial" w:hAnsi="Arial" w:cs="Arial"/>
        </w:rPr>
      </w:pPr>
      <w:bookmarkStart w:id="47" w:name="_Ref64278899"/>
      <w:r w:rsidRPr="5784E4A4">
        <w:rPr>
          <w:rFonts w:ascii="Arial" w:hAnsi="Arial" w:cs="Arial"/>
        </w:rPr>
        <w:lastRenderedPageBreak/>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47"/>
      <w:r w:rsidRPr="5784E4A4">
        <w:rPr>
          <w:rFonts w:ascii="Arial" w:hAnsi="Arial" w:cs="Arial"/>
        </w:rPr>
        <w:t xml:space="preserve"> </w:t>
      </w:r>
      <w:r w:rsidR="00C42CF8" w:rsidRPr="00207F8D">
        <w:rPr>
          <w:rFonts w:ascii="Arial" w:hAnsi="Arial" w:cs="Arial"/>
          <w:b/>
          <w:bCs/>
        </w:rPr>
        <w:t>NENÍ PŘEDMĚTEM TÉTO SMLOUVY</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48" w:name="_Ref51578325"/>
      <w:bookmarkStart w:id="49" w:name="_Ref52043370"/>
      <w:r w:rsidRPr="5784E4A4">
        <w:rPr>
          <w:rFonts w:ascii="Arial" w:hAnsi="Arial" w:cs="Arial"/>
        </w:rPr>
        <w:t>Rozbor současného stavu:</w:t>
      </w:r>
      <w:bookmarkEnd w:id="48"/>
      <w:bookmarkEnd w:id="49"/>
    </w:p>
    <w:p w14:paraId="65096338" w14:textId="6D955E16" w:rsidR="00B9128B" w:rsidRPr="00B84D5D" w:rsidRDefault="00B9128B" w:rsidP="00E6762B">
      <w:pPr>
        <w:pStyle w:val="Claneka"/>
        <w:keepLines w:val="0"/>
        <w:widowControl/>
        <w:numPr>
          <w:ilvl w:val="4"/>
          <w:numId w:val="5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50" w:name="_Ref51578378"/>
      <w:bookmarkStart w:id="51" w:name="_Ref52043390"/>
      <w:r w:rsidRPr="5784E4A4">
        <w:rPr>
          <w:rFonts w:ascii="Arial" w:hAnsi="Arial" w:cs="Arial"/>
        </w:rPr>
        <w:t>Dokumentace k soupisu nároků vlastníků pozemků:</w:t>
      </w:r>
      <w:bookmarkEnd w:id="50"/>
      <w:bookmarkEnd w:id="51"/>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5618CD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52"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2"/>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lastRenderedPageBreak/>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3"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3"/>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4" w:name="_Ref51578417"/>
      <w:bookmarkStart w:id="55"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4"/>
      <w:bookmarkEnd w:id="55"/>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4B157A">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bookmarkStart w:id="56"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6"/>
    </w:p>
    <w:p w14:paraId="2381D2E4" w14:textId="7016AD02" w:rsidR="00B9128B" w:rsidRPr="00ED6435" w:rsidRDefault="00B9128B" w:rsidP="004B157A">
      <w:pPr>
        <w:pStyle w:val="Level5"/>
        <w:numPr>
          <w:ilvl w:val="0"/>
          <w:numId w:val="38"/>
        </w:numPr>
        <w:ind w:left="3119" w:hanging="992"/>
        <w:rPr>
          <w:rFonts w:ascii="Arial" w:hAnsi="Arial" w:cs="Arial"/>
          <w:szCs w:val="22"/>
        </w:rPr>
      </w:pPr>
      <w:bookmarkStart w:id="57"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7"/>
    </w:p>
    <w:p w14:paraId="46842F0C" w14:textId="726D2EDD" w:rsidR="00B9128B" w:rsidRPr="00ED6435" w:rsidRDefault="00B9128B" w:rsidP="004B157A">
      <w:pPr>
        <w:pStyle w:val="Level5"/>
        <w:numPr>
          <w:ilvl w:val="0"/>
          <w:numId w:val="38"/>
        </w:numPr>
        <w:ind w:left="3119" w:hanging="992"/>
        <w:rPr>
          <w:rFonts w:ascii="Arial" w:hAnsi="Arial" w:cs="Arial"/>
          <w:szCs w:val="22"/>
        </w:rPr>
      </w:pPr>
      <w:bookmarkStart w:id="58" w:name="_Ref67496875"/>
      <w:bookmarkStart w:id="59"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8"/>
    </w:p>
    <w:p w14:paraId="580DBE5E" w14:textId="79776F32" w:rsidR="00B9128B" w:rsidRPr="00ED6435" w:rsidRDefault="00B9128B" w:rsidP="0040187F">
      <w:pPr>
        <w:pStyle w:val="Level3"/>
        <w:tabs>
          <w:tab w:val="clear" w:pos="2041"/>
        </w:tabs>
        <w:ind w:left="1418"/>
        <w:jc w:val="both"/>
        <w:rPr>
          <w:rFonts w:ascii="Arial" w:hAnsi="Arial" w:cs="Arial"/>
        </w:rPr>
      </w:pPr>
      <w:bookmarkStart w:id="60" w:name="_Ref51578489"/>
      <w:bookmarkStart w:id="61" w:name="_Ref52043431"/>
      <w:bookmarkEnd w:id="59"/>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0"/>
      <w:bookmarkEnd w:id="61"/>
    </w:p>
    <w:p w14:paraId="224D0247" w14:textId="594C5240"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2" w:name="_Ref51589667"/>
      <w:r w:rsidRPr="00ED6435">
        <w:rPr>
          <w:rFonts w:ascii="Arial" w:hAnsi="Arial" w:cs="Arial"/>
        </w:rPr>
        <w:t>Zapracování Objednatelem připuštěných připomínek vzešlých na základě výzvy Objednatele podle § 9 odst. 21 Zákona;</w:t>
      </w:r>
      <w:bookmarkEnd w:id="62"/>
    </w:p>
    <w:p w14:paraId="6200C2C6" w14:textId="444AAE7F"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3" w:name="_Ref51581188"/>
      <w:r w:rsidRPr="00ED6435">
        <w:rPr>
          <w:rFonts w:ascii="Arial" w:hAnsi="Arial" w:cs="Arial"/>
        </w:rPr>
        <w:lastRenderedPageBreak/>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3"/>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4" w:name="_Ref51580149"/>
      <w:bookmarkStart w:id="65" w:name="_Ref52043450"/>
      <w:r w:rsidRPr="5784E4A4">
        <w:rPr>
          <w:rFonts w:ascii="Arial" w:hAnsi="Arial" w:cs="Arial"/>
        </w:rPr>
        <w:t>Dokončení a předložení aktuální dokumentace nového uspořádání pozemků a PSZ:</w:t>
      </w:r>
      <w:bookmarkEnd w:id="64"/>
      <w:bookmarkEnd w:id="65"/>
    </w:p>
    <w:p w14:paraId="49B735B1" w14:textId="44AFFEB5"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66" w:name="_Ref51580255"/>
      <w:bookmarkStart w:id="67" w:name="_Ref52043476"/>
      <w:r w:rsidRPr="5784E4A4">
        <w:rPr>
          <w:rFonts w:ascii="Arial" w:hAnsi="Arial" w:cs="Arial"/>
        </w:rPr>
        <w:t>Zhotovení podkladů pro změnu katastrální hranice</w:t>
      </w:r>
      <w:bookmarkEnd w:id="66"/>
      <w:r w:rsidR="00494633" w:rsidRPr="5784E4A4">
        <w:rPr>
          <w:rFonts w:ascii="Arial" w:hAnsi="Arial" w:cs="Arial"/>
        </w:rPr>
        <w:t>:</w:t>
      </w:r>
      <w:bookmarkEnd w:id="67"/>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8" w:name="_Ref51580259"/>
      <w:bookmarkStart w:id="69" w:name="_Ref52043492"/>
      <w:r w:rsidRPr="5784E4A4">
        <w:rPr>
          <w:rFonts w:ascii="Arial" w:hAnsi="Arial" w:cs="Arial"/>
        </w:rPr>
        <w:t>Aktualizace návrhu po ukončení odvolacího řízení</w:t>
      </w:r>
      <w:bookmarkEnd w:id="68"/>
      <w:r w:rsidR="00494633" w:rsidRPr="5784E4A4">
        <w:rPr>
          <w:rFonts w:ascii="Arial" w:hAnsi="Arial" w:cs="Arial"/>
        </w:rPr>
        <w:t>:</w:t>
      </w:r>
      <w:bookmarkEnd w:id="69"/>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lastRenderedPageBreak/>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0" w:name="_Ref51579017"/>
      <w:bookmarkStart w:id="71"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0"/>
      <w:bookmarkEnd w:id="71"/>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2" w:name="_Ref51578150"/>
      <w:r w:rsidRPr="00C62699">
        <w:rPr>
          <w:rFonts w:ascii="Arial" w:hAnsi="Arial" w:cs="Arial"/>
          <w:szCs w:val="22"/>
        </w:rPr>
        <w:t>Technické požadavky na provedení díla</w:t>
      </w:r>
      <w:bookmarkEnd w:id="72"/>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lastRenderedPageBreak/>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73"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74" w:name="_Ref61943163"/>
      <w:bookmarkEnd w:id="73"/>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4"/>
    </w:p>
    <w:p w14:paraId="0018A308" w14:textId="5B0E7046"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1930C856" w:rsidR="006D7FB1" w:rsidRPr="00C42CF8" w:rsidRDefault="006D7FB1" w:rsidP="006D7FB1">
      <w:pPr>
        <w:pStyle w:val="Claneka"/>
        <w:keepLines w:val="0"/>
        <w:widowControl/>
        <w:numPr>
          <w:ilvl w:val="2"/>
          <w:numId w:val="23"/>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r w:rsidR="00C42CF8">
        <w:rPr>
          <w:rFonts w:ascii="Arial" w:hAnsi="Arial" w:cs="Arial"/>
        </w:rPr>
        <w:t xml:space="preserve"> </w:t>
      </w:r>
      <w:r w:rsidR="00C42CF8" w:rsidRPr="00C42CF8">
        <w:rPr>
          <w:rFonts w:ascii="Arial" w:hAnsi="Arial" w:cs="Arial"/>
        </w:rPr>
        <w:t>NENÍ PŘEDMĚTEM TÉTO SMLOUVY</w:t>
      </w:r>
    </w:p>
    <w:p w14:paraId="4DA4D780" w14:textId="3DEB57D1" w:rsidR="00FB36A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E94EDA" w:rsidR="00F821DF" w:rsidRPr="00C42CF8" w:rsidRDefault="00F821DF" w:rsidP="00F821DF">
      <w:pPr>
        <w:pStyle w:val="Claneka"/>
        <w:keepLines w:val="0"/>
        <w:widowControl/>
        <w:numPr>
          <w:ilvl w:val="2"/>
          <w:numId w:val="23"/>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r w:rsidR="00C42CF8" w:rsidRPr="00C42CF8">
        <w:rPr>
          <w:rFonts w:ascii="Arial" w:hAnsi="Arial" w:cs="Arial"/>
        </w:rPr>
        <w:t>NENÍ PŘEDMĚTEM TÉTO SMLOUVY</w:t>
      </w:r>
    </w:p>
    <w:p w14:paraId="1B9715A0" w14:textId="4DE85450"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5"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5"/>
    </w:p>
    <w:p w14:paraId="20BB783B" w14:textId="43D6C58A"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6" w:name="_Ref51580601"/>
      <w:r w:rsidRPr="5784E4A4">
        <w:rPr>
          <w:rFonts w:ascii="Arial" w:hAnsi="Arial" w:cs="Arial"/>
        </w:rPr>
        <w:lastRenderedPageBreak/>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6"/>
    </w:p>
    <w:p w14:paraId="53003411" w14:textId="1B0DDC19"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65137D42"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w:t>
      </w:r>
      <w:r w:rsidR="00C42CF8">
        <w:rPr>
          <w:rFonts w:ascii="Arial" w:hAnsi="Arial" w:cs="Arial"/>
        </w:rPr>
        <w:t>3</w:t>
      </w:r>
      <w:r w:rsidRPr="5784E4A4">
        <w:rPr>
          <w:rFonts w:ascii="Arial" w:hAnsi="Arial" w:cs="Arial"/>
        </w:rPr>
        <w:t>x listinné a 1x digitální vyhotovení (CD/DVD) určené po jednom od každé z forem vyhotovení Objednateli a po jednom listinném vyhotovení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77"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r w:rsidRPr="00DE6876">
        <w:rPr>
          <w:rFonts w:ascii="Arial" w:hAnsi="Arial" w:cs="Arial"/>
          <w:szCs w:val="22"/>
          <w:highlight w:val="yellow"/>
        </w:rPr>
        <w:t>......</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77"/>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8" w:name="_Ref26987952"/>
      <w:r w:rsidRPr="00312425">
        <w:rPr>
          <w:rFonts w:ascii="Arial" w:hAnsi="Arial" w:cs="Arial"/>
          <w:szCs w:val="22"/>
        </w:rPr>
        <w:t>Poddodavatelé</w:t>
      </w:r>
      <w:bookmarkEnd w:id="78"/>
    </w:p>
    <w:p w14:paraId="3A5F466B" w14:textId="254B32D4" w:rsidR="003E76BF" w:rsidRPr="00ED6435" w:rsidRDefault="003E76BF" w:rsidP="00B77235">
      <w:pPr>
        <w:pStyle w:val="Level2"/>
        <w:spacing w:line="240" w:lineRule="auto"/>
        <w:ind w:left="567" w:hanging="567"/>
        <w:jc w:val="both"/>
        <w:rPr>
          <w:rFonts w:ascii="Arial" w:hAnsi="Arial" w:cs="Arial"/>
          <w:szCs w:val="22"/>
        </w:rPr>
      </w:pPr>
      <w:bookmarkStart w:id="79"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w:t>
      </w:r>
      <w:r w:rsidR="00363385" w:rsidRPr="00C62699">
        <w:rPr>
          <w:rFonts w:ascii="Arial" w:hAnsi="Arial" w:cs="Arial"/>
          <w:szCs w:val="22"/>
        </w:rPr>
        <w:lastRenderedPageBreak/>
        <w:t xml:space="preserve">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9"/>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0"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0"/>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1"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1"/>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2"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2"/>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0EAA2054"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DE6876">
        <w:rPr>
          <w:rFonts w:ascii="Arial" w:hAnsi="Arial" w:cs="Arial"/>
          <w:szCs w:val="22"/>
        </w:rPr>
        <w:t>Děčín,</w:t>
      </w:r>
      <w:r w:rsidR="00127C34" w:rsidRPr="00C62699">
        <w:rPr>
          <w:rFonts w:ascii="Arial" w:hAnsi="Arial" w:cs="Arial"/>
          <w:szCs w:val="22"/>
        </w:rPr>
        <w:t xml:space="preserve"> adresa </w:t>
      </w:r>
      <w:r w:rsidR="00DE6876">
        <w:rPr>
          <w:rFonts w:ascii="Arial" w:hAnsi="Arial" w:cs="Arial"/>
          <w:szCs w:val="22"/>
        </w:rPr>
        <w:t xml:space="preserve">28. října 979/19, PSČ 405 02, Děčín I. </w:t>
      </w:r>
      <w:r w:rsidR="004C712A" w:rsidRPr="00C62699">
        <w:rPr>
          <w:rFonts w:ascii="Arial" w:hAnsi="Arial" w:cs="Arial"/>
          <w:szCs w:val="22"/>
        </w:rPr>
        <w:t>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3"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84" w:name="_Ref17124007"/>
      <w:r w:rsidRPr="00A67ADB">
        <w:rPr>
          <w:rFonts w:ascii="Arial" w:hAnsi="Arial" w:cs="Arial"/>
        </w:rPr>
        <w:lastRenderedPageBreak/>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4"/>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3"/>
    </w:p>
    <w:p w14:paraId="048BFDE6" w14:textId="5DDA38EA" w:rsidR="00FF7CCA" w:rsidRPr="00C62699" w:rsidRDefault="00C411CC" w:rsidP="00B77235">
      <w:pPr>
        <w:pStyle w:val="Level2"/>
        <w:spacing w:line="240" w:lineRule="auto"/>
        <w:ind w:left="567" w:hanging="567"/>
        <w:jc w:val="both"/>
        <w:rPr>
          <w:rFonts w:ascii="Arial" w:hAnsi="Arial" w:cs="Arial"/>
          <w:szCs w:val="22"/>
        </w:rPr>
      </w:pPr>
      <w:bookmarkStart w:id="85" w:name="_Ref50734694"/>
      <w:bookmarkStart w:id="86"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5"/>
      <w:bookmarkEnd w:id="86"/>
    </w:p>
    <w:p w14:paraId="099823C5" w14:textId="08E5075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7" w:name="_Ref50734071"/>
      <w:bookmarkStart w:id="88"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7"/>
      <w:r w:rsidR="00001B85" w:rsidRPr="00C62699">
        <w:rPr>
          <w:rFonts w:ascii="Arial" w:hAnsi="Arial" w:cs="Arial"/>
          <w:szCs w:val="22"/>
        </w:rPr>
        <w:t xml:space="preserve"> či její části.</w:t>
      </w:r>
      <w:bookmarkEnd w:id="88"/>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89"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9"/>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0" w:name="_Hlk32248346"/>
      <w:r w:rsidR="00265F18" w:rsidRPr="00C62699">
        <w:rPr>
          <w:rFonts w:ascii="Arial" w:hAnsi="Arial" w:cs="Arial"/>
          <w:szCs w:val="22"/>
        </w:rPr>
        <w:t>dílčí části</w:t>
      </w:r>
      <w:bookmarkEnd w:id="90"/>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6BF7CD7B" w:rsidR="001C4DD2" w:rsidRPr="00C62699" w:rsidRDefault="001C4DD2" w:rsidP="001C4DD2">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DE6876">
        <w:rPr>
          <w:rFonts w:ascii="Arial" w:hAnsi="Arial" w:cs="Arial"/>
          <w:szCs w:val="22"/>
        </w:rPr>
        <w:t xml:space="preserve"> není předmětem této smlouvy</w:t>
      </w:r>
    </w:p>
    <w:p w14:paraId="5EBA8DCE" w14:textId="67FDE16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3E8A0934"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DE6876">
        <w:rPr>
          <w:rFonts w:ascii="Arial" w:hAnsi="Arial" w:cs="Arial"/>
          <w:szCs w:val="22"/>
        </w:rPr>
        <w:t xml:space="preserve"> není předmětem této smlouvy</w:t>
      </w:r>
    </w:p>
    <w:p w14:paraId="35DEEF47" w14:textId="7D330B77"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D271097"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14AE0B55"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1" w:name="_Ref50757872"/>
      <w:r w:rsidRPr="00C62699">
        <w:rPr>
          <w:rFonts w:ascii="Arial" w:hAnsi="Arial" w:cs="Arial"/>
          <w:szCs w:val="22"/>
        </w:rPr>
        <w:t>Práva duševního vlastnictví</w:t>
      </w:r>
      <w:bookmarkEnd w:id="91"/>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92"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2"/>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93"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w:t>
      </w:r>
      <w:r w:rsidRPr="00C62699">
        <w:rPr>
          <w:rFonts w:ascii="Arial" w:hAnsi="Arial" w:cs="Arial"/>
          <w:szCs w:val="22"/>
        </w:rPr>
        <w:lastRenderedPageBreak/>
        <w:t>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3"/>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4"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5" w:name="3dy6vkm" w:colFirst="0" w:colLast="0"/>
      <w:bookmarkEnd w:id="95"/>
      <w:r w:rsidRPr="00ED6435">
        <w:rPr>
          <w:rFonts w:ascii="Arial" w:hAnsi="Arial" w:cs="Arial"/>
          <w:szCs w:val="22"/>
        </w:rPr>
        <w:t>.</w:t>
      </w:r>
      <w:bookmarkEnd w:id="94"/>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6"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6"/>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w:t>
      </w:r>
      <w:r w:rsidR="001260CB" w:rsidRPr="00C62699">
        <w:rPr>
          <w:rFonts w:ascii="Arial" w:hAnsi="Arial" w:cs="Arial"/>
          <w:szCs w:val="22"/>
        </w:rPr>
        <w:lastRenderedPageBreak/>
        <w:t>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7" w:name="1fob9te"/>
      <w:bookmarkEnd w:id="97"/>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8" w:name="_Ref40712548"/>
      <w:bookmarkStart w:id="99" w:name="_Ref50746594"/>
      <w:bookmarkStart w:id="100" w:name="_Ref464484026"/>
      <w:r w:rsidRPr="00ED6435">
        <w:rPr>
          <w:rFonts w:ascii="Arial" w:hAnsi="Arial" w:cs="Arial"/>
          <w:szCs w:val="22"/>
        </w:rPr>
        <w:t>Ochrana osobních údajů</w:t>
      </w:r>
      <w:bookmarkEnd w:id="98"/>
      <w:r w:rsidRPr="00ED6435">
        <w:rPr>
          <w:rFonts w:ascii="Arial" w:hAnsi="Arial" w:cs="Arial"/>
          <w:szCs w:val="22"/>
        </w:rPr>
        <w:t xml:space="preserve"> a Důvěrných informací</w:t>
      </w:r>
      <w:bookmarkEnd w:id="99"/>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1"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1"/>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lastRenderedPageBreak/>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2"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2"/>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3"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3"/>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0"/>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4" w:name="_Toc289800492"/>
      <w:bookmarkStart w:id="105" w:name="_Ref291179101"/>
      <w:bookmarkStart w:id="106" w:name="_Toc312929180"/>
      <w:bookmarkStart w:id="107" w:name="_Toc378536906"/>
      <w:bookmarkStart w:id="108" w:name="_Ref378613694"/>
      <w:bookmarkStart w:id="109" w:name="_Ref17209282"/>
      <w:bookmarkStart w:id="110" w:name="_Ref17237912"/>
      <w:bookmarkStart w:id="111" w:name="_Ref50745432"/>
      <w:bookmarkStart w:id="112" w:name="_Ref50753842"/>
      <w:bookmarkStart w:id="113" w:name="_Ref50762946"/>
      <w:r w:rsidRPr="00C62699">
        <w:rPr>
          <w:rFonts w:ascii="Arial" w:hAnsi="Arial" w:cs="Arial"/>
          <w:szCs w:val="22"/>
        </w:rPr>
        <w:t>Záruka za jakost, práva z vad</w:t>
      </w:r>
      <w:bookmarkEnd w:id="104"/>
      <w:bookmarkEnd w:id="105"/>
      <w:bookmarkEnd w:id="106"/>
      <w:r w:rsidRPr="00C62699">
        <w:rPr>
          <w:rFonts w:ascii="Arial" w:hAnsi="Arial" w:cs="Arial"/>
          <w:szCs w:val="22"/>
        </w:rPr>
        <w:t>ného plnění</w:t>
      </w:r>
      <w:bookmarkEnd w:id="107"/>
      <w:bookmarkEnd w:id="108"/>
      <w:bookmarkEnd w:id="109"/>
      <w:bookmarkEnd w:id="110"/>
      <w:bookmarkEnd w:id="111"/>
      <w:bookmarkEnd w:id="112"/>
      <w:bookmarkEnd w:id="113"/>
    </w:p>
    <w:p w14:paraId="54AF38D9" w14:textId="2118CBF2" w:rsidR="008D4ECD" w:rsidRPr="00C62699" w:rsidRDefault="008D4ECD" w:rsidP="00B77235">
      <w:pPr>
        <w:pStyle w:val="Level2"/>
        <w:spacing w:line="240" w:lineRule="auto"/>
        <w:ind w:left="567" w:hanging="567"/>
        <w:jc w:val="both"/>
        <w:rPr>
          <w:rFonts w:ascii="Arial" w:hAnsi="Arial" w:cs="Arial"/>
          <w:szCs w:val="22"/>
        </w:rPr>
      </w:pPr>
      <w:bookmarkStart w:id="114" w:name="_Ref50763291"/>
      <w:bookmarkStart w:id="115"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667C6" w:rsidRPr="00DE6876">
        <w:rPr>
          <w:rFonts w:ascii="Arial" w:hAnsi="Arial" w:cs="Arial"/>
          <w:szCs w:val="22"/>
          <w:highlight w:val="yellow"/>
        </w:rPr>
        <w:t>..........</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4"/>
      <w:r w:rsidRPr="00C62699">
        <w:rPr>
          <w:rFonts w:ascii="Arial" w:hAnsi="Arial" w:cs="Arial"/>
          <w:szCs w:val="22"/>
        </w:rPr>
        <w:t xml:space="preserve"> </w:t>
      </w:r>
      <w:bookmarkEnd w:id="115"/>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6"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7" w:name="_Ref310432732"/>
      <w:bookmarkStart w:id="118"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19"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6"/>
      <w:bookmarkEnd w:id="117"/>
      <w:bookmarkEnd w:id="118"/>
      <w:bookmarkEnd w:id="119"/>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0" w:name="_Ref517375268"/>
      <w:bookmarkStart w:id="121" w:name="_Toc532815641"/>
      <w:bookmarkStart w:id="122" w:name="_Toc48912290"/>
      <w:r w:rsidRPr="00ED6435">
        <w:rPr>
          <w:rFonts w:ascii="Arial" w:hAnsi="Arial" w:cs="Arial"/>
          <w:szCs w:val="22"/>
        </w:rPr>
        <w:lastRenderedPageBreak/>
        <w:t>Nárok na náhradu újmy</w:t>
      </w:r>
      <w:bookmarkEnd w:id="120"/>
      <w:bookmarkEnd w:id="121"/>
      <w:bookmarkEnd w:id="122"/>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3" w:name="_Ref50582832"/>
      <w:bookmarkStart w:id="124" w:name="_Hlk30403582"/>
      <w:r w:rsidRPr="00ED6435">
        <w:rPr>
          <w:rFonts w:ascii="Arial" w:hAnsi="Arial" w:cs="Arial"/>
          <w:szCs w:val="22"/>
        </w:rPr>
        <w:t>Okolnosti vylučující povinnost k náhradě újmy</w:t>
      </w:r>
      <w:bookmarkEnd w:id="123"/>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5" w:name="_Ref478006328"/>
      <w:bookmarkStart w:id="126"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5"/>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7"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6"/>
      <w:bookmarkEnd w:id="127"/>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w:t>
      </w:r>
      <w:r w:rsidRPr="00ED6435">
        <w:rPr>
          <w:rFonts w:ascii="Arial" w:hAnsi="Arial" w:cs="Arial"/>
          <w:szCs w:val="22"/>
        </w:rPr>
        <w:lastRenderedPageBreak/>
        <w:t xml:space="preserve">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8" w:name="_Ref50753852"/>
      <w:r w:rsidRPr="00ED6435">
        <w:rPr>
          <w:rFonts w:ascii="Arial" w:hAnsi="Arial" w:cs="Arial"/>
          <w:szCs w:val="22"/>
        </w:rPr>
        <w:t>Sankční ujednání</w:t>
      </w:r>
      <w:bookmarkEnd w:id="128"/>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29"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29"/>
    </w:p>
    <w:p w14:paraId="09B2C9E2" w14:textId="2A15C1FA" w:rsidR="0027408D" w:rsidRPr="00032278" w:rsidRDefault="000D0D76" w:rsidP="004B157A">
      <w:pPr>
        <w:pStyle w:val="Claneka"/>
        <w:keepNext/>
        <w:keepLines w:val="0"/>
        <w:widowControl/>
        <w:numPr>
          <w:ilvl w:val="2"/>
          <w:numId w:val="36"/>
        </w:numPr>
        <w:spacing w:line="240" w:lineRule="auto"/>
        <w:jc w:val="both"/>
        <w:rPr>
          <w:rFonts w:ascii="Arial" w:hAnsi="Arial" w:cs="Arial"/>
        </w:rPr>
      </w:pPr>
      <w:bookmarkStart w:id="130"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0"/>
      <w:r w:rsidR="00481BA2" w:rsidRPr="00032278">
        <w:rPr>
          <w:rFonts w:ascii="Arial" w:hAnsi="Arial" w:cs="Arial"/>
        </w:rPr>
        <w:t xml:space="preserve"> </w:t>
      </w:r>
    </w:p>
    <w:p w14:paraId="2AF787BE" w14:textId="13CED405"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1"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1"/>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035E240B"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w:t>
      </w:r>
      <w:r w:rsidR="007B6225">
        <w:rPr>
          <w:rFonts w:ascii="Arial" w:hAnsi="Arial" w:cs="Arial"/>
        </w:rPr>
        <w:fldChar w:fldCharType="end"/>
      </w:r>
      <w:r w:rsidR="00DE6876">
        <w:rPr>
          <w:rFonts w:ascii="Arial" w:hAnsi="Arial" w:cs="Arial"/>
        </w:rPr>
        <w:t>7</w:t>
      </w:r>
      <w:r w:rsidRPr="5784E4A4">
        <w:rPr>
          <w:rFonts w:ascii="Arial" w:hAnsi="Arial" w:cs="Arial"/>
        </w:rPr>
        <w:t>, má Objednatel vůči Zhotoviteli právo na zaplacení smluvní pokuty ve výši 10 000 Kč (slovy: deset tisíc korun českých) za každé jednotlivé porušení;</w:t>
      </w:r>
    </w:p>
    <w:p w14:paraId="7CC06071" w14:textId="10DBBA36"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w:t>
      </w:r>
      <w:r w:rsidRPr="5784E4A4">
        <w:rPr>
          <w:rFonts w:ascii="Arial" w:hAnsi="Arial" w:cs="Arial"/>
        </w:rPr>
        <w:fldChar w:fldCharType="end"/>
      </w:r>
      <w:r w:rsidR="00DE6876">
        <w:rPr>
          <w:rFonts w:ascii="Arial" w:hAnsi="Arial" w:cs="Arial"/>
        </w:rPr>
        <w:t>9</w:t>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2" w:name="_Ref50750007"/>
      <w:bookmarkStart w:id="133" w:name="_Ref18364689"/>
      <w:bookmarkEnd w:id="124"/>
      <w:r w:rsidRPr="00ED6435">
        <w:rPr>
          <w:rFonts w:ascii="Arial" w:hAnsi="Arial" w:cs="Arial"/>
          <w:szCs w:val="22"/>
        </w:rPr>
        <w:t>Vyhrazená změna závazku, změna smlouvy a odstoupení</w:t>
      </w:r>
      <w:bookmarkEnd w:id="132"/>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4"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Pr="00382A16">
        <w:rPr>
          <w:rFonts w:ascii="Arial" w:hAnsi="Arial" w:cs="Arial"/>
          <w:szCs w:val="22"/>
        </w:rPr>
        <w:t>20 % Ceny</w:t>
      </w:r>
      <w:r w:rsidRPr="00C62699">
        <w:rPr>
          <w:rFonts w:ascii="Arial" w:hAnsi="Arial" w:cs="Arial"/>
          <w:szCs w:val="22"/>
        </w:rPr>
        <w:t xml:space="preserve"> Díla bez DPH.</w:t>
      </w:r>
      <w:bookmarkEnd w:id="134"/>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5"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6" w:name="_Ref52294104"/>
      <w:r w:rsidRPr="00C62699">
        <w:rPr>
          <w:rFonts w:ascii="Arial" w:hAnsi="Arial" w:cs="Arial"/>
          <w:szCs w:val="22"/>
        </w:rPr>
        <w:t>, a to v následujících situacích nezávislých na vůli Smluvních stran:</w:t>
      </w:r>
      <w:bookmarkEnd w:id="135"/>
      <w:bookmarkEnd w:id="136"/>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w:t>
      </w:r>
      <w:r w:rsidRPr="00ED6435">
        <w:rPr>
          <w:rFonts w:ascii="Arial" w:hAnsi="Arial" w:cs="Arial"/>
        </w:rPr>
        <w:lastRenderedPageBreak/>
        <w:t>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913DDFD"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062DD251"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3"/>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7" w:name="_Ref288757061"/>
      <w:r w:rsidRPr="00C62699">
        <w:rPr>
          <w:rFonts w:ascii="Arial" w:hAnsi="Arial" w:cs="Arial"/>
          <w:szCs w:val="22"/>
        </w:rPr>
        <w:lastRenderedPageBreak/>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7"/>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8" w:name="_Ref370146871"/>
      <w:r w:rsidRPr="00ED6435">
        <w:rPr>
          <w:rFonts w:ascii="Arial" w:hAnsi="Arial" w:cs="Arial"/>
          <w:szCs w:val="22"/>
        </w:rPr>
        <w:t>Zhotovitel je oprávněn odstoupit od této Smlouvy pouze v případě jejího podstatného porušení, jestliže:</w:t>
      </w:r>
      <w:bookmarkEnd w:id="138"/>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39" w:name="_Ref50536468"/>
      <w:bookmarkStart w:id="140"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39"/>
      <w:r w:rsidRPr="00ED6435">
        <w:rPr>
          <w:rFonts w:ascii="Arial" w:hAnsi="Arial" w:cs="Arial"/>
          <w:szCs w:val="22"/>
        </w:rPr>
        <w:t xml:space="preserve"> Protokol musí obsahovat zejména</w:t>
      </w:r>
      <w:r w:rsidR="00F65669" w:rsidRPr="00ED6435">
        <w:rPr>
          <w:rFonts w:ascii="Arial" w:hAnsi="Arial" w:cs="Arial"/>
          <w:szCs w:val="22"/>
        </w:rPr>
        <w:t>:</w:t>
      </w:r>
      <w:bookmarkEnd w:id="140"/>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w:t>
      </w:r>
      <w:r w:rsidR="00E2147A" w:rsidRPr="00ED6435">
        <w:rPr>
          <w:rFonts w:ascii="Arial" w:hAnsi="Arial" w:cs="Arial"/>
        </w:rPr>
        <w:lastRenderedPageBreak/>
        <w:t>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41"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1"/>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42" w:name="_Ref50753902"/>
      <w:bookmarkStart w:id="143" w:name="_Ref450559147"/>
      <w:bookmarkStart w:id="144" w:name="_Ref469512616"/>
      <w:bookmarkStart w:id="145" w:name="_Ref64871784"/>
      <w:bookmarkStart w:id="146"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2"/>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43"/>
      <w:bookmarkEnd w:id="144"/>
      <w:r w:rsidR="00A111D3" w:rsidRPr="00ED6435">
        <w:rPr>
          <w:rFonts w:ascii="Arial" w:hAnsi="Arial" w:cs="Arial"/>
          <w:szCs w:val="22"/>
        </w:rPr>
        <w:t>.</w:t>
      </w:r>
      <w:bookmarkEnd w:id="145"/>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6"/>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7" w:name="_Ref50585481"/>
      <w:r w:rsidRPr="00ED6435">
        <w:rPr>
          <w:rFonts w:ascii="Arial" w:hAnsi="Arial" w:cs="Arial"/>
          <w:szCs w:val="22"/>
        </w:rPr>
        <w:t>Závěrečná ustanovení</w:t>
      </w:r>
      <w:bookmarkEnd w:id="147"/>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8"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49"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8"/>
      <w:bookmarkEnd w:id="149"/>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0" w:name="_Hlk57980945"/>
      <w:bookmarkStart w:id="151" w:name="_Ref378752179"/>
      <w:bookmarkStart w:id="152" w:name="_Toc289800496"/>
      <w:bookmarkStart w:id="153"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0"/>
      <w:bookmarkEnd w:id="151"/>
      <w:bookmarkEnd w:id="152"/>
      <w:bookmarkEnd w:id="153"/>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4"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w:t>
      </w:r>
      <w:r w:rsidRPr="5784E4A4">
        <w:rPr>
          <w:rFonts w:ascii="Arial" w:hAnsi="Arial" w:cs="Arial"/>
        </w:rPr>
        <w:lastRenderedPageBreak/>
        <w:t xml:space="preserve">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4"/>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4B157A">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D3AE081" w14:textId="79EED8C4" w:rsidR="00B3745E" w:rsidRDefault="00B3745E" w:rsidP="00B25846">
      <w:pPr>
        <w:spacing w:before="120" w:after="120" w:line="240" w:lineRule="auto"/>
        <w:jc w:val="both"/>
        <w:rPr>
          <w:rFonts w:ascii="Arial" w:hAnsi="Arial" w:cs="Arial"/>
        </w:rPr>
      </w:pPr>
    </w:p>
    <w:p w14:paraId="5AFECFD6" w14:textId="7C782FA9" w:rsidR="00382A16" w:rsidRDefault="00382A16" w:rsidP="00B25846">
      <w:pPr>
        <w:spacing w:before="120" w:after="120" w:line="240" w:lineRule="auto"/>
        <w:jc w:val="both"/>
        <w:rPr>
          <w:rFonts w:ascii="Arial" w:hAnsi="Arial" w:cs="Arial"/>
        </w:rPr>
      </w:pPr>
    </w:p>
    <w:p w14:paraId="29C96E51" w14:textId="2F99E016" w:rsidR="00382A16" w:rsidRDefault="00382A16" w:rsidP="00B25846">
      <w:pPr>
        <w:spacing w:before="120" w:after="120" w:line="240" w:lineRule="auto"/>
        <w:jc w:val="both"/>
        <w:rPr>
          <w:rFonts w:ascii="Arial" w:hAnsi="Arial" w:cs="Arial"/>
        </w:rPr>
      </w:pPr>
    </w:p>
    <w:p w14:paraId="3D366A7C" w14:textId="6B9FDD41" w:rsidR="00382A16" w:rsidRDefault="00382A16" w:rsidP="00B25846">
      <w:pPr>
        <w:spacing w:before="120" w:after="120" w:line="240" w:lineRule="auto"/>
        <w:jc w:val="both"/>
        <w:rPr>
          <w:rFonts w:ascii="Arial" w:hAnsi="Arial" w:cs="Arial"/>
        </w:rPr>
      </w:pPr>
    </w:p>
    <w:p w14:paraId="6EF7E804" w14:textId="378CE6C0" w:rsidR="00382A16" w:rsidRDefault="00382A16" w:rsidP="00B25846">
      <w:pPr>
        <w:spacing w:before="120" w:after="120" w:line="240" w:lineRule="auto"/>
        <w:jc w:val="both"/>
        <w:rPr>
          <w:rFonts w:ascii="Arial" w:hAnsi="Arial" w:cs="Arial"/>
        </w:rPr>
      </w:pPr>
    </w:p>
    <w:p w14:paraId="337D32FC" w14:textId="6519C237" w:rsidR="00382A16" w:rsidRDefault="00382A16" w:rsidP="00B25846">
      <w:pPr>
        <w:spacing w:before="120" w:after="120" w:line="240" w:lineRule="auto"/>
        <w:jc w:val="both"/>
        <w:rPr>
          <w:rFonts w:ascii="Arial" w:hAnsi="Arial" w:cs="Arial"/>
        </w:rPr>
      </w:pPr>
    </w:p>
    <w:p w14:paraId="283C9B90" w14:textId="3828A626" w:rsidR="00382A16" w:rsidRDefault="00382A16" w:rsidP="00B25846">
      <w:pPr>
        <w:spacing w:before="120" w:after="120" w:line="240" w:lineRule="auto"/>
        <w:jc w:val="both"/>
        <w:rPr>
          <w:rFonts w:ascii="Arial" w:hAnsi="Arial" w:cs="Arial"/>
        </w:rPr>
      </w:pPr>
    </w:p>
    <w:p w14:paraId="0A7ADA8C" w14:textId="261EDF10" w:rsidR="00382A16" w:rsidRDefault="00382A16" w:rsidP="00B25846">
      <w:pPr>
        <w:spacing w:before="120" w:after="120" w:line="240" w:lineRule="auto"/>
        <w:jc w:val="both"/>
        <w:rPr>
          <w:rFonts w:ascii="Arial" w:hAnsi="Arial" w:cs="Arial"/>
        </w:rPr>
      </w:pPr>
    </w:p>
    <w:p w14:paraId="0960371E" w14:textId="4B2F2641" w:rsidR="00382A16" w:rsidRDefault="00382A16" w:rsidP="00B25846">
      <w:pPr>
        <w:spacing w:before="120" w:after="120" w:line="240" w:lineRule="auto"/>
        <w:jc w:val="both"/>
        <w:rPr>
          <w:rFonts w:ascii="Arial" w:hAnsi="Arial" w:cs="Arial"/>
        </w:rPr>
      </w:pPr>
    </w:p>
    <w:p w14:paraId="6ADB79D5" w14:textId="00DDC1A4" w:rsidR="00382A16" w:rsidRDefault="00382A16" w:rsidP="00B25846">
      <w:pPr>
        <w:spacing w:before="120" w:after="120" w:line="240" w:lineRule="auto"/>
        <w:jc w:val="both"/>
        <w:rPr>
          <w:rFonts w:ascii="Arial" w:hAnsi="Arial" w:cs="Arial"/>
        </w:rPr>
      </w:pPr>
    </w:p>
    <w:p w14:paraId="565A5B5C" w14:textId="636FCDC2" w:rsidR="00382A16" w:rsidRDefault="00382A16" w:rsidP="00B25846">
      <w:pPr>
        <w:spacing w:before="120" w:after="120" w:line="240" w:lineRule="auto"/>
        <w:jc w:val="both"/>
        <w:rPr>
          <w:rFonts w:ascii="Arial" w:hAnsi="Arial" w:cs="Arial"/>
        </w:rPr>
      </w:pPr>
    </w:p>
    <w:p w14:paraId="53358203" w14:textId="46C99491" w:rsidR="00382A16" w:rsidRDefault="00382A16" w:rsidP="00B25846">
      <w:pPr>
        <w:spacing w:before="120" w:after="120" w:line="240" w:lineRule="auto"/>
        <w:jc w:val="both"/>
        <w:rPr>
          <w:rFonts w:ascii="Arial" w:hAnsi="Arial" w:cs="Arial"/>
        </w:rPr>
      </w:pPr>
    </w:p>
    <w:p w14:paraId="3E555299" w14:textId="6A4E7BD7" w:rsidR="00382A16" w:rsidRDefault="00382A16" w:rsidP="00B25846">
      <w:pPr>
        <w:spacing w:before="120" w:after="120" w:line="240" w:lineRule="auto"/>
        <w:jc w:val="both"/>
        <w:rPr>
          <w:rFonts w:ascii="Arial" w:hAnsi="Arial" w:cs="Arial"/>
        </w:rPr>
      </w:pPr>
    </w:p>
    <w:p w14:paraId="5FF1D327" w14:textId="5B3E5629" w:rsidR="00382A16" w:rsidRDefault="00382A16" w:rsidP="00B25846">
      <w:pPr>
        <w:spacing w:before="120" w:after="120" w:line="240" w:lineRule="auto"/>
        <w:jc w:val="both"/>
        <w:rPr>
          <w:rFonts w:ascii="Arial" w:hAnsi="Arial" w:cs="Arial"/>
        </w:rPr>
      </w:pPr>
    </w:p>
    <w:p w14:paraId="017C3851" w14:textId="1589319A" w:rsidR="00382A16" w:rsidRDefault="00382A16" w:rsidP="00B25846">
      <w:pPr>
        <w:spacing w:before="120" w:after="120" w:line="240" w:lineRule="auto"/>
        <w:jc w:val="both"/>
        <w:rPr>
          <w:rFonts w:ascii="Arial" w:hAnsi="Arial" w:cs="Arial"/>
        </w:rPr>
      </w:pPr>
    </w:p>
    <w:p w14:paraId="4B40A0EF" w14:textId="096ADAD0" w:rsidR="00382A16" w:rsidRDefault="00382A16" w:rsidP="00B25846">
      <w:pPr>
        <w:spacing w:before="120" w:after="120" w:line="240" w:lineRule="auto"/>
        <w:jc w:val="both"/>
        <w:rPr>
          <w:rFonts w:ascii="Arial" w:hAnsi="Arial" w:cs="Arial"/>
        </w:rPr>
      </w:pPr>
    </w:p>
    <w:p w14:paraId="63592198" w14:textId="6D6AC1B9" w:rsidR="00382A16" w:rsidRDefault="00382A16" w:rsidP="00B25846">
      <w:pPr>
        <w:spacing w:before="120" w:after="120" w:line="240" w:lineRule="auto"/>
        <w:jc w:val="both"/>
        <w:rPr>
          <w:rFonts w:ascii="Arial" w:hAnsi="Arial" w:cs="Arial"/>
        </w:rPr>
      </w:pPr>
    </w:p>
    <w:p w14:paraId="4C2B2A8F" w14:textId="77777777" w:rsidR="00382A16" w:rsidRPr="00ED6435" w:rsidRDefault="00382A16" w:rsidP="00382A16">
      <w:pPr>
        <w:spacing w:after="0" w:line="240" w:lineRule="auto"/>
        <w:jc w:val="both"/>
        <w:rPr>
          <w:rFonts w:ascii="Arial" w:hAnsi="Arial" w:cs="Arial"/>
          <w:b/>
        </w:rPr>
      </w:pPr>
      <w:r w:rsidRPr="005A4B1D">
        <w:rPr>
          <w:rFonts w:ascii="Arial" w:hAnsi="Arial" w:cs="Arial"/>
          <w:b/>
        </w:rPr>
        <w:lastRenderedPageBreak/>
        <w:t>PODPISOVÁ STRANA</w:t>
      </w:r>
    </w:p>
    <w:p w14:paraId="2F0CA0DE" w14:textId="77777777" w:rsidR="00382A16" w:rsidRPr="00ED6435" w:rsidRDefault="00382A16" w:rsidP="00382A16">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1284343A" w14:textId="77777777" w:rsidR="00382A16" w:rsidRPr="00ED6435" w:rsidRDefault="00382A16" w:rsidP="00382A16">
      <w:pPr>
        <w:spacing w:before="240" w:line="240" w:lineRule="auto"/>
        <w:jc w:val="both"/>
        <w:rPr>
          <w:rFonts w:ascii="Arial" w:hAnsi="Arial" w:cs="Arial"/>
          <w:b/>
        </w:rPr>
      </w:pPr>
    </w:p>
    <w:p w14:paraId="74D444CC" w14:textId="77777777" w:rsidR="00382A16" w:rsidRPr="00ED6435" w:rsidRDefault="00382A16" w:rsidP="00382A16">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0E603B00"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 …………</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1CC43044"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2D7C5C33"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p>
    <w:p w14:paraId="16E9CC8C"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p>
    <w:p w14:paraId="2258DD4B"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p>
    <w:p w14:paraId="462E5632"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p>
    <w:p w14:paraId="7AAD8EBB" w14:textId="77777777" w:rsidR="00382A16" w:rsidRPr="00ED6435" w:rsidRDefault="00382A16" w:rsidP="00382A1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F49A294" w14:textId="6008BB18" w:rsidR="00382A16" w:rsidRPr="00ED6435" w:rsidRDefault="00382A16" w:rsidP="00382A1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Pr>
          <w:rFonts w:ascii="Arial" w:hAnsi="Arial" w:cs="Arial"/>
        </w:rPr>
        <w:t>Ing. Pavel Pojer</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76EEF156" w14:textId="377D8E08" w:rsidR="00382A16" w:rsidRPr="00ED6435" w:rsidRDefault="00382A16" w:rsidP="00382A1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Pr>
          <w:rFonts w:ascii="Arial" w:eastAsia="Times New Roman" w:hAnsi="Arial" w:cs="Arial"/>
          <w:bCs/>
          <w:lang w:eastAsia="cs-CZ"/>
        </w:rPr>
        <w:t>ředitel KPÚ pro Ústecký kraj</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47AD6DE6" w14:textId="77777777" w:rsidR="00382A16" w:rsidRPr="00ED6435" w:rsidRDefault="00382A16" w:rsidP="00382A16">
      <w:pPr>
        <w:spacing w:before="240" w:line="240" w:lineRule="auto"/>
        <w:jc w:val="both"/>
        <w:rPr>
          <w:rFonts w:ascii="Arial" w:hAnsi="Arial" w:cs="Arial"/>
          <w:b/>
        </w:rPr>
      </w:pPr>
    </w:p>
    <w:p w14:paraId="3396B990" w14:textId="38599DC2" w:rsidR="00382A16" w:rsidRDefault="00382A16" w:rsidP="00B25846">
      <w:pPr>
        <w:spacing w:before="120" w:after="120" w:line="240" w:lineRule="auto"/>
        <w:jc w:val="both"/>
        <w:rPr>
          <w:rFonts w:ascii="Arial" w:hAnsi="Arial" w:cs="Arial"/>
        </w:rPr>
      </w:pPr>
    </w:p>
    <w:p w14:paraId="6105EA26" w14:textId="3AF4A95E" w:rsidR="00382A16" w:rsidRDefault="00382A16" w:rsidP="00B25846">
      <w:pPr>
        <w:spacing w:before="120" w:after="120" w:line="240" w:lineRule="auto"/>
        <w:jc w:val="both"/>
        <w:rPr>
          <w:rFonts w:ascii="Arial" w:hAnsi="Arial" w:cs="Arial"/>
        </w:rPr>
      </w:pPr>
    </w:p>
    <w:p w14:paraId="571254C3" w14:textId="754A9FF8" w:rsidR="00382A16" w:rsidRDefault="00382A16" w:rsidP="00B25846">
      <w:pPr>
        <w:spacing w:before="120" w:after="120" w:line="240" w:lineRule="auto"/>
        <w:jc w:val="both"/>
        <w:rPr>
          <w:rFonts w:ascii="Arial" w:hAnsi="Arial" w:cs="Arial"/>
        </w:rPr>
      </w:pPr>
    </w:p>
    <w:p w14:paraId="4AE7D2D9" w14:textId="3A909C15" w:rsidR="00382A16" w:rsidRDefault="00382A16" w:rsidP="00B25846">
      <w:pPr>
        <w:spacing w:before="120" w:after="120" w:line="240" w:lineRule="auto"/>
        <w:jc w:val="both"/>
        <w:rPr>
          <w:rFonts w:ascii="Arial" w:hAnsi="Arial" w:cs="Arial"/>
        </w:rPr>
      </w:pPr>
    </w:p>
    <w:p w14:paraId="58C0B5E2" w14:textId="740E7A49" w:rsidR="00382A16" w:rsidRDefault="00382A16" w:rsidP="00B25846">
      <w:pPr>
        <w:spacing w:before="120" w:after="120" w:line="240" w:lineRule="auto"/>
        <w:jc w:val="both"/>
        <w:rPr>
          <w:rFonts w:ascii="Arial" w:hAnsi="Arial" w:cs="Arial"/>
        </w:rPr>
      </w:pPr>
    </w:p>
    <w:p w14:paraId="6A7644E4" w14:textId="563DE121" w:rsidR="00382A16" w:rsidRDefault="00382A16" w:rsidP="00B25846">
      <w:pPr>
        <w:spacing w:before="120" w:after="120" w:line="240" w:lineRule="auto"/>
        <w:jc w:val="both"/>
        <w:rPr>
          <w:rFonts w:ascii="Arial" w:hAnsi="Arial" w:cs="Arial"/>
        </w:rPr>
      </w:pPr>
    </w:p>
    <w:p w14:paraId="1EF283F6" w14:textId="58BD2718" w:rsidR="00382A16" w:rsidRDefault="00382A16" w:rsidP="00B25846">
      <w:pPr>
        <w:spacing w:before="120" w:after="120" w:line="240" w:lineRule="auto"/>
        <w:jc w:val="both"/>
        <w:rPr>
          <w:rFonts w:ascii="Arial" w:hAnsi="Arial" w:cs="Arial"/>
        </w:rPr>
      </w:pPr>
    </w:p>
    <w:p w14:paraId="6B919C6E" w14:textId="77777777" w:rsidR="00382A16" w:rsidRPr="00ED6435" w:rsidRDefault="00382A16" w:rsidP="00B25846">
      <w:pPr>
        <w:spacing w:before="120" w:after="120" w:line="240" w:lineRule="auto"/>
        <w:jc w:val="both"/>
        <w:rPr>
          <w:rFonts w:ascii="Arial" w:hAnsi="Arial" w:cs="Arial"/>
        </w:rPr>
      </w:pPr>
    </w:p>
    <w:sectPr w:rsidR="00382A16" w:rsidRPr="00ED6435" w:rsidSect="007936E4">
      <w:headerReference w:type="default" r:id="rId12"/>
      <w:footerReference w:type="default" r:id="rId13"/>
      <w:headerReference w:type="first" r:id="rId1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7C23" w14:textId="77777777" w:rsidR="00E47A3A" w:rsidRDefault="00E47A3A" w:rsidP="007936E4">
      <w:pPr>
        <w:spacing w:after="0"/>
      </w:pPr>
      <w:r>
        <w:separator/>
      </w:r>
    </w:p>
  </w:endnote>
  <w:endnote w:type="continuationSeparator" w:id="0">
    <w:p w14:paraId="251DC161" w14:textId="77777777" w:rsidR="00E47A3A" w:rsidRDefault="00E47A3A" w:rsidP="007936E4">
      <w:pPr>
        <w:spacing w:after="0"/>
      </w:pPr>
      <w:r>
        <w:continuationSeparator/>
      </w:r>
    </w:p>
  </w:endnote>
  <w:endnote w:type="continuationNotice" w:id="1">
    <w:p w14:paraId="1B69A0A9" w14:textId="77777777" w:rsidR="00E47A3A" w:rsidRDefault="00E47A3A"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E47A3A" w:rsidRPr="00330188" w:rsidRDefault="00E47A3A"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1BB2" w14:textId="77777777" w:rsidR="00E47A3A" w:rsidRDefault="00E47A3A" w:rsidP="007936E4">
      <w:pPr>
        <w:spacing w:after="0"/>
      </w:pPr>
      <w:r>
        <w:separator/>
      </w:r>
    </w:p>
  </w:footnote>
  <w:footnote w:type="continuationSeparator" w:id="0">
    <w:p w14:paraId="5878B8DE" w14:textId="77777777" w:rsidR="00E47A3A" w:rsidRDefault="00E47A3A" w:rsidP="007936E4">
      <w:pPr>
        <w:spacing w:after="0"/>
      </w:pPr>
      <w:r>
        <w:continuationSeparator/>
      </w:r>
    </w:p>
  </w:footnote>
  <w:footnote w:type="continuationNotice" w:id="1">
    <w:p w14:paraId="3184D020" w14:textId="77777777" w:rsidR="00E47A3A" w:rsidRDefault="00E47A3A"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4D721AC5" w:rsidR="00E47A3A" w:rsidRPr="001D4BED" w:rsidRDefault="00E47A3A"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sdt>
      <w:sdtPr>
        <w:alias w:val="Název veřejné zakázky"/>
        <w:tag w:val="N_x00e1_zev_x0020_ve_x0159_ejn_x00e9__x0020_zak_x00e1_zky"/>
        <w:id w:val="1158807293"/>
        <w:placeholder>
          <w:docPart w:val="A9F0755E5F90400786C5A0E3DD081FD2"/>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72369A">
          <w:t>KoPÚ Rybniště</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E47A3A" w:rsidRPr="001D4BED" w:rsidRDefault="00E47A3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5BA66E75" w:rsidR="00E47A3A" w:rsidRPr="001D4BED" w:rsidRDefault="00E47A3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sdt>
      <w:sdtPr>
        <w:alias w:val="Název veřejné zakázky"/>
        <w:tag w:val="N_x00e1_zev_x0020_ve_x0159_ejn_x00e9__x0020_zak_x00e1_zky"/>
        <w:id w:val="-809786142"/>
        <w:placeholder>
          <w:docPart w:val="5C0894C5955C468B96EE79B3AE3DDDF8"/>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72369A">
          <w:t>KoPÚ Rybniště</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2A16"/>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9AA"/>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125"/>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69A"/>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4997"/>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6930"/>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CF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3F5"/>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E6876"/>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5DD"/>
    <w:rsid w:val="00E478D3"/>
    <w:rsid w:val="00E47A3A"/>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A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4659A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659AA"/>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0894C5955C468B96EE79B3AE3DDDF8"/>
        <w:category>
          <w:name w:val="Obecné"/>
          <w:gallery w:val="placeholder"/>
        </w:category>
        <w:types>
          <w:type w:val="bbPlcHdr"/>
        </w:types>
        <w:behaviors>
          <w:behavior w:val="content"/>
        </w:behaviors>
        <w:guid w:val="{2D5A50FC-E555-4D16-BB7B-AC3DFB51E650}"/>
      </w:docPartPr>
      <w:docPartBody>
        <w:p w:rsidR="00D40541" w:rsidRDefault="00D05B07" w:rsidP="00D05B07">
          <w:pPr>
            <w:pStyle w:val="5C0894C5955C468B96EE79B3AE3DDDF8"/>
          </w:pPr>
          <w:r>
            <w:rPr>
              <w:rStyle w:val="Zstupntext"/>
            </w:rPr>
            <w:t>[Název veřejné zakázky]</w:t>
          </w:r>
        </w:p>
      </w:docPartBody>
    </w:docPart>
    <w:docPart>
      <w:docPartPr>
        <w:name w:val="A9F0755E5F90400786C5A0E3DD081FD2"/>
        <w:category>
          <w:name w:val="Obecné"/>
          <w:gallery w:val="placeholder"/>
        </w:category>
        <w:types>
          <w:type w:val="bbPlcHdr"/>
        </w:types>
        <w:behaviors>
          <w:behavior w:val="content"/>
        </w:behaviors>
        <w:guid w:val="{9E3D3D57-45AC-4401-837E-AB1D99E13478}"/>
      </w:docPartPr>
      <w:docPartBody>
        <w:p w:rsidR="00D40541" w:rsidRDefault="00D05B07" w:rsidP="00D05B07">
          <w:pPr>
            <w:pStyle w:val="A9F0755E5F90400786C5A0E3DD081FD2"/>
          </w:pPr>
          <w:r>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07"/>
    <w:rsid w:val="00D05B07"/>
    <w:rsid w:val="00D4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5B07"/>
  </w:style>
  <w:style w:type="paragraph" w:customStyle="1" w:styleId="5C0894C5955C468B96EE79B3AE3DDDF8">
    <w:name w:val="5C0894C5955C468B96EE79B3AE3DDDF8"/>
    <w:rsid w:val="00D05B07"/>
  </w:style>
  <w:style w:type="paragraph" w:customStyle="1" w:styleId="A9F0755E5F90400786C5A0E3DD081FD2">
    <w:name w:val="A9F0755E5F90400786C5A0E3DD081FD2"/>
    <w:rsid w:val="00D05B07"/>
  </w:style>
  <w:style w:type="paragraph" w:customStyle="1" w:styleId="161F5EC337F34FB082948EC58C176F4B">
    <w:name w:val="161F5EC337F34FB082948EC58C176F4B"/>
    <w:rsid w:val="00D05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29" ma:contentTypeDescription="Vytvoří nový dokument" ma:contentTypeScope="" ma:versionID="79417e7768b79a0d5c3e99aae0d9dab8">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5cc6c61d2f1ab9a72f68e5b3d1b2bc61"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HCUZCRXN6NH5-585516579-3253</_dlc_DocId>
    <_dlc_DocIdUrl xmlns="85f4b5cc-4033-44c7-b405-f5eed34c8154">
      <Url>https://spucr.sharepoint.com/sites/Portal/vestniky/_layouts/15/DocIdRedir.aspx?ID=HCUZCRXN6NH5-585516579-3253</Url>
      <Description>HCUZCRXN6NH5-585516579-3253</Description>
    </_dlc_DocIdUrl>
    <CisloJednaci xmlns="c656cff5-c402-4d10-aea1-9f704c23631b" xsi:nil="true"/>
    <UrcenPro xmlns="c656cff5-c402-4d10-aea1-9f704c23631b">Zaměstnance KPÚ a PK</UrcenPro>
    <Rok xmlns="c656cff5-c402-4d10-aea1-9f704c23631b">2021</Rok>
    <Predmet xmlns="c656cff5-c402-4d10-aea1-9f704c23631b">Vzorová smlouva na KoPÚ</Predmet>
    <SouvisejiciRDURL xmlns="c656cff5-c402-4d10-aea1-9f704c23631b" xsi:nil="true"/>
    <ConcatOblast xmlns="c656cff5-c402-4d10-aea1-9f704c23631b">Pozemkové úpravy</ConcatOblast>
    <Poradi xmlns="c656cff5-c402-4d10-aea1-9f704c23631b">22</Poradi>
    <IDVestniku xmlns="c656cff5-c402-4d10-aea1-9f704c23631b">12</IDVestniku>
    <CisloInformace xmlns="c656cff5-c402-4d10-aea1-9f704c23631b">62/2021</CisloInformace>
    <FolderName xmlns="c656cff5-c402-4d10-aea1-9f704c23631b">Vestnik-2021-22</FolderName>
    <IsRDSet xmlns="c656cff5-c402-4d10-aea1-9f704c23631b">Ne</IsRDSet>
    <KlicovaSlova xmlns="c656cff5-c402-4d10-aea1-9f704c23631b">Vzorová smlouva na KoPÚ, Smlouva o dílo</KlicovaSlova>
    <StavVestniku xmlns="c656cff5-c402-4d10-aea1-9f704c23631b">Aktuální vydání</StavVestniku>
    <SouvisejiciRD xmlns="c656cff5-c402-4d10-aea1-9f704c23631b" xsi:nil="true"/>
    <JePrilohouK xmlns="c656cff5-c402-4d10-aea1-9f704c23631b">Informace z Odboru pozemkových úprav</JePrilohouK>
    <SouvisejiciRDIdent xmlns="c656cff5-c402-4d10-aea1-9f704c23631b" xsi:nil="true"/>
    <IsAttachmentOf xmlns="c656cff5-c402-4d10-aea1-9f704c23631b">3251</IsAttachmentOf>
    <PoradiInformace xmlns="c656cff5-c402-4d10-aea1-9f704c23631b">62</PoradiInformace>
    <OblastVestniku xmlns="c656cff5-c402-4d10-aea1-9f704c23631b">
      <Value>Pozemkové úpravy</Value>
    </OblastVestniku>
    <SouvisejiciRDId xmlns="c656cff5-c402-4d10-aea1-9f704c23631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124A9-3B03-4C12-97FD-65EA8CB8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purl.org/dc/terms/"/>
    <ds:schemaRef ds:uri="http://www.w3.org/XML/1998/namespace"/>
    <ds:schemaRef ds:uri="http://purl.org/dc/dcmitype/"/>
    <ds:schemaRef ds:uri="http://schemas.microsoft.com/office/2006/metadata/properties"/>
    <ds:schemaRef ds:uri="c656cff5-c402-4d10-aea1-9f704c23631b"/>
    <ds:schemaRef ds:uri="http://schemas.microsoft.com/office/infopath/2007/PartnerControls"/>
    <ds:schemaRef ds:uri="http://schemas.microsoft.com/office/2006/documentManagement/types"/>
    <ds:schemaRef ds:uri="http://schemas.openxmlformats.org/package/2006/metadata/core-properties"/>
    <ds:schemaRef ds:uri="85f4b5cc-4033-44c7-b405-f5eed34c8154"/>
    <ds:schemaRef ds:uri="http://purl.org/dc/elements/1.1/"/>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15455</Words>
  <Characters>91191</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Beranová Ivana Bc.</cp:lastModifiedBy>
  <cp:revision>8</cp:revision>
  <cp:lastPrinted>2021-04-15T12:34:00Z</cp:lastPrinted>
  <dcterms:created xsi:type="dcterms:W3CDTF">2021-06-01T07:20:00Z</dcterms:created>
  <dcterms:modified xsi:type="dcterms:W3CDTF">2021-07-19T12:01:00Z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4db1c333-5435-43ba-b995-39ea67573681</vt:lpwstr>
  </property>
</Properties>
</file>