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4AFC" w14:textId="7462D99E" w:rsidR="00F8055B" w:rsidRDefault="00F8055B" w:rsidP="00F8055B">
      <w:pPr>
        <w:pStyle w:val="Nadpis1"/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Smlouva o </w:t>
      </w:r>
      <w:r w:rsidR="001003C5" w:rsidRPr="00695341">
        <w:rPr>
          <w:rFonts w:cs="Arial"/>
          <w:szCs w:val="22"/>
        </w:rPr>
        <w:t>dodání licenc</w:t>
      </w:r>
      <w:r w:rsidR="00D1386C" w:rsidRPr="00695341">
        <w:rPr>
          <w:rFonts w:cs="Arial"/>
          <w:szCs w:val="22"/>
        </w:rPr>
        <w:t>í</w:t>
      </w:r>
      <w:r w:rsidR="001003C5" w:rsidRPr="00695341">
        <w:rPr>
          <w:rFonts w:cs="Arial"/>
          <w:szCs w:val="22"/>
        </w:rPr>
        <w:t xml:space="preserve"> k užití </w:t>
      </w:r>
      <w:r w:rsidRPr="00695341">
        <w:rPr>
          <w:rFonts w:cs="Arial"/>
          <w:szCs w:val="22"/>
        </w:rPr>
        <w:t>softwarového produktu</w:t>
      </w:r>
      <w:r w:rsidR="00B45C46" w:rsidRPr="00695341">
        <w:rPr>
          <w:rFonts w:cs="Arial"/>
          <w:szCs w:val="22"/>
        </w:rPr>
        <w:t xml:space="preserve"> </w:t>
      </w:r>
      <w:r w:rsidR="00B45C46" w:rsidRPr="00695341">
        <w:rPr>
          <w:rFonts w:cs="Arial"/>
          <w:szCs w:val="22"/>
        </w:rPr>
        <w:br/>
      </w:r>
      <w:r w:rsidRPr="00695341">
        <w:rPr>
          <w:rFonts w:cs="Arial"/>
          <w:szCs w:val="22"/>
        </w:rPr>
        <w:t xml:space="preserve"> </w:t>
      </w:r>
      <w:r w:rsidR="00FF147F" w:rsidRPr="00695341">
        <w:rPr>
          <w:rFonts w:cs="Arial"/>
          <w:szCs w:val="22"/>
        </w:rPr>
        <w:t>č.</w:t>
      </w:r>
      <w:r w:rsidR="001C75BA">
        <w:rPr>
          <w:rFonts w:cs="Arial"/>
          <w:szCs w:val="22"/>
        </w:rPr>
        <w:t xml:space="preserve"> j.</w:t>
      </w:r>
    </w:p>
    <w:p w14:paraId="0F4376C4" w14:textId="77777777" w:rsidR="001C75BA" w:rsidRPr="001C75BA" w:rsidRDefault="001C75BA" w:rsidP="001C75BA"/>
    <w:p w14:paraId="528F75A5" w14:textId="2A2FF421" w:rsidR="00F8055B" w:rsidRDefault="00F8055B" w:rsidP="00F8055B">
      <w:pPr>
        <w:pStyle w:val="Zpat"/>
        <w:rPr>
          <w:rFonts w:ascii="Arial" w:hAnsi="Arial" w:cs="Arial"/>
          <w:b/>
          <w:szCs w:val="22"/>
        </w:rPr>
      </w:pPr>
    </w:p>
    <w:p w14:paraId="13A6E2D2" w14:textId="77777777" w:rsidR="00F8055B" w:rsidRPr="00695341" w:rsidRDefault="00F8055B" w:rsidP="001003C5">
      <w:pPr>
        <w:pStyle w:val="Nadpis1"/>
        <w:rPr>
          <w:rFonts w:cs="Arial"/>
          <w:szCs w:val="22"/>
        </w:rPr>
      </w:pPr>
      <w:r w:rsidRPr="00695341">
        <w:rPr>
          <w:rFonts w:cs="Arial"/>
          <w:szCs w:val="22"/>
        </w:rPr>
        <w:t>I. Smluvní strany</w:t>
      </w:r>
    </w:p>
    <w:p w14:paraId="0458562E" w14:textId="77777777" w:rsidR="004D5504" w:rsidRPr="00695341" w:rsidRDefault="004D5504" w:rsidP="004D5504">
      <w:pPr>
        <w:spacing w:after="0"/>
        <w:rPr>
          <w:rFonts w:cs="Arial"/>
          <w:b/>
          <w:szCs w:val="22"/>
        </w:rPr>
      </w:pPr>
    </w:p>
    <w:p w14:paraId="4BEEC58D" w14:textId="01D0D2B6" w:rsidR="004D5504" w:rsidRPr="00695341" w:rsidRDefault="006C3315" w:rsidP="004D5504">
      <w:pPr>
        <w:spacing w:after="0"/>
        <w:rPr>
          <w:rFonts w:cs="Arial"/>
          <w:b/>
          <w:szCs w:val="22"/>
          <w:highlight w:val="yellow"/>
        </w:rPr>
      </w:pPr>
      <w:r w:rsidRPr="00695341">
        <w:rPr>
          <w:rFonts w:cs="Arial"/>
          <w:b/>
          <w:szCs w:val="22"/>
          <w:highlight w:val="yellow"/>
        </w:rPr>
        <w:t xml:space="preserve">DOPLNÍ </w:t>
      </w:r>
      <w:r w:rsidR="000D4A19" w:rsidRPr="00695341">
        <w:rPr>
          <w:rFonts w:cs="Arial"/>
          <w:b/>
          <w:szCs w:val="22"/>
          <w:highlight w:val="yellow"/>
        </w:rPr>
        <w:t>DODAVATEL</w:t>
      </w:r>
    </w:p>
    <w:p w14:paraId="221D9DD2" w14:textId="433038BA" w:rsidR="004D5504" w:rsidRPr="00695341" w:rsidRDefault="004D5504" w:rsidP="004D5504">
      <w:pPr>
        <w:spacing w:after="0"/>
        <w:rPr>
          <w:rFonts w:cs="Arial"/>
          <w:szCs w:val="22"/>
          <w:highlight w:val="yellow"/>
        </w:rPr>
      </w:pPr>
      <w:r w:rsidRPr="00695341">
        <w:rPr>
          <w:rFonts w:cs="Arial"/>
          <w:szCs w:val="22"/>
          <w:highlight w:val="yellow"/>
        </w:rPr>
        <w:t>se sídlem:</w:t>
      </w:r>
      <w:r w:rsidRPr="00695341">
        <w:rPr>
          <w:rFonts w:cs="Arial"/>
          <w:szCs w:val="22"/>
          <w:highlight w:val="yellow"/>
        </w:rPr>
        <w:tab/>
      </w:r>
      <w:r w:rsidRPr="00695341">
        <w:rPr>
          <w:rFonts w:cs="Arial"/>
          <w:szCs w:val="22"/>
          <w:highlight w:val="yellow"/>
        </w:rPr>
        <w:tab/>
      </w:r>
      <w:r w:rsidRPr="00695341">
        <w:rPr>
          <w:rFonts w:cs="Arial"/>
          <w:szCs w:val="22"/>
          <w:highlight w:val="yellow"/>
        </w:rPr>
        <w:tab/>
      </w:r>
      <w:r w:rsidR="006C3315" w:rsidRPr="00695341">
        <w:rPr>
          <w:rFonts w:cs="Arial"/>
          <w:szCs w:val="22"/>
          <w:highlight w:val="yellow"/>
        </w:rPr>
        <w:t xml:space="preserve">DOPLNÍ </w:t>
      </w:r>
      <w:r w:rsidR="000D4A19" w:rsidRPr="00695341">
        <w:rPr>
          <w:rFonts w:cs="Arial"/>
          <w:szCs w:val="22"/>
          <w:highlight w:val="yellow"/>
        </w:rPr>
        <w:t>DODAVATEL</w:t>
      </w:r>
    </w:p>
    <w:p w14:paraId="653C54D5" w14:textId="2BFD22A6" w:rsidR="004D5504" w:rsidRPr="00695341" w:rsidRDefault="004D5504" w:rsidP="004D5504">
      <w:pPr>
        <w:spacing w:after="0"/>
        <w:rPr>
          <w:rFonts w:cs="Arial"/>
          <w:szCs w:val="22"/>
          <w:highlight w:val="yellow"/>
        </w:rPr>
      </w:pPr>
      <w:r w:rsidRPr="00695341">
        <w:rPr>
          <w:rFonts w:cs="Arial"/>
          <w:szCs w:val="22"/>
          <w:highlight w:val="yellow"/>
        </w:rPr>
        <w:t>jednající:</w:t>
      </w:r>
      <w:r w:rsidRPr="00695341">
        <w:rPr>
          <w:rFonts w:cs="Arial"/>
          <w:szCs w:val="22"/>
          <w:highlight w:val="yellow"/>
        </w:rPr>
        <w:tab/>
      </w:r>
      <w:r w:rsidRPr="00695341">
        <w:rPr>
          <w:rFonts w:cs="Arial"/>
          <w:szCs w:val="22"/>
          <w:highlight w:val="yellow"/>
        </w:rPr>
        <w:tab/>
      </w:r>
      <w:r w:rsidRPr="00695341">
        <w:rPr>
          <w:rFonts w:cs="Arial"/>
          <w:szCs w:val="22"/>
          <w:highlight w:val="yellow"/>
        </w:rPr>
        <w:tab/>
      </w:r>
      <w:r w:rsidR="006C3315" w:rsidRPr="00695341">
        <w:rPr>
          <w:rFonts w:cs="Arial"/>
          <w:szCs w:val="22"/>
          <w:highlight w:val="yellow"/>
        </w:rPr>
        <w:t xml:space="preserve">DOPLNÍ </w:t>
      </w:r>
      <w:r w:rsidR="000D4A19" w:rsidRPr="00695341">
        <w:rPr>
          <w:rFonts w:cs="Arial"/>
          <w:szCs w:val="22"/>
          <w:highlight w:val="yellow"/>
        </w:rPr>
        <w:t>DODAVATEL</w:t>
      </w:r>
    </w:p>
    <w:p w14:paraId="568F5D86" w14:textId="2926F413" w:rsidR="004D5504" w:rsidRPr="00695341" w:rsidRDefault="004D5504" w:rsidP="004D5504">
      <w:pPr>
        <w:spacing w:after="0"/>
        <w:rPr>
          <w:rFonts w:cs="Arial"/>
          <w:szCs w:val="22"/>
          <w:highlight w:val="yellow"/>
        </w:rPr>
      </w:pPr>
      <w:r w:rsidRPr="00695341">
        <w:rPr>
          <w:rFonts w:cs="Arial"/>
          <w:szCs w:val="22"/>
          <w:highlight w:val="yellow"/>
        </w:rPr>
        <w:t>IČ</w:t>
      </w:r>
      <w:r w:rsidR="009A262B" w:rsidRPr="00695341">
        <w:rPr>
          <w:rFonts w:cs="Arial"/>
          <w:szCs w:val="22"/>
          <w:highlight w:val="yellow"/>
        </w:rPr>
        <w:t>O</w:t>
      </w:r>
      <w:r w:rsidRPr="00695341">
        <w:rPr>
          <w:rFonts w:cs="Arial"/>
          <w:szCs w:val="22"/>
          <w:highlight w:val="yellow"/>
        </w:rPr>
        <w:t>:</w:t>
      </w:r>
      <w:r w:rsidRPr="00695341">
        <w:rPr>
          <w:rFonts w:cs="Arial"/>
          <w:szCs w:val="22"/>
          <w:highlight w:val="yellow"/>
        </w:rPr>
        <w:tab/>
      </w:r>
      <w:r w:rsidRPr="00695341">
        <w:rPr>
          <w:rFonts w:cs="Arial"/>
          <w:szCs w:val="22"/>
          <w:highlight w:val="yellow"/>
        </w:rPr>
        <w:tab/>
      </w:r>
      <w:r w:rsidRPr="00695341">
        <w:rPr>
          <w:rFonts w:cs="Arial"/>
          <w:szCs w:val="22"/>
          <w:highlight w:val="yellow"/>
        </w:rPr>
        <w:tab/>
      </w:r>
      <w:r w:rsidRPr="00695341">
        <w:rPr>
          <w:rFonts w:cs="Arial"/>
          <w:szCs w:val="22"/>
          <w:highlight w:val="yellow"/>
        </w:rPr>
        <w:tab/>
      </w:r>
      <w:r w:rsidR="006C3315" w:rsidRPr="00695341">
        <w:rPr>
          <w:rFonts w:cs="Arial"/>
          <w:szCs w:val="22"/>
          <w:highlight w:val="yellow"/>
        </w:rPr>
        <w:t xml:space="preserve">DOPLNÍ </w:t>
      </w:r>
      <w:r w:rsidR="000D4A19" w:rsidRPr="00695341">
        <w:rPr>
          <w:rFonts w:cs="Arial"/>
          <w:szCs w:val="22"/>
          <w:highlight w:val="yellow"/>
        </w:rPr>
        <w:t>DODAVATEL</w:t>
      </w:r>
    </w:p>
    <w:p w14:paraId="5503B7F8" w14:textId="566E5877" w:rsidR="004D5504" w:rsidRPr="00695341" w:rsidRDefault="004D5504" w:rsidP="004D5504">
      <w:pPr>
        <w:spacing w:after="0"/>
        <w:rPr>
          <w:rFonts w:cs="Arial"/>
          <w:szCs w:val="22"/>
          <w:highlight w:val="yellow"/>
        </w:rPr>
      </w:pPr>
      <w:r w:rsidRPr="00695341">
        <w:rPr>
          <w:rFonts w:cs="Arial"/>
          <w:szCs w:val="22"/>
          <w:highlight w:val="yellow"/>
        </w:rPr>
        <w:t>DIČ:</w:t>
      </w:r>
      <w:r w:rsidRPr="00695341">
        <w:rPr>
          <w:rFonts w:cs="Arial"/>
          <w:szCs w:val="22"/>
          <w:highlight w:val="yellow"/>
        </w:rPr>
        <w:tab/>
      </w:r>
      <w:r w:rsidRPr="00695341">
        <w:rPr>
          <w:rFonts w:cs="Arial"/>
          <w:szCs w:val="22"/>
          <w:highlight w:val="yellow"/>
        </w:rPr>
        <w:tab/>
      </w:r>
      <w:r w:rsidRPr="00695341">
        <w:rPr>
          <w:rFonts w:cs="Arial"/>
          <w:szCs w:val="22"/>
          <w:highlight w:val="yellow"/>
        </w:rPr>
        <w:tab/>
      </w:r>
      <w:r w:rsidRPr="00695341">
        <w:rPr>
          <w:rFonts w:cs="Arial"/>
          <w:szCs w:val="22"/>
          <w:highlight w:val="yellow"/>
        </w:rPr>
        <w:tab/>
      </w:r>
      <w:r w:rsidR="006C3315" w:rsidRPr="00695341">
        <w:rPr>
          <w:rFonts w:cs="Arial"/>
          <w:szCs w:val="22"/>
          <w:highlight w:val="yellow"/>
        </w:rPr>
        <w:t xml:space="preserve">DOPLNÍ </w:t>
      </w:r>
      <w:r w:rsidR="000D4A19" w:rsidRPr="00695341">
        <w:rPr>
          <w:rFonts w:cs="Arial"/>
          <w:szCs w:val="22"/>
          <w:highlight w:val="yellow"/>
        </w:rPr>
        <w:t>DODAVATEL</w:t>
      </w:r>
    </w:p>
    <w:p w14:paraId="0AB57A37" w14:textId="6244A5B8" w:rsidR="004D5504" w:rsidRPr="00695341" w:rsidRDefault="004D5504" w:rsidP="004D5504">
      <w:pPr>
        <w:spacing w:after="0"/>
        <w:rPr>
          <w:rFonts w:cs="Arial"/>
          <w:szCs w:val="22"/>
          <w:highlight w:val="yellow"/>
        </w:rPr>
      </w:pPr>
      <w:r w:rsidRPr="00695341">
        <w:rPr>
          <w:rFonts w:cs="Arial"/>
          <w:szCs w:val="22"/>
          <w:highlight w:val="yellow"/>
        </w:rPr>
        <w:t>bankovní spojení:</w:t>
      </w:r>
      <w:r w:rsidRPr="00695341">
        <w:rPr>
          <w:rFonts w:cs="Arial"/>
          <w:szCs w:val="22"/>
          <w:highlight w:val="yellow"/>
        </w:rPr>
        <w:tab/>
      </w:r>
      <w:r w:rsidRPr="00695341">
        <w:rPr>
          <w:rFonts w:cs="Arial"/>
          <w:szCs w:val="22"/>
          <w:highlight w:val="yellow"/>
        </w:rPr>
        <w:tab/>
      </w:r>
      <w:r w:rsidR="006C3315" w:rsidRPr="00695341">
        <w:rPr>
          <w:rFonts w:cs="Arial"/>
          <w:szCs w:val="22"/>
          <w:highlight w:val="yellow"/>
        </w:rPr>
        <w:t xml:space="preserve">DOPLNÍ </w:t>
      </w:r>
      <w:r w:rsidR="000D4A19" w:rsidRPr="00695341">
        <w:rPr>
          <w:rFonts w:cs="Arial"/>
          <w:szCs w:val="22"/>
          <w:highlight w:val="yellow"/>
        </w:rPr>
        <w:t>DODAVATEL</w:t>
      </w:r>
    </w:p>
    <w:p w14:paraId="0E7C9BA7" w14:textId="756F56F0" w:rsidR="006C3315" w:rsidRPr="00695341" w:rsidRDefault="004D5504" w:rsidP="006C3315">
      <w:pPr>
        <w:spacing w:after="0"/>
        <w:rPr>
          <w:rFonts w:cs="Arial"/>
          <w:szCs w:val="22"/>
          <w:highlight w:val="yellow"/>
        </w:rPr>
      </w:pPr>
      <w:r w:rsidRPr="00695341">
        <w:rPr>
          <w:rFonts w:cs="Arial"/>
          <w:szCs w:val="22"/>
          <w:highlight w:val="yellow"/>
        </w:rPr>
        <w:t>účet č.:</w:t>
      </w:r>
      <w:r w:rsidRPr="00695341">
        <w:rPr>
          <w:rFonts w:cs="Arial"/>
          <w:szCs w:val="22"/>
          <w:highlight w:val="yellow"/>
        </w:rPr>
        <w:tab/>
      </w:r>
      <w:r w:rsidRPr="00695341">
        <w:rPr>
          <w:rFonts w:cs="Arial"/>
          <w:szCs w:val="22"/>
          <w:highlight w:val="yellow"/>
        </w:rPr>
        <w:tab/>
      </w:r>
      <w:r w:rsidRPr="00695341">
        <w:rPr>
          <w:rFonts w:cs="Arial"/>
          <w:szCs w:val="22"/>
          <w:highlight w:val="yellow"/>
        </w:rPr>
        <w:tab/>
      </w:r>
      <w:r w:rsidR="006C3315" w:rsidRPr="00695341">
        <w:rPr>
          <w:rFonts w:cs="Arial"/>
          <w:szCs w:val="22"/>
          <w:highlight w:val="yellow"/>
        </w:rPr>
        <w:t xml:space="preserve">DOPLNÍ </w:t>
      </w:r>
      <w:r w:rsidR="000D4A19" w:rsidRPr="00695341">
        <w:rPr>
          <w:rFonts w:cs="Arial"/>
          <w:szCs w:val="22"/>
          <w:highlight w:val="yellow"/>
        </w:rPr>
        <w:t>DODAVATEL</w:t>
      </w:r>
      <w:r w:rsidR="006C3315" w:rsidRPr="00695341">
        <w:rPr>
          <w:rFonts w:cs="Arial"/>
          <w:szCs w:val="22"/>
          <w:highlight w:val="yellow"/>
        </w:rPr>
        <w:t xml:space="preserve"> </w:t>
      </w:r>
    </w:p>
    <w:p w14:paraId="7B18EDD3" w14:textId="4B671BC4" w:rsidR="006C3315" w:rsidRPr="00695341" w:rsidRDefault="004D5504" w:rsidP="006C3315">
      <w:pPr>
        <w:spacing w:after="0"/>
        <w:rPr>
          <w:rFonts w:cs="Arial"/>
          <w:szCs w:val="22"/>
        </w:rPr>
      </w:pPr>
      <w:r w:rsidRPr="00695341">
        <w:rPr>
          <w:rFonts w:cs="Arial"/>
          <w:szCs w:val="22"/>
          <w:highlight w:val="yellow"/>
        </w:rPr>
        <w:t>zápis do obch. rejstříku:</w:t>
      </w:r>
      <w:r w:rsidRPr="00695341">
        <w:rPr>
          <w:rFonts w:cs="Arial"/>
          <w:szCs w:val="22"/>
          <w:highlight w:val="yellow"/>
        </w:rPr>
        <w:tab/>
      </w:r>
      <w:r w:rsidR="006C3315" w:rsidRPr="00695341">
        <w:rPr>
          <w:rFonts w:cs="Arial"/>
          <w:szCs w:val="22"/>
          <w:highlight w:val="yellow"/>
        </w:rPr>
        <w:t xml:space="preserve">DOPLNÍ </w:t>
      </w:r>
      <w:r w:rsidR="000D4A19" w:rsidRPr="00695341">
        <w:rPr>
          <w:rFonts w:cs="Arial"/>
          <w:szCs w:val="22"/>
          <w:highlight w:val="yellow"/>
        </w:rPr>
        <w:t>DODAVATEL</w:t>
      </w:r>
      <w:r w:rsidR="006C3315" w:rsidRPr="00695341">
        <w:rPr>
          <w:rFonts w:cs="Arial"/>
          <w:szCs w:val="22"/>
        </w:rPr>
        <w:t xml:space="preserve"> </w:t>
      </w:r>
    </w:p>
    <w:p w14:paraId="5A18B1A4" w14:textId="2D8FA77B" w:rsidR="009F51E7" w:rsidRPr="00695341" w:rsidRDefault="009F51E7" w:rsidP="006C3315">
      <w:pPr>
        <w:spacing w:after="0"/>
        <w:rPr>
          <w:rFonts w:cs="Arial"/>
          <w:szCs w:val="22"/>
        </w:rPr>
      </w:pPr>
      <w:r w:rsidRPr="00695341">
        <w:rPr>
          <w:rFonts w:cs="Arial"/>
          <w:szCs w:val="22"/>
        </w:rPr>
        <w:t>jako poskytovatel ze strany jedné (dále jen "</w:t>
      </w:r>
      <w:r w:rsidRPr="00695341">
        <w:rPr>
          <w:rFonts w:cs="Arial"/>
          <w:b/>
          <w:szCs w:val="22"/>
        </w:rPr>
        <w:t>Dodavatel</w:t>
      </w:r>
      <w:r w:rsidRPr="00695341">
        <w:rPr>
          <w:rFonts w:cs="Arial"/>
          <w:szCs w:val="22"/>
        </w:rPr>
        <w:t>")</w:t>
      </w:r>
    </w:p>
    <w:p w14:paraId="1EA25EE0" w14:textId="77777777" w:rsidR="008B09C5" w:rsidRPr="00695341" w:rsidRDefault="008B09C5" w:rsidP="00EA1430">
      <w:pPr>
        <w:rPr>
          <w:rFonts w:cs="Arial"/>
          <w:bCs/>
          <w:szCs w:val="22"/>
        </w:rPr>
      </w:pPr>
    </w:p>
    <w:p w14:paraId="0063D865" w14:textId="0B7B9225" w:rsidR="00F8055B" w:rsidRPr="00695341" w:rsidRDefault="00F8055B" w:rsidP="00EA1430">
      <w:pPr>
        <w:rPr>
          <w:rFonts w:cs="Arial"/>
          <w:bCs/>
          <w:szCs w:val="22"/>
        </w:rPr>
      </w:pPr>
      <w:r w:rsidRPr="00695341">
        <w:rPr>
          <w:rFonts w:cs="Arial"/>
          <w:bCs/>
          <w:szCs w:val="22"/>
        </w:rPr>
        <w:t>a</w:t>
      </w:r>
    </w:p>
    <w:p w14:paraId="31F7DEA4" w14:textId="77777777" w:rsidR="008B09C5" w:rsidRPr="00695341" w:rsidRDefault="008B09C5" w:rsidP="009F51E7">
      <w:pPr>
        <w:spacing w:after="0"/>
        <w:rPr>
          <w:rFonts w:cs="Arial"/>
          <w:b/>
          <w:szCs w:val="22"/>
        </w:rPr>
      </w:pPr>
    </w:p>
    <w:p w14:paraId="117138D1" w14:textId="19A6AF83" w:rsidR="009F51E7" w:rsidRPr="00695341" w:rsidRDefault="009F51E7" w:rsidP="009F51E7">
      <w:pPr>
        <w:spacing w:after="0"/>
        <w:rPr>
          <w:rFonts w:cs="Arial"/>
          <w:b/>
          <w:szCs w:val="22"/>
        </w:rPr>
      </w:pPr>
      <w:r w:rsidRPr="00695341">
        <w:rPr>
          <w:rFonts w:cs="Arial"/>
          <w:b/>
          <w:szCs w:val="22"/>
        </w:rPr>
        <w:t xml:space="preserve">Česká republika </w:t>
      </w:r>
      <w:r w:rsidR="00695341">
        <w:rPr>
          <w:rFonts w:cs="Arial"/>
          <w:b/>
          <w:szCs w:val="22"/>
        </w:rPr>
        <w:t>–</w:t>
      </w:r>
      <w:r w:rsidRPr="00695341">
        <w:rPr>
          <w:rFonts w:cs="Arial"/>
          <w:b/>
          <w:szCs w:val="22"/>
        </w:rPr>
        <w:t xml:space="preserve"> Státní pozemkový úřad</w:t>
      </w:r>
    </w:p>
    <w:p w14:paraId="3F9D5E27" w14:textId="77122340" w:rsidR="009F51E7" w:rsidRPr="00695341" w:rsidRDefault="009F51E7" w:rsidP="009F51E7">
      <w:pPr>
        <w:tabs>
          <w:tab w:val="left" w:pos="2835"/>
        </w:tabs>
        <w:spacing w:after="0"/>
        <w:rPr>
          <w:rFonts w:cs="Arial"/>
          <w:szCs w:val="22"/>
        </w:rPr>
      </w:pPr>
      <w:r w:rsidRPr="00695341">
        <w:rPr>
          <w:rFonts w:cs="Arial"/>
          <w:szCs w:val="22"/>
        </w:rPr>
        <w:t>se sídlem:</w:t>
      </w:r>
      <w:r w:rsidRPr="00695341">
        <w:rPr>
          <w:rFonts w:cs="Arial"/>
          <w:szCs w:val="22"/>
        </w:rPr>
        <w:tab/>
        <w:t>Husinecká 1024/</w:t>
      </w:r>
      <w:proofErr w:type="gramStart"/>
      <w:r w:rsidRPr="00695341">
        <w:rPr>
          <w:rFonts w:cs="Arial"/>
          <w:szCs w:val="22"/>
        </w:rPr>
        <w:t>11a</w:t>
      </w:r>
      <w:proofErr w:type="gramEnd"/>
      <w:r w:rsidRPr="00695341">
        <w:rPr>
          <w:rFonts w:cs="Arial"/>
          <w:szCs w:val="22"/>
        </w:rPr>
        <w:t>, 130 00 Praha 3</w:t>
      </w:r>
      <w:r w:rsidR="00CD4BC0" w:rsidRPr="00695341">
        <w:rPr>
          <w:rFonts w:cs="Arial"/>
          <w:szCs w:val="22"/>
        </w:rPr>
        <w:t xml:space="preserve"> - Žižkov</w:t>
      </w:r>
      <w:r w:rsidRPr="00695341">
        <w:rPr>
          <w:rFonts w:cs="Arial"/>
          <w:szCs w:val="22"/>
        </w:rPr>
        <w:t>, PSČ 130 00</w:t>
      </w:r>
    </w:p>
    <w:p w14:paraId="1331D72B" w14:textId="06B26386" w:rsidR="009F51E7" w:rsidRPr="00695341" w:rsidRDefault="009F51E7" w:rsidP="00074D43">
      <w:pPr>
        <w:tabs>
          <w:tab w:val="left" w:pos="2835"/>
        </w:tabs>
        <w:spacing w:after="0"/>
        <w:ind w:left="2835" w:hanging="2835"/>
        <w:rPr>
          <w:rFonts w:cs="Arial"/>
          <w:szCs w:val="22"/>
        </w:rPr>
      </w:pPr>
      <w:r w:rsidRPr="00695341">
        <w:rPr>
          <w:rFonts w:cs="Arial"/>
          <w:szCs w:val="22"/>
        </w:rPr>
        <w:t>jednající:</w:t>
      </w:r>
      <w:r w:rsidRPr="00695341">
        <w:rPr>
          <w:rFonts w:cs="Arial"/>
          <w:szCs w:val="22"/>
        </w:rPr>
        <w:tab/>
      </w:r>
      <w:r w:rsidR="00FE6116" w:rsidRPr="00695341">
        <w:rPr>
          <w:rFonts w:cs="Arial"/>
          <w:szCs w:val="22"/>
        </w:rPr>
        <w:t>Mgr</w:t>
      </w:r>
      <w:r w:rsidRPr="00695341">
        <w:rPr>
          <w:rFonts w:cs="Arial"/>
          <w:szCs w:val="22"/>
        </w:rPr>
        <w:t xml:space="preserve">. </w:t>
      </w:r>
      <w:r w:rsidR="009F4861" w:rsidRPr="00695341">
        <w:rPr>
          <w:rFonts w:cs="Arial"/>
          <w:szCs w:val="22"/>
        </w:rPr>
        <w:t>Pavel Škeřík</w:t>
      </w:r>
      <w:r w:rsidR="00605B05" w:rsidRPr="00695341">
        <w:rPr>
          <w:rFonts w:cs="Arial"/>
          <w:szCs w:val="22"/>
        </w:rPr>
        <w:t xml:space="preserve">, ředitel </w:t>
      </w:r>
      <w:r w:rsidR="00695341">
        <w:rPr>
          <w:rFonts w:cs="Arial"/>
          <w:szCs w:val="22"/>
        </w:rPr>
        <w:t>S</w:t>
      </w:r>
      <w:r w:rsidR="00605B05" w:rsidRPr="00695341">
        <w:rPr>
          <w:rFonts w:cs="Arial"/>
          <w:szCs w:val="22"/>
        </w:rPr>
        <w:t xml:space="preserve">ekce </w:t>
      </w:r>
      <w:r w:rsidR="00FE6116" w:rsidRPr="00695341">
        <w:rPr>
          <w:rFonts w:cs="Arial"/>
          <w:szCs w:val="22"/>
        </w:rPr>
        <w:t>provozních činností</w:t>
      </w:r>
    </w:p>
    <w:p w14:paraId="7A183FDE" w14:textId="77777777" w:rsidR="009F51E7" w:rsidRPr="00695341" w:rsidRDefault="009F51E7" w:rsidP="009F51E7">
      <w:pPr>
        <w:tabs>
          <w:tab w:val="left" w:pos="2835"/>
        </w:tabs>
        <w:spacing w:after="0"/>
        <w:rPr>
          <w:rFonts w:cs="Arial"/>
          <w:szCs w:val="22"/>
        </w:rPr>
      </w:pPr>
      <w:r w:rsidRPr="00695341">
        <w:rPr>
          <w:rFonts w:cs="Arial"/>
          <w:szCs w:val="22"/>
        </w:rPr>
        <w:t>IČO:</w:t>
      </w:r>
      <w:r w:rsidRPr="00695341">
        <w:rPr>
          <w:rFonts w:cs="Arial"/>
          <w:szCs w:val="22"/>
        </w:rPr>
        <w:tab/>
        <w:t>01312774</w:t>
      </w:r>
    </w:p>
    <w:p w14:paraId="0F573125" w14:textId="77777777" w:rsidR="009F51E7" w:rsidRPr="00695341" w:rsidRDefault="009F51E7" w:rsidP="009F51E7">
      <w:pPr>
        <w:tabs>
          <w:tab w:val="left" w:pos="2835"/>
        </w:tabs>
        <w:spacing w:after="0"/>
        <w:rPr>
          <w:rFonts w:cs="Arial"/>
          <w:szCs w:val="22"/>
        </w:rPr>
      </w:pPr>
      <w:r w:rsidRPr="00695341">
        <w:rPr>
          <w:rFonts w:cs="Arial"/>
          <w:szCs w:val="22"/>
        </w:rPr>
        <w:t>bankovní spojení:</w:t>
      </w:r>
      <w:r w:rsidRPr="00695341">
        <w:rPr>
          <w:rFonts w:cs="Arial"/>
          <w:szCs w:val="22"/>
        </w:rPr>
        <w:tab/>
        <w:t>ČNB</w:t>
      </w:r>
    </w:p>
    <w:p w14:paraId="1F0517E8" w14:textId="77777777" w:rsidR="009F51E7" w:rsidRPr="00695341" w:rsidRDefault="009F51E7" w:rsidP="009F51E7">
      <w:pPr>
        <w:tabs>
          <w:tab w:val="left" w:pos="2835"/>
        </w:tabs>
        <w:rPr>
          <w:rFonts w:cs="Arial"/>
          <w:szCs w:val="22"/>
        </w:rPr>
      </w:pPr>
      <w:r w:rsidRPr="00695341">
        <w:rPr>
          <w:rFonts w:cs="Arial"/>
          <w:szCs w:val="22"/>
        </w:rPr>
        <w:t>účet č.:</w:t>
      </w:r>
      <w:r w:rsidRPr="00695341">
        <w:rPr>
          <w:rFonts w:cs="Arial"/>
          <w:szCs w:val="22"/>
        </w:rPr>
        <w:tab/>
        <w:t>3723001/0710</w:t>
      </w:r>
    </w:p>
    <w:p w14:paraId="2172F35A" w14:textId="77777777" w:rsidR="005F1A1F" w:rsidRPr="00695341" w:rsidRDefault="005F1A1F" w:rsidP="005F1A1F">
      <w:pPr>
        <w:tabs>
          <w:tab w:val="left" w:pos="4253"/>
        </w:tabs>
        <w:ind w:right="-284"/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v technických záležitostech oprávněn jednat: </w:t>
      </w:r>
    </w:p>
    <w:p w14:paraId="1C5A3316" w14:textId="77777777" w:rsidR="00E83BCE" w:rsidRPr="00695341" w:rsidRDefault="005F1A1F" w:rsidP="005F1A1F">
      <w:pPr>
        <w:tabs>
          <w:tab w:val="left" w:pos="2835"/>
        </w:tabs>
        <w:spacing w:after="0"/>
        <w:rPr>
          <w:rFonts w:cs="Arial"/>
          <w:szCs w:val="22"/>
        </w:rPr>
      </w:pPr>
      <w:r w:rsidRPr="00695341">
        <w:rPr>
          <w:rFonts w:cs="Arial"/>
          <w:szCs w:val="22"/>
        </w:rPr>
        <w:tab/>
      </w:r>
      <w:r w:rsidR="00D471C7" w:rsidRPr="00695341">
        <w:rPr>
          <w:rFonts w:cs="Arial"/>
          <w:szCs w:val="22"/>
        </w:rPr>
        <w:t>Mgr</w:t>
      </w:r>
      <w:r w:rsidRPr="00695341">
        <w:rPr>
          <w:rFonts w:cs="Arial"/>
          <w:szCs w:val="22"/>
        </w:rPr>
        <w:t xml:space="preserve">. </w:t>
      </w:r>
      <w:r w:rsidR="00D471C7" w:rsidRPr="00695341">
        <w:rPr>
          <w:rFonts w:cs="Arial"/>
          <w:szCs w:val="22"/>
        </w:rPr>
        <w:t>Radek</w:t>
      </w:r>
      <w:r w:rsidRPr="00695341">
        <w:rPr>
          <w:rFonts w:cs="Arial"/>
          <w:szCs w:val="22"/>
        </w:rPr>
        <w:t xml:space="preserve"> </w:t>
      </w:r>
      <w:r w:rsidR="00D471C7" w:rsidRPr="00695341">
        <w:rPr>
          <w:rFonts w:cs="Arial"/>
          <w:szCs w:val="22"/>
        </w:rPr>
        <w:t>Pohl</w:t>
      </w:r>
      <w:r w:rsidRPr="00695341">
        <w:rPr>
          <w:rFonts w:cs="Arial"/>
          <w:szCs w:val="22"/>
        </w:rPr>
        <w:t xml:space="preserve">, </w:t>
      </w:r>
      <w:r w:rsidR="00605B05" w:rsidRPr="00695341">
        <w:rPr>
          <w:rFonts w:cs="Arial"/>
          <w:szCs w:val="22"/>
        </w:rPr>
        <w:t xml:space="preserve">vedoucí </w:t>
      </w:r>
      <w:r w:rsidR="00FA76D2" w:rsidRPr="00695341">
        <w:rPr>
          <w:rFonts w:cs="Arial"/>
          <w:szCs w:val="22"/>
        </w:rPr>
        <w:t>o</w:t>
      </w:r>
      <w:r w:rsidRPr="00695341">
        <w:rPr>
          <w:rFonts w:cs="Arial"/>
          <w:szCs w:val="22"/>
        </w:rPr>
        <w:t>ddělení</w:t>
      </w:r>
      <w:r w:rsidR="00215801" w:rsidRPr="00695341">
        <w:rPr>
          <w:rFonts w:cs="Arial"/>
          <w:szCs w:val="22"/>
        </w:rPr>
        <w:t xml:space="preserve"> správy informačních systémů</w:t>
      </w:r>
    </w:p>
    <w:p w14:paraId="48F92FA2" w14:textId="659B92C3" w:rsidR="00605B05" w:rsidRPr="00695341" w:rsidRDefault="005F1A1F" w:rsidP="005F1A1F">
      <w:pPr>
        <w:tabs>
          <w:tab w:val="left" w:pos="2835"/>
        </w:tabs>
        <w:spacing w:after="0"/>
        <w:rPr>
          <w:rFonts w:cs="Arial"/>
          <w:szCs w:val="22"/>
        </w:rPr>
      </w:pPr>
      <w:r w:rsidRPr="00695341">
        <w:rPr>
          <w:rFonts w:cs="Arial"/>
          <w:szCs w:val="22"/>
        </w:rPr>
        <w:t>tel./</w:t>
      </w:r>
      <w:proofErr w:type="gramStart"/>
      <w:r w:rsidRPr="00695341">
        <w:rPr>
          <w:rFonts w:cs="Arial"/>
          <w:szCs w:val="22"/>
        </w:rPr>
        <w:t xml:space="preserve">fax:  </w:t>
      </w:r>
      <w:r w:rsidRPr="00695341">
        <w:rPr>
          <w:rFonts w:cs="Arial"/>
          <w:szCs w:val="22"/>
        </w:rPr>
        <w:tab/>
      </w:r>
      <w:proofErr w:type="gramEnd"/>
      <w:r w:rsidRPr="00695341">
        <w:rPr>
          <w:rFonts w:cs="Arial"/>
          <w:szCs w:val="22"/>
        </w:rPr>
        <w:t>+420 729 922</w:t>
      </w:r>
      <w:r w:rsidR="00605B05" w:rsidRPr="00695341">
        <w:rPr>
          <w:rFonts w:cs="Arial"/>
          <w:szCs w:val="22"/>
        </w:rPr>
        <w:t> </w:t>
      </w:r>
      <w:r w:rsidRPr="00695341">
        <w:rPr>
          <w:rFonts w:cs="Arial"/>
          <w:szCs w:val="22"/>
        </w:rPr>
        <w:t>2</w:t>
      </w:r>
      <w:r w:rsidR="0060734B" w:rsidRPr="00695341">
        <w:rPr>
          <w:rFonts w:cs="Arial"/>
          <w:szCs w:val="22"/>
        </w:rPr>
        <w:t>28</w:t>
      </w:r>
      <w:r w:rsidRPr="00695341">
        <w:rPr>
          <w:rFonts w:cs="Arial"/>
          <w:szCs w:val="22"/>
        </w:rPr>
        <w:t xml:space="preserve"> </w:t>
      </w:r>
    </w:p>
    <w:p w14:paraId="1AA53198" w14:textId="0C02C539" w:rsidR="005F1A1F" w:rsidRPr="00695341" w:rsidRDefault="005F1A1F" w:rsidP="005F1A1F">
      <w:pPr>
        <w:tabs>
          <w:tab w:val="left" w:pos="2835"/>
        </w:tabs>
        <w:spacing w:after="0"/>
        <w:rPr>
          <w:rFonts w:cs="Arial"/>
          <w:szCs w:val="22"/>
        </w:rPr>
      </w:pPr>
      <w:r w:rsidRPr="00695341">
        <w:rPr>
          <w:rFonts w:cs="Arial"/>
          <w:szCs w:val="22"/>
        </w:rPr>
        <w:t>e-mail:</w:t>
      </w:r>
      <w:r w:rsidRPr="00695341">
        <w:rPr>
          <w:rFonts w:cs="Arial"/>
          <w:szCs w:val="22"/>
        </w:rPr>
        <w:tab/>
      </w:r>
      <w:r w:rsidR="0060734B" w:rsidRPr="00695341">
        <w:rPr>
          <w:rFonts w:cs="Arial"/>
          <w:szCs w:val="22"/>
        </w:rPr>
        <w:t>r</w:t>
      </w:r>
      <w:r w:rsidRPr="00695341">
        <w:rPr>
          <w:rFonts w:cs="Arial"/>
          <w:szCs w:val="22"/>
        </w:rPr>
        <w:t>.</w:t>
      </w:r>
      <w:r w:rsidR="0060734B" w:rsidRPr="00695341">
        <w:rPr>
          <w:rFonts w:cs="Arial"/>
          <w:szCs w:val="22"/>
        </w:rPr>
        <w:t>pohl</w:t>
      </w:r>
      <w:r w:rsidRPr="00695341">
        <w:rPr>
          <w:rFonts w:cs="Arial"/>
          <w:szCs w:val="22"/>
        </w:rPr>
        <w:t>@spucr.cz</w:t>
      </w:r>
    </w:p>
    <w:p w14:paraId="2F0F3AE9" w14:textId="1D8CADB3" w:rsidR="00F8055B" w:rsidRPr="00695341" w:rsidRDefault="00F8055B" w:rsidP="00EA1430">
      <w:pPr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jako </w:t>
      </w:r>
      <w:r w:rsidR="009A262B" w:rsidRPr="00695341">
        <w:rPr>
          <w:rFonts w:cs="Arial"/>
          <w:szCs w:val="22"/>
        </w:rPr>
        <w:t>Objednatel</w:t>
      </w:r>
      <w:r w:rsidRPr="00695341">
        <w:rPr>
          <w:rFonts w:cs="Arial"/>
          <w:szCs w:val="22"/>
        </w:rPr>
        <w:t xml:space="preserve"> ze strany druhé (dále jen </w:t>
      </w:r>
      <w:r w:rsidRPr="00695341">
        <w:rPr>
          <w:rFonts w:cs="Arial"/>
          <w:bCs/>
          <w:szCs w:val="22"/>
        </w:rPr>
        <w:t>"</w:t>
      </w:r>
      <w:r w:rsidR="009A262B" w:rsidRPr="00695341">
        <w:rPr>
          <w:rFonts w:cs="Arial"/>
          <w:b/>
          <w:bCs/>
          <w:szCs w:val="22"/>
        </w:rPr>
        <w:t>Objednatel</w:t>
      </w:r>
      <w:r w:rsidRPr="00695341">
        <w:rPr>
          <w:rFonts w:cs="Arial"/>
          <w:bCs/>
          <w:szCs w:val="22"/>
        </w:rPr>
        <w:t>")</w:t>
      </w:r>
    </w:p>
    <w:p w14:paraId="7653C060" w14:textId="77777777" w:rsidR="00F8055B" w:rsidRPr="00695341" w:rsidRDefault="00F8055B" w:rsidP="00F8055B">
      <w:pPr>
        <w:pStyle w:val="Zkladntext"/>
        <w:spacing w:after="120"/>
        <w:rPr>
          <w:rFonts w:ascii="Arial" w:hAnsi="Arial" w:cs="Arial"/>
          <w:sz w:val="22"/>
          <w:szCs w:val="22"/>
        </w:rPr>
      </w:pPr>
    </w:p>
    <w:p w14:paraId="06082AE0" w14:textId="77777777" w:rsidR="00F8055B" w:rsidRPr="00695341" w:rsidRDefault="00F8055B" w:rsidP="00EA1430">
      <w:pPr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uzavírají níže psaného dne, měsíce a roku ve smyslu ustanovení § </w:t>
      </w:r>
      <w:r w:rsidR="001003C5" w:rsidRPr="00695341">
        <w:rPr>
          <w:rFonts w:cs="Arial"/>
          <w:szCs w:val="22"/>
        </w:rPr>
        <w:t xml:space="preserve">1746 odst. 2 zákona č. 89/2012 Sb., občanský zákoník, </w:t>
      </w:r>
      <w:r w:rsidRPr="00695341">
        <w:rPr>
          <w:rFonts w:cs="Arial"/>
          <w:szCs w:val="22"/>
        </w:rPr>
        <w:t xml:space="preserve">tuto </w:t>
      </w:r>
    </w:p>
    <w:p w14:paraId="02617A91" w14:textId="77777777" w:rsidR="00EA1430" w:rsidRPr="00695341" w:rsidRDefault="00EA1430" w:rsidP="001003C5">
      <w:pPr>
        <w:pStyle w:val="Nadpis1"/>
        <w:rPr>
          <w:rFonts w:cs="Arial"/>
          <w:szCs w:val="22"/>
        </w:rPr>
      </w:pPr>
    </w:p>
    <w:p w14:paraId="70A7C013" w14:textId="01C2093E" w:rsidR="00F8055B" w:rsidRPr="00695341" w:rsidRDefault="00F8055B" w:rsidP="001003C5">
      <w:pPr>
        <w:pStyle w:val="Nadpis1"/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smlouvu o </w:t>
      </w:r>
      <w:r w:rsidR="001003C5" w:rsidRPr="00695341">
        <w:rPr>
          <w:rFonts w:cs="Arial"/>
          <w:szCs w:val="22"/>
        </w:rPr>
        <w:t>dodání licenc</w:t>
      </w:r>
      <w:r w:rsidR="00DF5359" w:rsidRPr="00695341">
        <w:rPr>
          <w:rFonts w:cs="Arial"/>
          <w:szCs w:val="22"/>
        </w:rPr>
        <w:t>í</w:t>
      </w:r>
      <w:r w:rsidR="001003C5" w:rsidRPr="00695341">
        <w:rPr>
          <w:rFonts w:cs="Arial"/>
          <w:szCs w:val="22"/>
        </w:rPr>
        <w:t xml:space="preserve"> k </w:t>
      </w:r>
      <w:r w:rsidRPr="00695341">
        <w:rPr>
          <w:rFonts w:cs="Arial"/>
          <w:szCs w:val="22"/>
        </w:rPr>
        <w:t>užití softwarového produktu</w:t>
      </w:r>
    </w:p>
    <w:p w14:paraId="6E8089F8" w14:textId="77777777" w:rsidR="00EA1430" w:rsidRPr="00695341" w:rsidRDefault="00EA1430" w:rsidP="00EA1430">
      <w:pPr>
        <w:pStyle w:val="Nadpis1"/>
        <w:rPr>
          <w:rFonts w:cs="Arial"/>
          <w:szCs w:val="22"/>
        </w:rPr>
      </w:pPr>
    </w:p>
    <w:p w14:paraId="5439E39B" w14:textId="77777777" w:rsidR="00EA1430" w:rsidRPr="00695341" w:rsidRDefault="00EA1430" w:rsidP="00EA1430">
      <w:pPr>
        <w:pStyle w:val="Nadpis1"/>
        <w:rPr>
          <w:rFonts w:cs="Arial"/>
          <w:szCs w:val="22"/>
        </w:rPr>
      </w:pPr>
      <w:r w:rsidRPr="00695341">
        <w:rPr>
          <w:rFonts w:cs="Arial"/>
          <w:szCs w:val="22"/>
        </w:rPr>
        <w:t>II. Definice</w:t>
      </w:r>
    </w:p>
    <w:p w14:paraId="4BDD9C88" w14:textId="77777777" w:rsidR="00EA1430" w:rsidRPr="00695341" w:rsidRDefault="00EA1430" w:rsidP="00EA1430">
      <w:pPr>
        <w:pStyle w:val="odstave"/>
        <w:rPr>
          <w:rFonts w:cs="Arial"/>
          <w:szCs w:val="22"/>
        </w:rPr>
      </w:pPr>
      <w:r w:rsidRPr="00695341">
        <w:rPr>
          <w:rFonts w:cs="Arial"/>
          <w:szCs w:val="22"/>
        </w:rPr>
        <w:t>Níže uvedené pojmy budou při výkladu této smlouvy interpretovány následovně:</w:t>
      </w:r>
    </w:p>
    <w:p w14:paraId="0FCAE47A" w14:textId="663D271E" w:rsidR="00EA1430" w:rsidRPr="00695341" w:rsidRDefault="00EA1430" w:rsidP="009220A2">
      <w:pPr>
        <w:pStyle w:val="odstavec"/>
        <w:rPr>
          <w:rFonts w:cs="Arial"/>
        </w:rPr>
      </w:pPr>
      <w:r w:rsidRPr="00695341">
        <w:rPr>
          <w:rFonts w:cs="Arial"/>
        </w:rPr>
        <w:t xml:space="preserve">Pojem </w:t>
      </w:r>
      <w:r w:rsidRPr="00695341">
        <w:rPr>
          <w:rFonts w:cs="Arial"/>
          <w:i/>
        </w:rPr>
        <w:t>"</w:t>
      </w:r>
      <w:r w:rsidR="00B91737" w:rsidRPr="00695341">
        <w:rPr>
          <w:rFonts w:cs="Arial"/>
          <w:i/>
        </w:rPr>
        <w:t xml:space="preserve">Společnost </w:t>
      </w:r>
      <w:r w:rsidR="00DF5359" w:rsidRPr="00695341">
        <w:rPr>
          <w:rFonts w:cs="Arial"/>
          <w:i/>
        </w:rPr>
        <w:t>Bentley</w:t>
      </w:r>
      <w:r w:rsidRPr="00695341">
        <w:rPr>
          <w:rFonts w:cs="Arial"/>
          <w:i/>
        </w:rPr>
        <w:t>"</w:t>
      </w:r>
      <w:r w:rsidRPr="00695341">
        <w:rPr>
          <w:rFonts w:cs="Arial"/>
        </w:rPr>
        <w:t xml:space="preserve"> znamená společnost </w:t>
      </w:r>
      <w:r w:rsidR="00D433D3" w:rsidRPr="00695341">
        <w:rPr>
          <w:rFonts w:cs="Arial"/>
        </w:rPr>
        <w:t>Bentley Systems International Limited</w:t>
      </w:r>
      <w:r w:rsidR="00A51F5D" w:rsidRPr="00695341">
        <w:rPr>
          <w:rFonts w:cs="Arial"/>
        </w:rPr>
        <w:t>, sídlem</w:t>
      </w:r>
      <w:r w:rsidR="00704B1F" w:rsidRPr="00695341">
        <w:rPr>
          <w:rFonts w:cs="Arial"/>
        </w:rPr>
        <w:t xml:space="preserve"> </w:t>
      </w:r>
      <w:proofErr w:type="spellStart"/>
      <w:r w:rsidR="00704B1F" w:rsidRPr="00695341">
        <w:rPr>
          <w:rFonts w:cs="Arial"/>
        </w:rPr>
        <w:t>Charlemont</w:t>
      </w:r>
      <w:proofErr w:type="spellEnd"/>
      <w:r w:rsidR="00704B1F" w:rsidRPr="00695341">
        <w:rPr>
          <w:rFonts w:cs="Arial"/>
        </w:rPr>
        <w:t xml:space="preserve"> Exchange, 5th </w:t>
      </w:r>
      <w:proofErr w:type="spellStart"/>
      <w:r w:rsidR="00704B1F" w:rsidRPr="00695341">
        <w:rPr>
          <w:rFonts w:cs="Arial"/>
        </w:rPr>
        <w:t>Floor</w:t>
      </w:r>
      <w:proofErr w:type="spellEnd"/>
      <w:r w:rsidR="00704B1F" w:rsidRPr="00695341">
        <w:rPr>
          <w:rFonts w:cs="Arial"/>
        </w:rPr>
        <w:t xml:space="preserve">, </w:t>
      </w:r>
      <w:proofErr w:type="spellStart"/>
      <w:r w:rsidR="00704B1F" w:rsidRPr="00695341">
        <w:rPr>
          <w:rFonts w:cs="Arial"/>
        </w:rPr>
        <w:t>Charlemont</w:t>
      </w:r>
      <w:proofErr w:type="spellEnd"/>
      <w:r w:rsidR="00704B1F" w:rsidRPr="00695341">
        <w:rPr>
          <w:rFonts w:cs="Arial"/>
        </w:rPr>
        <w:t xml:space="preserve"> Street, Dublin 2, D02VN88, </w:t>
      </w:r>
      <w:proofErr w:type="spellStart"/>
      <w:r w:rsidR="00704B1F" w:rsidRPr="00695341">
        <w:rPr>
          <w:rFonts w:cs="Arial"/>
        </w:rPr>
        <w:t>Ireland</w:t>
      </w:r>
      <w:proofErr w:type="spellEnd"/>
      <w:r w:rsidR="0073206D" w:rsidRPr="00695341">
        <w:rPr>
          <w:rFonts w:cs="Arial"/>
        </w:rPr>
        <w:t>.</w:t>
      </w:r>
    </w:p>
    <w:p w14:paraId="315A18C5" w14:textId="73B533EF" w:rsidR="00686CC7" w:rsidRPr="00695341" w:rsidRDefault="00A51F5D" w:rsidP="006A532D">
      <w:pPr>
        <w:pStyle w:val="odstavec"/>
        <w:rPr>
          <w:rFonts w:cs="Arial"/>
        </w:rPr>
      </w:pPr>
      <w:r w:rsidRPr="00695341">
        <w:rPr>
          <w:rFonts w:cs="Arial"/>
        </w:rPr>
        <w:t xml:space="preserve">Pojem </w:t>
      </w:r>
      <w:r w:rsidR="00EA1430" w:rsidRPr="00695341">
        <w:rPr>
          <w:rFonts w:cs="Arial"/>
          <w:i/>
        </w:rPr>
        <w:t>“Licenční smlouva”</w:t>
      </w:r>
      <w:r w:rsidR="00EA1430" w:rsidRPr="00695341">
        <w:rPr>
          <w:rFonts w:cs="Arial"/>
        </w:rPr>
        <w:t xml:space="preserve"> znamená příslušnou licenční smlouvu</w:t>
      </w:r>
      <w:r w:rsidR="003470A4" w:rsidRPr="00695341">
        <w:rPr>
          <w:rFonts w:cs="Arial"/>
        </w:rPr>
        <w:t xml:space="preserve"> s koncovým uživatelem </w:t>
      </w:r>
      <w:r w:rsidR="00433792" w:rsidRPr="00695341">
        <w:rPr>
          <w:rFonts w:cs="Arial"/>
        </w:rPr>
        <w:t>k</w:t>
      </w:r>
      <w:r w:rsidR="00445733" w:rsidRPr="00695341">
        <w:rPr>
          <w:rFonts w:cs="Arial"/>
        </w:rPr>
        <w:t xml:space="preserve"> softwaru společnosti </w:t>
      </w:r>
      <w:r w:rsidR="0058452A" w:rsidRPr="00695341">
        <w:rPr>
          <w:rFonts w:cs="Arial"/>
        </w:rPr>
        <w:t>B</w:t>
      </w:r>
      <w:r w:rsidR="00445733" w:rsidRPr="00695341">
        <w:rPr>
          <w:rFonts w:cs="Arial"/>
        </w:rPr>
        <w:t>entley</w:t>
      </w:r>
      <w:r w:rsidR="00EA1430" w:rsidRPr="00695341">
        <w:rPr>
          <w:rFonts w:cs="Arial"/>
        </w:rPr>
        <w:t xml:space="preserve">, která je </w:t>
      </w:r>
      <w:r w:rsidRPr="00695341">
        <w:rPr>
          <w:rFonts w:cs="Arial"/>
        </w:rPr>
        <w:t xml:space="preserve">jako součást </w:t>
      </w:r>
      <w:r w:rsidR="00EA1430" w:rsidRPr="00695341">
        <w:rPr>
          <w:rFonts w:cs="Arial"/>
        </w:rPr>
        <w:t xml:space="preserve">této </w:t>
      </w:r>
      <w:r w:rsidR="006A532D" w:rsidRPr="00695341">
        <w:rPr>
          <w:rFonts w:cs="Arial"/>
        </w:rPr>
        <w:t xml:space="preserve">smlouvy </w:t>
      </w:r>
      <w:r w:rsidR="00EA1430" w:rsidRPr="00695341">
        <w:rPr>
          <w:rFonts w:cs="Arial"/>
        </w:rPr>
        <w:t xml:space="preserve">začleněna </w:t>
      </w:r>
      <w:r w:rsidR="009220A2" w:rsidRPr="00695341">
        <w:rPr>
          <w:rFonts w:cs="Arial"/>
        </w:rPr>
        <w:t xml:space="preserve">do této </w:t>
      </w:r>
      <w:r w:rsidR="006A532D" w:rsidRPr="00695341">
        <w:rPr>
          <w:rFonts w:cs="Arial"/>
        </w:rPr>
        <w:t xml:space="preserve">smlouvy </w:t>
      </w:r>
      <w:r w:rsidR="009220A2" w:rsidRPr="00695341">
        <w:rPr>
          <w:rFonts w:cs="Arial"/>
        </w:rPr>
        <w:t xml:space="preserve">prostřednictvím </w:t>
      </w:r>
      <w:r w:rsidR="00EA1430" w:rsidRPr="00695341">
        <w:rPr>
          <w:rFonts w:cs="Arial"/>
        </w:rPr>
        <w:t xml:space="preserve">odkazu </w:t>
      </w:r>
      <w:r w:rsidR="009220A2" w:rsidRPr="00695341">
        <w:rPr>
          <w:rFonts w:cs="Arial"/>
        </w:rPr>
        <w:t xml:space="preserve">v této </w:t>
      </w:r>
      <w:r w:rsidR="006A532D" w:rsidRPr="00695341">
        <w:rPr>
          <w:rFonts w:cs="Arial"/>
        </w:rPr>
        <w:t xml:space="preserve">smlouvě </w:t>
      </w:r>
      <w:r w:rsidR="00EA1430" w:rsidRPr="00695341">
        <w:rPr>
          <w:rFonts w:cs="Arial"/>
        </w:rPr>
        <w:t>a která</w:t>
      </w:r>
      <w:r w:rsidR="00166081" w:rsidRPr="00695341">
        <w:rPr>
          <w:rFonts w:cs="Arial"/>
        </w:rPr>
        <w:t xml:space="preserve"> </w:t>
      </w:r>
      <w:r w:rsidR="009220A2" w:rsidRPr="00695341">
        <w:rPr>
          <w:rFonts w:cs="Arial"/>
        </w:rPr>
        <w:t xml:space="preserve">je dostupná </w:t>
      </w:r>
      <w:r w:rsidR="00EA1430" w:rsidRPr="00695341">
        <w:rPr>
          <w:rFonts w:cs="Arial"/>
        </w:rPr>
        <w:t>na internetové adrese</w:t>
      </w:r>
      <w:r w:rsidR="00686CC7" w:rsidRPr="00695341">
        <w:rPr>
          <w:rFonts w:cs="Arial"/>
        </w:rPr>
        <w:t>:</w:t>
      </w:r>
      <w:r w:rsidR="00170DD9" w:rsidRPr="00695341">
        <w:rPr>
          <w:rFonts w:cs="Arial"/>
        </w:rPr>
        <w:t xml:space="preserve"> </w:t>
      </w:r>
      <w:hyperlink r:id="rId11" w:history="1">
        <w:r w:rsidR="008F5311" w:rsidRPr="00695341">
          <w:rPr>
            <w:rStyle w:val="Hypertextovodkaz"/>
            <w:rFonts w:cs="Arial"/>
          </w:rPr>
          <w:t>http://www.bentley.com/legal/eula_cs.txt</w:t>
        </w:r>
      </w:hyperlink>
      <w:r w:rsidR="008B09C5" w:rsidRPr="00695341">
        <w:rPr>
          <w:rStyle w:val="Hypertextovodkaz"/>
          <w:rFonts w:cs="Arial"/>
        </w:rPr>
        <w:t xml:space="preserve"> </w:t>
      </w:r>
    </w:p>
    <w:p w14:paraId="2226517B" w14:textId="28233AF8" w:rsidR="00B91737" w:rsidRPr="00695341" w:rsidRDefault="0073206D" w:rsidP="00686CC7">
      <w:pPr>
        <w:pStyle w:val="odstavec"/>
        <w:rPr>
          <w:rFonts w:cs="Arial"/>
        </w:rPr>
      </w:pPr>
      <w:r w:rsidRPr="00695341">
        <w:rPr>
          <w:rFonts w:cs="Arial"/>
        </w:rPr>
        <w:t xml:space="preserve">Pojem </w:t>
      </w:r>
      <w:r w:rsidRPr="00695341">
        <w:rPr>
          <w:rFonts w:cs="Arial"/>
          <w:i/>
        </w:rPr>
        <w:t>„Softwar</w:t>
      </w:r>
      <w:r w:rsidR="009066C6" w:rsidRPr="00695341">
        <w:rPr>
          <w:rFonts w:cs="Arial"/>
          <w:i/>
        </w:rPr>
        <w:t>e</w:t>
      </w:r>
      <w:r w:rsidRPr="00695341">
        <w:rPr>
          <w:rFonts w:cs="Arial"/>
          <w:i/>
        </w:rPr>
        <w:t>“</w:t>
      </w:r>
      <w:r w:rsidRPr="00695341">
        <w:rPr>
          <w:rFonts w:cs="Arial"/>
        </w:rPr>
        <w:t xml:space="preserve"> </w:t>
      </w:r>
      <w:r w:rsidR="00EE2FAD" w:rsidRPr="00695341">
        <w:rPr>
          <w:rFonts w:cs="Arial"/>
        </w:rPr>
        <w:t>znamená softwar</w:t>
      </w:r>
      <w:r w:rsidR="00446D1B" w:rsidRPr="00695341">
        <w:rPr>
          <w:rFonts w:cs="Arial"/>
        </w:rPr>
        <w:t>ový produkt</w:t>
      </w:r>
      <w:r w:rsidR="00FD4169" w:rsidRPr="00695341">
        <w:rPr>
          <w:rFonts w:cs="Arial"/>
        </w:rPr>
        <w:t xml:space="preserve"> Společnosti </w:t>
      </w:r>
      <w:r w:rsidR="00EE2FAD" w:rsidRPr="00695341">
        <w:rPr>
          <w:rFonts w:cs="Arial"/>
        </w:rPr>
        <w:t>Bentley</w:t>
      </w:r>
      <w:r w:rsidR="00FD4169" w:rsidRPr="00695341">
        <w:rPr>
          <w:rFonts w:cs="Arial"/>
        </w:rPr>
        <w:t xml:space="preserve"> s názvem </w:t>
      </w:r>
      <w:r w:rsidR="00FD4169" w:rsidRPr="00695341">
        <w:rPr>
          <w:rFonts w:cs="Arial"/>
          <w:i/>
          <w:iCs/>
        </w:rPr>
        <w:t>„</w:t>
      </w:r>
      <w:proofErr w:type="spellStart"/>
      <w:r w:rsidR="00FD4169" w:rsidRPr="00695341">
        <w:rPr>
          <w:rFonts w:cs="Arial"/>
          <w:i/>
          <w:iCs/>
        </w:rPr>
        <w:t>OpenCities</w:t>
      </w:r>
      <w:proofErr w:type="spellEnd"/>
      <w:r w:rsidR="00FD4169" w:rsidRPr="00695341">
        <w:rPr>
          <w:rFonts w:cs="Arial"/>
          <w:i/>
          <w:iCs/>
        </w:rPr>
        <w:t xml:space="preserve"> Map </w:t>
      </w:r>
      <w:proofErr w:type="spellStart"/>
      <w:r w:rsidR="00FD4169" w:rsidRPr="00695341">
        <w:rPr>
          <w:rFonts w:cs="Arial"/>
          <w:i/>
          <w:iCs/>
        </w:rPr>
        <w:t>PowerView</w:t>
      </w:r>
      <w:proofErr w:type="spellEnd"/>
      <w:r w:rsidR="00FD4169" w:rsidRPr="00695341">
        <w:rPr>
          <w:rFonts w:cs="Arial"/>
          <w:i/>
          <w:iCs/>
        </w:rPr>
        <w:t>“</w:t>
      </w:r>
      <w:r w:rsidR="00EE2FAD" w:rsidRPr="00695341">
        <w:rPr>
          <w:rFonts w:cs="Arial"/>
        </w:rPr>
        <w:t xml:space="preserve"> a s ním spojenou online nebo elektronickou dokumentaci, které rovněž zahrnují média a služby Bentley poskytované prostřednictvím internetu</w:t>
      </w:r>
      <w:r w:rsidR="002D1631" w:rsidRPr="00695341">
        <w:rPr>
          <w:rFonts w:cs="Arial"/>
        </w:rPr>
        <w:t>.</w:t>
      </w:r>
    </w:p>
    <w:p w14:paraId="204207AF" w14:textId="27FF3BBC" w:rsidR="00B45C46" w:rsidRPr="00695341" w:rsidRDefault="00B45C46" w:rsidP="00B45C46">
      <w:pPr>
        <w:pStyle w:val="odstavec"/>
        <w:rPr>
          <w:rFonts w:cs="Arial"/>
        </w:rPr>
      </w:pPr>
      <w:r w:rsidRPr="00695341">
        <w:rPr>
          <w:rFonts w:cs="Arial"/>
        </w:rPr>
        <w:t xml:space="preserve">Pojem </w:t>
      </w:r>
      <w:r w:rsidR="00552967" w:rsidRPr="00695341">
        <w:rPr>
          <w:rFonts w:cs="Arial"/>
          <w:i/>
          <w:iCs/>
        </w:rPr>
        <w:t>„CAL“</w:t>
      </w:r>
      <w:r w:rsidR="00552967" w:rsidRPr="00695341">
        <w:rPr>
          <w:rFonts w:cs="Arial"/>
        </w:rPr>
        <w:t xml:space="preserve"> znamená licenci s klientským přístupem</w:t>
      </w:r>
      <w:r w:rsidR="00552967" w:rsidRPr="00695341">
        <w:rPr>
          <w:rFonts w:cs="Arial"/>
          <w:lang w:val="en-US"/>
        </w:rPr>
        <w:t xml:space="preserve"> (client access license).</w:t>
      </w:r>
    </w:p>
    <w:p w14:paraId="06640311" w14:textId="4EB51A48" w:rsidR="00EE313A" w:rsidRPr="00695341" w:rsidRDefault="00C15855" w:rsidP="00607BC7">
      <w:pPr>
        <w:pStyle w:val="odstavec"/>
        <w:rPr>
          <w:rFonts w:cs="Arial"/>
        </w:rPr>
      </w:pPr>
      <w:r w:rsidRPr="00695341">
        <w:rPr>
          <w:rFonts w:cs="Arial"/>
        </w:rPr>
        <w:lastRenderedPageBreak/>
        <w:t xml:space="preserve">Pojem </w:t>
      </w:r>
      <w:r w:rsidR="009540DC" w:rsidRPr="00695341">
        <w:rPr>
          <w:rFonts w:cs="Arial"/>
          <w:i/>
          <w:iCs/>
        </w:rPr>
        <w:t>„Licenční klíč“</w:t>
      </w:r>
      <w:r w:rsidR="009540DC" w:rsidRPr="00695341">
        <w:rPr>
          <w:rFonts w:cs="Arial"/>
        </w:rPr>
        <w:t xml:space="preserve"> znamená dokument dodaný účastníkovi společností Bentley v elektronické podobě nebo v jiném formátu určeném </w:t>
      </w:r>
      <w:r w:rsidR="002D1631" w:rsidRPr="00695341">
        <w:rPr>
          <w:rFonts w:cs="Arial"/>
        </w:rPr>
        <w:t xml:space="preserve">Společností </w:t>
      </w:r>
      <w:r w:rsidR="009540DC" w:rsidRPr="00695341">
        <w:rPr>
          <w:rFonts w:cs="Arial"/>
        </w:rPr>
        <w:t>Bentley, který identifikuje licencovaný Software a</w:t>
      </w:r>
      <w:r w:rsidR="008B09C5" w:rsidRPr="00695341">
        <w:rPr>
          <w:rFonts w:cs="Arial"/>
        </w:rPr>
        <w:t> </w:t>
      </w:r>
      <w:r w:rsidR="009540DC" w:rsidRPr="00695341">
        <w:rPr>
          <w:rFonts w:cs="Arial"/>
        </w:rPr>
        <w:t>opravňuje k jeho používání.</w:t>
      </w:r>
      <w:r w:rsidR="00EE313A" w:rsidRPr="00695341">
        <w:rPr>
          <w:rFonts w:cs="Arial"/>
        </w:rPr>
        <w:t xml:space="preserve"> </w:t>
      </w:r>
    </w:p>
    <w:p w14:paraId="14BE104E" w14:textId="7DDF053E" w:rsidR="006635A6" w:rsidRPr="00695341" w:rsidRDefault="00A042B8" w:rsidP="00607BC7">
      <w:pPr>
        <w:pStyle w:val="odstavec"/>
        <w:rPr>
          <w:rFonts w:cs="Arial"/>
        </w:rPr>
      </w:pPr>
      <w:r w:rsidRPr="00695341">
        <w:rPr>
          <w:rFonts w:cs="Arial"/>
        </w:rPr>
        <w:t>Pojem „</w:t>
      </w:r>
      <w:r w:rsidRPr="00695341">
        <w:rPr>
          <w:rFonts w:cs="Arial"/>
          <w:i/>
          <w:iCs/>
        </w:rPr>
        <w:t>Trvalá licence</w:t>
      </w:r>
      <w:r w:rsidRPr="00695341">
        <w:rPr>
          <w:rFonts w:cs="Arial"/>
        </w:rPr>
        <w:t xml:space="preserve">“ znamená </w:t>
      </w:r>
      <w:r w:rsidR="003323B4" w:rsidRPr="00695341">
        <w:rPr>
          <w:rFonts w:cs="Arial"/>
        </w:rPr>
        <w:t>nevýlučné právo na (a) instalaci a časově neomezené používání jedné kopie Softwaru k výrobnímu použití v zemi, ve které byl Software poprvé získán, a (b) využívání dokumentace, která doprovází Software, pouze k</w:t>
      </w:r>
      <w:r w:rsidR="004C2364" w:rsidRPr="00695341">
        <w:rPr>
          <w:rFonts w:cs="Arial"/>
        </w:rPr>
        <w:t xml:space="preserve"> </w:t>
      </w:r>
      <w:r w:rsidR="003323B4" w:rsidRPr="00695341">
        <w:rPr>
          <w:rFonts w:cs="Arial"/>
        </w:rPr>
        <w:t>interním, nekomerčním účelům.</w:t>
      </w:r>
    </w:p>
    <w:p w14:paraId="1C591374" w14:textId="1CD4924F" w:rsidR="003036B8" w:rsidRPr="00695341" w:rsidRDefault="003036B8" w:rsidP="00866497">
      <w:pPr>
        <w:pStyle w:val="odstavec"/>
        <w:numPr>
          <w:ilvl w:val="0"/>
          <w:numId w:val="0"/>
        </w:numPr>
        <w:ind w:left="908"/>
        <w:rPr>
          <w:rFonts w:cs="Arial"/>
        </w:rPr>
      </w:pPr>
    </w:p>
    <w:p w14:paraId="204BFBB8" w14:textId="77777777" w:rsidR="00F8055B" w:rsidRPr="00695341" w:rsidRDefault="00A96633" w:rsidP="00A96633">
      <w:pPr>
        <w:pStyle w:val="Nadpis1"/>
        <w:rPr>
          <w:rFonts w:cs="Arial"/>
          <w:szCs w:val="22"/>
        </w:rPr>
      </w:pPr>
      <w:r w:rsidRPr="00695341">
        <w:rPr>
          <w:rFonts w:cs="Arial"/>
          <w:szCs w:val="22"/>
        </w:rPr>
        <w:t>I</w:t>
      </w:r>
      <w:r w:rsidR="00F8055B" w:rsidRPr="00695341">
        <w:rPr>
          <w:rFonts w:cs="Arial"/>
          <w:szCs w:val="22"/>
        </w:rPr>
        <w:t xml:space="preserve">II. </w:t>
      </w:r>
      <w:r w:rsidRPr="00695341">
        <w:rPr>
          <w:rFonts w:cs="Arial"/>
          <w:szCs w:val="22"/>
        </w:rPr>
        <w:t xml:space="preserve">Prohlášení </w:t>
      </w:r>
      <w:r w:rsidR="00957AF4" w:rsidRPr="00695341">
        <w:rPr>
          <w:rFonts w:cs="Arial"/>
          <w:szCs w:val="22"/>
        </w:rPr>
        <w:t>Dodavatele</w:t>
      </w:r>
      <w:r w:rsidR="00F8055B" w:rsidRPr="00695341">
        <w:rPr>
          <w:rFonts w:cs="Arial"/>
          <w:szCs w:val="22"/>
        </w:rPr>
        <w:t xml:space="preserve"> </w:t>
      </w:r>
    </w:p>
    <w:p w14:paraId="1E048CA0" w14:textId="1F88A602" w:rsidR="00A96633" w:rsidRPr="00695341" w:rsidRDefault="009F51E7" w:rsidP="00A96633">
      <w:pPr>
        <w:rPr>
          <w:rFonts w:cs="Arial"/>
          <w:szCs w:val="22"/>
        </w:rPr>
      </w:pPr>
      <w:r w:rsidRPr="00695341">
        <w:rPr>
          <w:rFonts w:cs="Arial"/>
          <w:szCs w:val="22"/>
        </w:rPr>
        <w:t>Dodavatel</w:t>
      </w:r>
      <w:r w:rsidR="00A96633" w:rsidRPr="00695341">
        <w:rPr>
          <w:rFonts w:cs="Arial"/>
          <w:szCs w:val="22"/>
        </w:rPr>
        <w:t xml:space="preserve"> prohlašuje, že na základě smlouvy uzavřené se Společností </w:t>
      </w:r>
      <w:r w:rsidR="008A0E6E" w:rsidRPr="00695341">
        <w:rPr>
          <w:rFonts w:cs="Arial"/>
          <w:szCs w:val="22"/>
        </w:rPr>
        <w:t xml:space="preserve">Bentley </w:t>
      </w:r>
      <w:r w:rsidR="00A96633" w:rsidRPr="00695341">
        <w:rPr>
          <w:rFonts w:cs="Arial"/>
          <w:szCs w:val="22"/>
        </w:rPr>
        <w:t xml:space="preserve">je autorizovaným distributorem </w:t>
      </w:r>
      <w:r w:rsidR="00B464BB" w:rsidRPr="00695341">
        <w:rPr>
          <w:rFonts w:cs="Arial"/>
          <w:szCs w:val="22"/>
        </w:rPr>
        <w:t xml:space="preserve">Software Bentley </w:t>
      </w:r>
      <w:r w:rsidR="00A96633" w:rsidRPr="00695341">
        <w:rPr>
          <w:rFonts w:cs="Arial"/>
          <w:szCs w:val="22"/>
        </w:rPr>
        <w:t>pro území České republiky a z tohoto titulu je oprávněn předvádět, propagovat, uvádět na trh, distribuovat, instalovat</w:t>
      </w:r>
      <w:r w:rsidR="00720861" w:rsidRPr="00695341">
        <w:rPr>
          <w:rFonts w:cs="Arial"/>
          <w:szCs w:val="22"/>
        </w:rPr>
        <w:t xml:space="preserve"> software Bentley a dále je oprávněn</w:t>
      </w:r>
      <w:r w:rsidR="00A96633" w:rsidRPr="00695341">
        <w:rPr>
          <w:rFonts w:cs="Arial"/>
          <w:szCs w:val="22"/>
        </w:rPr>
        <w:t xml:space="preserve"> poskytovat podporu</w:t>
      </w:r>
      <w:r w:rsidR="00720861" w:rsidRPr="00695341">
        <w:rPr>
          <w:rFonts w:cs="Arial"/>
          <w:szCs w:val="22"/>
        </w:rPr>
        <w:t xml:space="preserve"> software Bentley</w:t>
      </w:r>
      <w:r w:rsidR="00A96633" w:rsidRPr="00695341">
        <w:rPr>
          <w:rFonts w:cs="Arial"/>
          <w:szCs w:val="22"/>
        </w:rPr>
        <w:t xml:space="preserve"> a</w:t>
      </w:r>
      <w:r w:rsidR="00720861" w:rsidRPr="00695341">
        <w:rPr>
          <w:rFonts w:cs="Arial"/>
          <w:szCs w:val="22"/>
        </w:rPr>
        <w:t> </w:t>
      </w:r>
      <w:r w:rsidR="00A96633" w:rsidRPr="00695341">
        <w:rPr>
          <w:rFonts w:cs="Arial"/>
          <w:szCs w:val="22"/>
        </w:rPr>
        <w:t xml:space="preserve">návody pro užití </w:t>
      </w:r>
      <w:r w:rsidR="00720861" w:rsidRPr="00695341">
        <w:rPr>
          <w:rFonts w:cs="Arial"/>
          <w:szCs w:val="22"/>
        </w:rPr>
        <w:t xml:space="preserve">software </w:t>
      </w:r>
      <w:r w:rsidR="00B464BB" w:rsidRPr="00695341">
        <w:rPr>
          <w:rFonts w:cs="Arial"/>
          <w:szCs w:val="22"/>
        </w:rPr>
        <w:t>Bentley</w:t>
      </w:r>
      <w:r w:rsidR="0073263D" w:rsidRPr="00695341">
        <w:rPr>
          <w:rFonts w:cs="Arial"/>
          <w:szCs w:val="22"/>
        </w:rPr>
        <w:t>.</w:t>
      </w:r>
    </w:p>
    <w:p w14:paraId="2F93943E" w14:textId="77777777" w:rsidR="00431907" w:rsidRPr="00695341" w:rsidRDefault="00431907" w:rsidP="00431907">
      <w:pPr>
        <w:rPr>
          <w:rFonts w:cs="Arial"/>
          <w:szCs w:val="22"/>
        </w:rPr>
      </w:pPr>
    </w:p>
    <w:p w14:paraId="4BAAD841" w14:textId="77777777" w:rsidR="00F8055B" w:rsidRPr="00695341" w:rsidRDefault="00F8055B" w:rsidP="00A96633">
      <w:pPr>
        <w:pStyle w:val="Nadpis1"/>
        <w:rPr>
          <w:rFonts w:cs="Arial"/>
          <w:szCs w:val="22"/>
        </w:rPr>
      </w:pPr>
      <w:r w:rsidRPr="00695341">
        <w:rPr>
          <w:rFonts w:cs="Arial"/>
          <w:szCs w:val="22"/>
        </w:rPr>
        <w:t>I</w:t>
      </w:r>
      <w:r w:rsidR="00A96633" w:rsidRPr="00695341">
        <w:rPr>
          <w:rFonts w:cs="Arial"/>
          <w:szCs w:val="22"/>
        </w:rPr>
        <w:t>V</w:t>
      </w:r>
      <w:r w:rsidRPr="00695341">
        <w:rPr>
          <w:rFonts w:cs="Arial"/>
          <w:szCs w:val="22"/>
        </w:rPr>
        <w:t>. Předmět smlouvy</w:t>
      </w:r>
    </w:p>
    <w:p w14:paraId="5879381F" w14:textId="22DBC4F9" w:rsidR="00F76A82" w:rsidRPr="00695341" w:rsidRDefault="000D542C" w:rsidP="00CA6FE3">
      <w:pPr>
        <w:pStyle w:val="odstave"/>
        <w:numPr>
          <w:ilvl w:val="0"/>
          <w:numId w:val="24"/>
        </w:numPr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Dodavatel se zavazuje dodat </w:t>
      </w:r>
      <w:r w:rsidR="009A262B" w:rsidRPr="00695341">
        <w:rPr>
          <w:rFonts w:cs="Arial"/>
          <w:szCs w:val="22"/>
        </w:rPr>
        <w:t>Objednatel</w:t>
      </w:r>
      <w:r w:rsidRPr="00695341">
        <w:rPr>
          <w:rFonts w:cs="Arial"/>
          <w:szCs w:val="22"/>
        </w:rPr>
        <w:t xml:space="preserve">i Software a zajistit, že </w:t>
      </w:r>
      <w:r w:rsidR="009A262B" w:rsidRPr="00695341">
        <w:rPr>
          <w:rFonts w:cs="Arial"/>
          <w:szCs w:val="22"/>
        </w:rPr>
        <w:t>Objednatel</w:t>
      </w:r>
      <w:r w:rsidRPr="00695341">
        <w:rPr>
          <w:rFonts w:cs="Arial"/>
          <w:szCs w:val="22"/>
        </w:rPr>
        <w:t xml:space="preserve">i bude ze strany </w:t>
      </w:r>
      <w:r w:rsidR="002D1631" w:rsidRPr="00695341">
        <w:rPr>
          <w:rFonts w:cs="Arial"/>
          <w:szCs w:val="22"/>
        </w:rPr>
        <w:t xml:space="preserve">Společnosti </w:t>
      </w:r>
      <w:r w:rsidRPr="00695341">
        <w:rPr>
          <w:rFonts w:cs="Arial"/>
          <w:szCs w:val="22"/>
        </w:rPr>
        <w:t xml:space="preserve">Bentley řádně poskytnuta </w:t>
      </w:r>
      <w:r w:rsidR="00F8055B" w:rsidRPr="00695341">
        <w:rPr>
          <w:rFonts w:cs="Arial"/>
          <w:szCs w:val="22"/>
        </w:rPr>
        <w:t>licence k</w:t>
      </w:r>
      <w:r w:rsidR="006A5538" w:rsidRPr="00695341">
        <w:rPr>
          <w:rFonts w:cs="Arial"/>
          <w:szCs w:val="22"/>
        </w:rPr>
        <w:t> </w:t>
      </w:r>
      <w:r w:rsidR="003A2F58" w:rsidRPr="00695341">
        <w:rPr>
          <w:rFonts w:cs="Arial"/>
          <w:szCs w:val="22"/>
        </w:rPr>
        <w:t>užití</w:t>
      </w:r>
      <w:r w:rsidR="006A5538" w:rsidRPr="00695341">
        <w:rPr>
          <w:rFonts w:cs="Arial"/>
          <w:szCs w:val="22"/>
        </w:rPr>
        <w:t xml:space="preserve"> Software</w:t>
      </w:r>
      <w:r w:rsidR="00AA2591" w:rsidRPr="00695341">
        <w:rPr>
          <w:rFonts w:cs="Arial"/>
          <w:szCs w:val="22"/>
        </w:rPr>
        <w:t xml:space="preserve">, </w:t>
      </w:r>
      <w:r w:rsidR="002D1631" w:rsidRPr="00695341">
        <w:rPr>
          <w:rFonts w:cs="Arial"/>
          <w:szCs w:val="22"/>
        </w:rPr>
        <w:t xml:space="preserve">jehož </w:t>
      </w:r>
      <w:r w:rsidR="00F8055B" w:rsidRPr="00695341">
        <w:rPr>
          <w:rFonts w:cs="Arial"/>
          <w:szCs w:val="22"/>
        </w:rPr>
        <w:t xml:space="preserve">specifikace je obsažena v příloze č. 1 </w:t>
      </w:r>
      <w:r w:rsidR="00722432" w:rsidRPr="00695341">
        <w:rPr>
          <w:rFonts w:cs="Arial"/>
          <w:szCs w:val="22"/>
        </w:rPr>
        <w:t>(</w:t>
      </w:r>
      <w:r w:rsidR="00C57AAA" w:rsidRPr="00695341">
        <w:rPr>
          <w:rFonts w:cs="Arial"/>
          <w:szCs w:val="22"/>
        </w:rPr>
        <w:t>Specifikace Software a výše licenčních poplatků</w:t>
      </w:r>
      <w:r w:rsidR="00722432" w:rsidRPr="00695341">
        <w:rPr>
          <w:rFonts w:cs="Arial"/>
          <w:szCs w:val="22"/>
        </w:rPr>
        <w:t>)</w:t>
      </w:r>
      <w:r w:rsidR="002D1631" w:rsidRPr="00695341">
        <w:rPr>
          <w:rFonts w:cs="Arial"/>
          <w:szCs w:val="22"/>
        </w:rPr>
        <w:t xml:space="preserve"> této smlouvy</w:t>
      </w:r>
      <w:r w:rsidR="00CA6FE3" w:rsidRPr="00695341">
        <w:rPr>
          <w:rFonts w:cs="Arial"/>
          <w:szCs w:val="22"/>
        </w:rPr>
        <w:t>.</w:t>
      </w:r>
      <w:r w:rsidR="004325CE" w:rsidRPr="00695341">
        <w:rPr>
          <w:rFonts w:cs="Arial"/>
          <w:szCs w:val="22"/>
        </w:rPr>
        <w:t xml:space="preserve"> </w:t>
      </w:r>
    </w:p>
    <w:p w14:paraId="0F39ED55" w14:textId="776FF3D6" w:rsidR="00255D10" w:rsidRPr="00695341" w:rsidRDefault="00F8055B" w:rsidP="00CA6FE3">
      <w:pPr>
        <w:pStyle w:val="odstave"/>
        <w:numPr>
          <w:ilvl w:val="0"/>
          <w:numId w:val="24"/>
        </w:numPr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Užívání </w:t>
      </w:r>
      <w:r w:rsidR="00104A32" w:rsidRPr="00695341">
        <w:rPr>
          <w:rFonts w:cs="Arial"/>
          <w:szCs w:val="22"/>
        </w:rPr>
        <w:t xml:space="preserve">Software </w:t>
      </w:r>
      <w:r w:rsidR="009A262B" w:rsidRPr="00695341">
        <w:rPr>
          <w:rFonts w:cs="Arial"/>
          <w:szCs w:val="22"/>
        </w:rPr>
        <w:t>Objednatel</w:t>
      </w:r>
      <w:r w:rsidRPr="00695341">
        <w:rPr>
          <w:rFonts w:cs="Arial"/>
          <w:szCs w:val="22"/>
        </w:rPr>
        <w:t xml:space="preserve">em podléhá licenčním podmínkám </w:t>
      </w:r>
      <w:r w:rsidR="006A46C6" w:rsidRPr="00695341">
        <w:rPr>
          <w:rFonts w:cs="Arial"/>
          <w:szCs w:val="22"/>
        </w:rPr>
        <w:t>obsaženým v Licenční smlouv</w:t>
      </w:r>
      <w:r w:rsidR="004C3D71" w:rsidRPr="00695341">
        <w:rPr>
          <w:rFonts w:cs="Arial"/>
          <w:szCs w:val="22"/>
        </w:rPr>
        <w:t>ě</w:t>
      </w:r>
      <w:r w:rsidRPr="00695341">
        <w:rPr>
          <w:rFonts w:cs="Arial"/>
          <w:szCs w:val="22"/>
        </w:rPr>
        <w:t xml:space="preserve">. </w:t>
      </w:r>
      <w:r w:rsidR="009A262B" w:rsidRPr="00695341">
        <w:rPr>
          <w:rFonts w:cs="Arial"/>
          <w:szCs w:val="22"/>
        </w:rPr>
        <w:t>Objednatel</w:t>
      </w:r>
      <w:r w:rsidR="004C3D71" w:rsidRPr="00695341">
        <w:rPr>
          <w:rFonts w:cs="Arial"/>
          <w:szCs w:val="22"/>
        </w:rPr>
        <w:t xml:space="preserve"> se i touto </w:t>
      </w:r>
      <w:r w:rsidR="006A532D" w:rsidRPr="00695341">
        <w:rPr>
          <w:rFonts w:cs="Arial"/>
          <w:szCs w:val="22"/>
        </w:rPr>
        <w:t xml:space="preserve">smlouvou </w:t>
      </w:r>
      <w:r w:rsidR="004C3D71" w:rsidRPr="00695341">
        <w:rPr>
          <w:rFonts w:cs="Arial"/>
          <w:szCs w:val="22"/>
        </w:rPr>
        <w:t xml:space="preserve">zavazuje při užití </w:t>
      </w:r>
      <w:r w:rsidR="00354042" w:rsidRPr="00695341">
        <w:rPr>
          <w:rFonts w:cs="Arial"/>
          <w:szCs w:val="22"/>
        </w:rPr>
        <w:t xml:space="preserve">Software </w:t>
      </w:r>
      <w:r w:rsidR="004C3D71" w:rsidRPr="00695341">
        <w:rPr>
          <w:rFonts w:cs="Arial"/>
          <w:szCs w:val="22"/>
        </w:rPr>
        <w:t xml:space="preserve">řídit obsahem a podmínkami Licenční smlouvy uzavřené se Společností </w:t>
      </w:r>
      <w:r w:rsidR="00054876" w:rsidRPr="00695341">
        <w:rPr>
          <w:rFonts w:cs="Arial"/>
          <w:szCs w:val="22"/>
        </w:rPr>
        <w:t>Bentley</w:t>
      </w:r>
      <w:r w:rsidR="004C3D71" w:rsidRPr="00695341">
        <w:rPr>
          <w:rFonts w:cs="Arial"/>
          <w:szCs w:val="22"/>
        </w:rPr>
        <w:t xml:space="preserve"> </w:t>
      </w:r>
      <w:r w:rsidR="005D5BDA" w:rsidRPr="00695341">
        <w:rPr>
          <w:rFonts w:cs="Arial"/>
          <w:szCs w:val="22"/>
        </w:rPr>
        <w:t>stažením, instalací, kopírováním nebo jiným přístupem</w:t>
      </w:r>
      <w:r w:rsidR="00F73D9A" w:rsidRPr="00695341">
        <w:rPr>
          <w:rFonts w:cs="Arial"/>
          <w:szCs w:val="22"/>
        </w:rPr>
        <w:t xml:space="preserve"> nebo použitím Software. </w:t>
      </w:r>
      <w:r w:rsidR="00FD6424" w:rsidRPr="00695341">
        <w:rPr>
          <w:rFonts w:cs="Arial"/>
          <w:szCs w:val="22"/>
        </w:rPr>
        <w:t>Text licenční smlouvy</w:t>
      </w:r>
      <w:r w:rsidR="00305F3C" w:rsidRPr="00695341">
        <w:rPr>
          <w:rFonts w:cs="Arial"/>
          <w:szCs w:val="22"/>
        </w:rPr>
        <w:t xml:space="preserve"> s koncovým uživatelem k Software</w:t>
      </w:r>
      <w:r w:rsidR="00FD6424" w:rsidRPr="00695341">
        <w:rPr>
          <w:rFonts w:cs="Arial"/>
          <w:szCs w:val="22"/>
        </w:rPr>
        <w:t xml:space="preserve"> Společnosti </w:t>
      </w:r>
      <w:r w:rsidR="00E2308F" w:rsidRPr="00695341">
        <w:rPr>
          <w:rFonts w:cs="Arial"/>
          <w:szCs w:val="22"/>
        </w:rPr>
        <w:t xml:space="preserve">Bentley </w:t>
      </w:r>
      <w:r w:rsidR="00FD6424" w:rsidRPr="00695341">
        <w:rPr>
          <w:rFonts w:cs="Arial"/>
          <w:szCs w:val="22"/>
        </w:rPr>
        <w:t xml:space="preserve">je dostupný na internetové </w:t>
      </w:r>
      <w:r w:rsidR="007602C7" w:rsidRPr="00695341">
        <w:rPr>
          <w:rFonts w:cs="Arial"/>
          <w:szCs w:val="22"/>
        </w:rPr>
        <w:t xml:space="preserve">stránce Společnosti </w:t>
      </w:r>
      <w:r w:rsidR="00E2308F" w:rsidRPr="00695341">
        <w:rPr>
          <w:rFonts w:cs="Arial"/>
          <w:szCs w:val="22"/>
        </w:rPr>
        <w:t>Bentley</w:t>
      </w:r>
      <w:r w:rsidR="00255D10" w:rsidRPr="00695341">
        <w:rPr>
          <w:rFonts w:cs="Arial"/>
          <w:szCs w:val="22"/>
        </w:rPr>
        <w:t xml:space="preserve">: </w:t>
      </w:r>
      <w:hyperlink r:id="rId12" w:history="1">
        <w:r w:rsidR="00255D10" w:rsidRPr="00695341">
          <w:rPr>
            <w:rStyle w:val="Hypertextovodkaz"/>
            <w:rFonts w:cs="Arial"/>
            <w:color w:val="auto"/>
            <w:szCs w:val="22"/>
            <w:u w:val="none"/>
          </w:rPr>
          <w:t>http://www.bentley.com/legal/eula_cs.txt</w:t>
        </w:r>
      </w:hyperlink>
      <w:r w:rsidR="00E26205" w:rsidRPr="00695341">
        <w:rPr>
          <w:rStyle w:val="Hypertextovodkaz"/>
          <w:rFonts w:cs="Arial"/>
          <w:color w:val="auto"/>
          <w:szCs w:val="22"/>
          <w:u w:val="none"/>
        </w:rPr>
        <w:t xml:space="preserve"> a dále je uveden v příloze č. 2 této </w:t>
      </w:r>
      <w:r w:rsidR="006A532D" w:rsidRPr="00695341">
        <w:rPr>
          <w:rStyle w:val="Hypertextovodkaz"/>
          <w:rFonts w:cs="Arial"/>
          <w:color w:val="auto"/>
          <w:szCs w:val="22"/>
          <w:u w:val="none"/>
        </w:rPr>
        <w:t>smlouvy</w:t>
      </w:r>
      <w:r w:rsidR="00255D10" w:rsidRPr="00695341">
        <w:rPr>
          <w:rFonts w:cs="Arial"/>
          <w:szCs w:val="22"/>
        </w:rPr>
        <w:t>.</w:t>
      </w:r>
    </w:p>
    <w:p w14:paraId="0B6A4D1C" w14:textId="77777777" w:rsidR="00F8055B" w:rsidRPr="00695341" w:rsidRDefault="00F8055B" w:rsidP="003A2F58">
      <w:pPr>
        <w:rPr>
          <w:rFonts w:cs="Arial"/>
          <w:szCs w:val="22"/>
        </w:rPr>
      </w:pPr>
    </w:p>
    <w:p w14:paraId="64192A8A" w14:textId="2D3FE346" w:rsidR="00F8055B" w:rsidRPr="00695341" w:rsidRDefault="00F8055B" w:rsidP="00B64BA3">
      <w:pPr>
        <w:pStyle w:val="Nadpis1"/>
        <w:rPr>
          <w:rFonts w:cs="Arial"/>
          <w:szCs w:val="22"/>
        </w:rPr>
      </w:pPr>
      <w:r w:rsidRPr="00695341">
        <w:rPr>
          <w:rFonts w:cs="Arial"/>
          <w:szCs w:val="22"/>
        </w:rPr>
        <w:t>V. Cenová ujednání</w:t>
      </w:r>
    </w:p>
    <w:p w14:paraId="3481CB66" w14:textId="158B84BB" w:rsidR="00F8055B" w:rsidRPr="00695341" w:rsidRDefault="00F8055B" w:rsidP="002D1631">
      <w:pPr>
        <w:pStyle w:val="odstave"/>
        <w:numPr>
          <w:ilvl w:val="0"/>
          <w:numId w:val="13"/>
        </w:numPr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Ceny za licence k užití </w:t>
      </w:r>
      <w:r w:rsidR="00B550B9" w:rsidRPr="00695341">
        <w:rPr>
          <w:rFonts w:cs="Arial"/>
          <w:szCs w:val="22"/>
        </w:rPr>
        <w:t xml:space="preserve">Software </w:t>
      </w:r>
      <w:r w:rsidRPr="00695341">
        <w:rPr>
          <w:rFonts w:cs="Arial"/>
          <w:szCs w:val="22"/>
        </w:rPr>
        <w:t xml:space="preserve">jsou uvedeny v příloze č. 1 této </w:t>
      </w:r>
      <w:r w:rsidR="006A532D" w:rsidRPr="00695341">
        <w:rPr>
          <w:rFonts w:cs="Arial"/>
          <w:szCs w:val="22"/>
        </w:rPr>
        <w:t>smlouvy</w:t>
      </w:r>
      <w:r w:rsidRPr="00695341">
        <w:rPr>
          <w:rFonts w:cs="Arial"/>
          <w:i/>
          <w:szCs w:val="22"/>
        </w:rPr>
        <w:t>.</w:t>
      </w:r>
      <w:r w:rsidRPr="00695341">
        <w:rPr>
          <w:rFonts w:cs="Arial"/>
          <w:szCs w:val="22"/>
        </w:rPr>
        <w:t xml:space="preserve"> Ceny za licence jsou v příloze č. 1 smlouvy uvedeny bez daně z přidané hodnoty s</w:t>
      </w:r>
      <w:r w:rsidR="00E43C25" w:rsidRPr="00695341">
        <w:rPr>
          <w:rFonts w:cs="Arial"/>
          <w:szCs w:val="22"/>
        </w:rPr>
        <w:t> </w:t>
      </w:r>
      <w:r w:rsidRPr="00695341">
        <w:rPr>
          <w:rFonts w:cs="Arial"/>
          <w:szCs w:val="22"/>
        </w:rPr>
        <w:t xml:space="preserve">tím, že tato bude </w:t>
      </w:r>
      <w:r w:rsidR="009F51E7" w:rsidRPr="00695341">
        <w:rPr>
          <w:rFonts w:cs="Arial"/>
          <w:szCs w:val="22"/>
        </w:rPr>
        <w:t>Dodavatelem</w:t>
      </w:r>
      <w:r w:rsidRPr="00695341">
        <w:rPr>
          <w:rFonts w:cs="Arial"/>
          <w:szCs w:val="22"/>
        </w:rPr>
        <w:t xml:space="preserve"> účtována nad rámec stanovených cen v souladu s obecně závaznými právními předpisy.</w:t>
      </w:r>
      <w:r w:rsidR="00553083" w:rsidRPr="00695341">
        <w:rPr>
          <w:rFonts w:cs="Arial"/>
          <w:szCs w:val="22"/>
        </w:rPr>
        <w:t xml:space="preserve"> Celková cena za </w:t>
      </w:r>
      <w:r w:rsidR="0022318C" w:rsidRPr="00695341">
        <w:rPr>
          <w:rFonts w:cs="Arial"/>
          <w:szCs w:val="22"/>
        </w:rPr>
        <w:t xml:space="preserve">všechna </w:t>
      </w:r>
      <w:r w:rsidR="00553083" w:rsidRPr="00695341">
        <w:rPr>
          <w:rFonts w:cs="Arial"/>
          <w:szCs w:val="22"/>
        </w:rPr>
        <w:t>plnění poskytnut</w:t>
      </w:r>
      <w:r w:rsidR="0022318C" w:rsidRPr="00695341">
        <w:rPr>
          <w:rFonts w:cs="Arial"/>
          <w:szCs w:val="22"/>
        </w:rPr>
        <w:t>a</w:t>
      </w:r>
      <w:r w:rsidR="00553083" w:rsidRPr="00695341">
        <w:rPr>
          <w:rFonts w:cs="Arial"/>
          <w:szCs w:val="22"/>
        </w:rPr>
        <w:t xml:space="preserve"> dle této smlouvy odpovídá výsledku výběrového řízení a je stanovena jako nejvýše přípustná.</w:t>
      </w:r>
      <w:r w:rsidR="002D1631" w:rsidRPr="00695341">
        <w:rPr>
          <w:rFonts w:cs="Arial"/>
          <w:szCs w:val="22"/>
        </w:rPr>
        <w:t xml:space="preserve"> V ceně uvedené v příloze č. 1 smlouvy je zahrnuto veškeré plnění Dodavatele dle této smlouvy, včetně dodávky Software a poskytnutí licencí Objednateli.</w:t>
      </w:r>
    </w:p>
    <w:p w14:paraId="7264C4AB" w14:textId="246FB98D" w:rsidR="00F8055B" w:rsidRPr="00695341" w:rsidRDefault="00F8055B" w:rsidP="00B64BA3">
      <w:pPr>
        <w:pStyle w:val="odstave"/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Cena za licence k užití </w:t>
      </w:r>
      <w:r w:rsidR="00B550B9" w:rsidRPr="00695341">
        <w:rPr>
          <w:rFonts w:cs="Arial"/>
          <w:szCs w:val="22"/>
        </w:rPr>
        <w:t xml:space="preserve">Software </w:t>
      </w:r>
      <w:r w:rsidRPr="00695341">
        <w:rPr>
          <w:rFonts w:cs="Arial"/>
          <w:szCs w:val="22"/>
        </w:rPr>
        <w:t xml:space="preserve">je splatná na základě její fakturace </w:t>
      </w:r>
      <w:r w:rsidR="009F51E7" w:rsidRPr="00695341">
        <w:rPr>
          <w:rFonts w:cs="Arial"/>
          <w:szCs w:val="22"/>
        </w:rPr>
        <w:t>Dodavatele</w:t>
      </w:r>
      <w:r w:rsidRPr="00695341">
        <w:rPr>
          <w:rFonts w:cs="Arial"/>
          <w:szCs w:val="22"/>
        </w:rPr>
        <w:t xml:space="preserve">. Daňový doklad </w:t>
      </w:r>
      <w:r w:rsidR="00E3291D" w:rsidRPr="00695341">
        <w:rPr>
          <w:rFonts w:cs="Arial"/>
          <w:szCs w:val="22"/>
        </w:rPr>
        <w:t xml:space="preserve">(fakturu) </w:t>
      </w:r>
      <w:r w:rsidRPr="00695341">
        <w:rPr>
          <w:rFonts w:cs="Arial"/>
          <w:szCs w:val="22"/>
        </w:rPr>
        <w:t xml:space="preserve">je </w:t>
      </w:r>
      <w:r w:rsidR="009F51E7" w:rsidRPr="00695341">
        <w:rPr>
          <w:rFonts w:cs="Arial"/>
          <w:szCs w:val="22"/>
        </w:rPr>
        <w:t>Dodavatel</w:t>
      </w:r>
      <w:r w:rsidR="00682AD1" w:rsidRPr="00695341">
        <w:rPr>
          <w:rFonts w:cs="Arial"/>
          <w:szCs w:val="22"/>
        </w:rPr>
        <w:t xml:space="preserve"> </w:t>
      </w:r>
      <w:r w:rsidRPr="00695341">
        <w:rPr>
          <w:rFonts w:cs="Arial"/>
          <w:szCs w:val="22"/>
        </w:rPr>
        <w:t xml:space="preserve">oprávněn vystavit ihned po podpisu této </w:t>
      </w:r>
      <w:r w:rsidR="006A532D" w:rsidRPr="00695341">
        <w:rPr>
          <w:rFonts w:cs="Arial"/>
          <w:szCs w:val="22"/>
        </w:rPr>
        <w:t>smlouvy</w:t>
      </w:r>
      <w:r w:rsidR="00BC54B3" w:rsidRPr="00695341">
        <w:rPr>
          <w:rFonts w:cs="Arial"/>
          <w:szCs w:val="22"/>
        </w:rPr>
        <w:t xml:space="preserve">. </w:t>
      </w:r>
      <w:r w:rsidR="009F51E7" w:rsidRPr="00695341">
        <w:rPr>
          <w:rFonts w:cs="Arial"/>
          <w:szCs w:val="22"/>
        </w:rPr>
        <w:t>Dodavatelem</w:t>
      </w:r>
      <w:r w:rsidR="00BC54B3" w:rsidRPr="00695341">
        <w:rPr>
          <w:rFonts w:cs="Arial"/>
          <w:szCs w:val="22"/>
        </w:rPr>
        <w:t xml:space="preserve"> </w:t>
      </w:r>
      <w:r w:rsidR="00E3291D" w:rsidRPr="00695341">
        <w:rPr>
          <w:rFonts w:cs="Arial"/>
          <w:szCs w:val="22"/>
        </w:rPr>
        <w:t xml:space="preserve">vystavený daňový doklad </w:t>
      </w:r>
      <w:r w:rsidR="00BC54B3" w:rsidRPr="00695341">
        <w:rPr>
          <w:rFonts w:cs="Arial"/>
          <w:szCs w:val="22"/>
        </w:rPr>
        <w:t xml:space="preserve">musí mít náležitosti podle ustanovení § 29 zákona č. 235/2004 Sb., o dani z přidané hodnoty, ve znění předpisů pozdějších. Pro splatnost faktury (daňového dokladu) sjednávají strany lhůtu do </w:t>
      </w:r>
      <w:r w:rsidR="00E43463" w:rsidRPr="00695341">
        <w:rPr>
          <w:rFonts w:cs="Arial"/>
          <w:szCs w:val="22"/>
        </w:rPr>
        <w:t>30</w:t>
      </w:r>
      <w:r w:rsidR="00BC54B3" w:rsidRPr="00695341">
        <w:rPr>
          <w:rFonts w:cs="Arial"/>
          <w:szCs w:val="22"/>
        </w:rPr>
        <w:t xml:space="preserve"> dní od jejího doručení </w:t>
      </w:r>
      <w:r w:rsidR="009A262B" w:rsidRPr="00695341">
        <w:rPr>
          <w:rFonts w:cs="Arial"/>
          <w:szCs w:val="22"/>
        </w:rPr>
        <w:t>Objednatel</w:t>
      </w:r>
      <w:r w:rsidR="00BC54B3" w:rsidRPr="00695341">
        <w:rPr>
          <w:rFonts w:cs="Arial"/>
          <w:szCs w:val="22"/>
        </w:rPr>
        <w:t xml:space="preserve">i. Zaplacením se pro účely výkladu této </w:t>
      </w:r>
      <w:r w:rsidR="006A532D" w:rsidRPr="00695341">
        <w:rPr>
          <w:rFonts w:cs="Arial"/>
          <w:szCs w:val="22"/>
        </w:rPr>
        <w:t xml:space="preserve">smlouvy </w:t>
      </w:r>
      <w:r w:rsidR="00BC54B3" w:rsidRPr="00695341">
        <w:rPr>
          <w:rFonts w:cs="Arial"/>
          <w:szCs w:val="22"/>
        </w:rPr>
        <w:t xml:space="preserve">rozumí připsání fakturované částky na účet </w:t>
      </w:r>
      <w:r w:rsidR="009F51E7" w:rsidRPr="00695341">
        <w:rPr>
          <w:rFonts w:cs="Arial"/>
          <w:szCs w:val="22"/>
        </w:rPr>
        <w:t>Dodavatele</w:t>
      </w:r>
      <w:r w:rsidR="00BC54B3" w:rsidRPr="00695341">
        <w:rPr>
          <w:rFonts w:cs="Arial"/>
          <w:szCs w:val="22"/>
        </w:rPr>
        <w:t>.</w:t>
      </w:r>
    </w:p>
    <w:p w14:paraId="1ED9D24D" w14:textId="1B703B9B" w:rsidR="00F8055B" w:rsidRPr="00695341" w:rsidRDefault="00F8055B" w:rsidP="00CD6E70">
      <w:pPr>
        <w:pStyle w:val="odstave"/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Pro případ prodlení </w:t>
      </w:r>
      <w:r w:rsidR="009A262B" w:rsidRPr="00695341">
        <w:rPr>
          <w:rFonts w:cs="Arial"/>
          <w:szCs w:val="22"/>
        </w:rPr>
        <w:t>Objednatel</w:t>
      </w:r>
      <w:r w:rsidRPr="00695341">
        <w:rPr>
          <w:rFonts w:cs="Arial"/>
          <w:szCs w:val="22"/>
        </w:rPr>
        <w:t xml:space="preserve">e s úhradou ceny za </w:t>
      </w:r>
      <w:r w:rsidR="005733C3" w:rsidRPr="00695341">
        <w:rPr>
          <w:rFonts w:cs="Arial"/>
          <w:szCs w:val="22"/>
        </w:rPr>
        <w:t xml:space="preserve">dodání </w:t>
      </w:r>
      <w:r w:rsidRPr="00695341">
        <w:rPr>
          <w:rFonts w:cs="Arial"/>
          <w:szCs w:val="22"/>
        </w:rPr>
        <w:t xml:space="preserve">licence k užití </w:t>
      </w:r>
      <w:r w:rsidR="0031052E" w:rsidRPr="00695341">
        <w:rPr>
          <w:rFonts w:cs="Arial"/>
          <w:szCs w:val="22"/>
        </w:rPr>
        <w:t xml:space="preserve">Software </w:t>
      </w:r>
      <w:r w:rsidRPr="00695341">
        <w:rPr>
          <w:rFonts w:cs="Arial"/>
          <w:szCs w:val="22"/>
        </w:rPr>
        <w:t xml:space="preserve">v částce nebo čase sjednávají strany úrok z prodlení ve výši </w:t>
      </w:r>
      <w:r w:rsidR="006A532D" w:rsidRPr="00695341">
        <w:rPr>
          <w:rFonts w:cs="Arial"/>
          <w:szCs w:val="22"/>
        </w:rPr>
        <w:t>stanovené příslušnými právními předpisy</w:t>
      </w:r>
      <w:r w:rsidRPr="00695341">
        <w:rPr>
          <w:rFonts w:cs="Arial"/>
          <w:szCs w:val="22"/>
        </w:rPr>
        <w:t>.</w:t>
      </w:r>
    </w:p>
    <w:p w14:paraId="2565A951" w14:textId="61735BF2" w:rsidR="0022318C" w:rsidRPr="00695341" w:rsidRDefault="0022318C" w:rsidP="0022318C">
      <w:pPr>
        <w:pStyle w:val="odstave"/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V případě, že daňový doklad (faktura) obsahuje nesprávné náležitosti nebo v ní některé náležitosti chybí, je </w:t>
      </w:r>
      <w:r w:rsidR="009A262B" w:rsidRPr="00695341">
        <w:rPr>
          <w:rFonts w:cs="Arial"/>
          <w:szCs w:val="22"/>
        </w:rPr>
        <w:t>Objednatel</w:t>
      </w:r>
      <w:r w:rsidRPr="00695341">
        <w:rPr>
          <w:rFonts w:cs="Arial"/>
          <w:szCs w:val="22"/>
        </w:rPr>
        <w:t xml:space="preserve"> oprávněn daňový doklad (fakturu) vrátit zpět Dodavateli do data splatnosti. </w:t>
      </w:r>
      <w:r w:rsidR="00870B64" w:rsidRPr="00695341">
        <w:rPr>
          <w:rFonts w:cs="Arial"/>
          <w:szCs w:val="22"/>
        </w:rPr>
        <w:t>Po vrácení faktury nové či opravené počíná běžet nová lhůta splatnosti</w:t>
      </w:r>
      <w:r w:rsidR="00BD45D4" w:rsidRPr="00695341">
        <w:rPr>
          <w:rFonts w:cs="Arial"/>
          <w:szCs w:val="22"/>
        </w:rPr>
        <w:t>.</w:t>
      </w:r>
      <w:r w:rsidR="00870B64" w:rsidRPr="00695341">
        <w:rPr>
          <w:rFonts w:cs="Arial"/>
          <w:szCs w:val="22"/>
        </w:rPr>
        <w:t xml:space="preserve"> V takovém případě není </w:t>
      </w:r>
      <w:r w:rsidR="009A262B" w:rsidRPr="00695341">
        <w:rPr>
          <w:rFonts w:cs="Arial"/>
          <w:szCs w:val="22"/>
        </w:rPr>
        <w:t>Objednatel</w:t>
      </w:r>
      <w:r w:rsidR="00870B64" w:rsidRPr="00695341">
        <w:rPr>
          <w:rFonts w:cs="Arial"/>
          <w:szCs w:val="22"/>
        </w:rPr>
        <w:t xml:space="preserve"> v</w:t>
      </w:r>
      <w:r w:rsidR="00A214CA" w:rsidRPr="00695341">
        <w:rPr>
          <w:rFonts w:cs="Arial"/>
          <w:szCs w:val="22"/>
        </w:rPr>
        <w:t> </w:t>
      </w:r>
      <w:r w:rsidR="00870B64" w:rsidRPr="00695341">
        <w:rPr>
          <w:rFonts w:cs="Arial"/>
          <w:szCs w:val="22"/>
        </w:rPr>
        <w:t xml:space="preserve">prodlení s úhradou. </w:t>
      </w:r>
      <w:r w:rsidRPr="00695341">
        <w:rPr>
          <w:rFonts w:cs="Arial"/>
          <w:szCs w:val="22"/>
        </w:rPr>
        <w:t xml:space="preserve">Ve vráceném daňovém dokladu (faktuře) musí </w:t>
      </w:r>
      <w:r w:rsidR="009A262B" w:rsidRPr="00695341">
        <w:rPr>
          <w:rFonts w:cs="Arial"/>
          <w:szCs w:val="22"/>
        </w:rPr>
        <w:t>Objednatel</w:t>
      </w:r>
      <w:r w:rsidRPr="00695341">
        <w:rPr>
          <w:rFonts w:cs="Arial"/>
          <w:szCs w:val="22"/>
        </w:rPr>
        <w:t xml:space="preserve"> vyznačit důvod vrácení daňového dokladu (faktury). V takovém případě je Dodavatel povinen vystavit nový daňový doklad (fakturu) s novým datem splatnosti.</w:t>
      </w:r>
      <w:r w:rsidR="00870B64" w:rsidRPr="00695341">
        <w:rPr>
          <w:rFonts w:cs="Arial"/>
          <w:szCs w:val="22"/>
        </w:rPr>
        <w:t xml:space="preserve"> </w:t>
      </w:r>
    </w:p>
    <w:p w14:paraId="29ABC3C0" w14:textId="77777777" w:rsidR="00F8055B" w:rsidRPr="00695341" w:rsidRDefault="00F8055B" w:rsidP="00CD6E70">
      <w:pPr>
        <w:rPr>
          <w:rFonts w:cs="Arial"/>
          <w:szCs w:val="22"/>
        </w:rPr>
      </w:pPr>
    </w:p>
    <w:p w14:paraId="25936B5F" w14:textId="523C1508" w:rsidR="00F8055B" w:rsidRPr="00695341" w:rsidRDefault="00F8055B" w:rsidP="00CD6E70">
      <w:pPr>
        <w:pStyle w:val="Nadpis1"/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VI. Dodání </w:t>
      </w:r>
      <w:r w:rsidR="004C28D4" w:rsidRPr="00695341">
        <w:rPr>
          <w:rFonts w:cs="Arial"/>
          <w:szCs w:val="22"/>
        </w:rPr>
        <w:t>Software</w:t>
      </w:r>
    </w:p>
    <w:p w14:paraId="238AF02F" w14:textId="315A2F50" w:rsidR="00F8055B" w:rsidRPr="00695341" w:rsidRDefault="00957AF4" w:rsidP="00251D17">
      <w:pPr>
        <w:pStyle w:val="odstave"/>
        <w:numPr>
          <w:ilvl w:val="0"/>
          <w:numId w:val="10"/>
        </w:numPr>
        <w:rPr>
          <w:rFonts w:cs="Arial"/>
          <w:szCs w:val="22"/>
        </w:rPr>
      </w:pPr>
      <w:r w:rsidRPr="00695341">
        <w:rPr>
          <w:rFonts w:cs="Arial"/>
          <w:szCs w:val="22"/>
        </w:rPr>
        <w:t>Dodavatel</w:t>
      </w:r>
      <w:r w:rsidR="00CD6E70" w:rsidRPr="00695341">
        <w:rPr>
          <w:rFonts w:cs="Arial"/>
          <w:szCs w:val="22"/>
        </w:rPr>
        <w:t xml:space="preserve"> </w:t>
      </w:r>
      <w:r w:rsidR="00F8055B" w:rsidRPr="00695341">
        <w:rPr>
          <w:rFonts w:cs="Arial"/>
          <w:szCs w:val="22"/>
        </w:rPr>
        <w:t xml:space="preserve">se zavazuje dodat </w:t>
      </w:r>
      <w:r w:rsidR="009A262B" w:rsidRPr="00695341">
        <w:rPr>
          <w:rFonts w:cs="Arial"/>
          <w:szCs w:val="22"/>
        </w:rPr>
        <w:t>Objednatel</w:t>
      </w:r>
      <w:r w:rsidR="00F8055B" w:rsidRPr="00695341">
        <w:rPr>
          <w:rFonts w:cs="Arial"/>
          <w:szCs w:val="22"/>
        </w:rPr>
        <w:t xml:space="preserve">i </w:t>
      </w:r>
      <w:r w:rsidR="004C28D4" w:rsidRPr="00695341">
        <w:rPr>
          <w:rFonts w:cs="Arial"/>
          <w:szCs w:val="22"/>
        </w:rPr>
        <w:t>Software</w:t>
      </w:r>
      <w:r w:rsidR="00487892" w:rsidRPr="00695341">
        <w:rPr>
          <w:rFonts w:cs="Arial"/>
          <w:szCs w:val="22"/>
        </w:rPr>
        <w:t xml:space="preserve"> a zajistit pro něj licence k užití Software</w:t>
      </w:r>
      <w:r w:rsidR="004C28D4" w:rsidRPr="00695341">
        <w:rPr>
          <w:rFonts w:cs="Arial"/>
          <w:szCs w:val="22"/>
        </w:rPr>
        <w:t xml:space="preserve"> </w:t>
      </w:r>
      <w:r w:rsidR="00F8055B" w:rsidRPr="00695341">
        <w:rPr>
          <w:rFonts w:cs="Arial"/>
          <w:szCs w:val="22"/>
        </w:rPr>
        <w:t xml:space="preserve">nejdéle ve lhůtě </w:t>
      </w:r>
      <w:bookmarkStart w:id="0" w:name="_Hlk75852379"/>
      <w:r w:rsidR="00F8055B" w:rsidRPr="00695341">
        <w:rPr>
          <w:rFonts w:cs="Arial"/>
          <w:szCs w:val="22"/>
        </w:rPr>
        <w:t>do </w:t>
      </w:r>
      <w:r w:rsidR="00FE5EF4" w:rsidRPr="00695341">
        <w:rPr>
          <w:rFonts w:cs="Arial"/>
          <w:szCs w:val="22"/>
        </w:rPr>
        <w:t xml:space="preserve">14 </w:t>
      </w:r>
      <w:r w:rsidR="00F8055B" w:rsidRPr="00695341">
        <w:rPr>
          <w:rFonts w:cs="Arial"/>
          <w:szCs w:val="22"/>
        </w:rPr>
        <w:t xml:space="preserve">dnů ode dne </w:t>
      </w:r>
      <w:r w:rsidR="00CE3E73" w:rsidRPr="00695341">
        <w:rPr>
          <w:rFonts w:cs="Arial"/>
          <w:szCs w:val="22"/>
        </w:rPr>
        <w:t xml:space="preserve">zaplacení daňového dokladu vystaveného </w:t>
      </w:r>
      <w:r w:rsidR="009F51E7" w:rsidRPr="00695341">
        <w:rPr>
          <w:rFonts w:cs="Arial"/>
          <w:szCs w:val="22"/>
        </w:rPr>
        <w:t>Dodavatelem</w:t>
      </w:r>
      <w:r w:rsidR="00682AD1" w:rsidRPr="00695341">
        <w:rPr>
          <w:rFonts w:cs="Arial"/>
          <w:szCs w:val="22"/>
        </w:rPr>
        <w:t xml:space="preserve"> </w:t>
      </w:r>
      <w:r w:rsidR="00CE3E73" w:rsidRPr="00695341">
        <w:rPr>
          <w:rFonts w:cs="Arial"/>
          <w:szCs w:val="22"/>
        </w:rPr>
        <w:t xml:space="preserve">na úhradu ceny za </w:t>
      </w:r>
      <w:r w:rsidR="005733C3" w:rsidRPr="00695341">
        <w:rPr>
          <w:rFonts w:cs="Arial"/>
          <w:szCs w:val="22"/>
        </w:rPr>
        <w:t xml:space="preserve">dodání </w:t>
      </w:r>
      <w:r w:rsidR="00CE3E73" w:rsidRPr="00695341">
        <w:rPr>
          <w:rFonts w:cs="Arial"/>
          <w:szCs w:val="22"/>
        </w:rPr>
        <w:t>licence</w:t>
      </w:r>
      <w:bookmarkEnd w:id="0"/>
      <w:r w:rsidR="00CE3E73" w:rsidRPr="00695341">
        <w:rPr>
          <w:rFonts w:cs="Arial"/>
          <w:szCs w:val="22"/>
        </w:rPr>
        <w:t xml:space="preserve">. </w:t>
      </w:r>
      <w:r w:rsidR="00BD7941" w:rsidRPr="00695341">
        <w:rPr>
          <w:rFonts w:cs="Arial"/>
          <w:szCs w:val="22"/>
        </w:rPr>
        <w:t xml:space="preserve">Dodáním se pro účely výkladu této </w:t>
      </w:r>
      <w:r w:rsidR="006A532D" w:rsidRPr="00695341">
        <w:rPr>
          <w:rFonts w:cs="Arial"/>
          <w:szCs w:val="22"/>
        </w:rPr>
        <w:t>smlouvy</w:t>
      </w:r>
      <w:r w:rsidR="00BD7941" w:rsidRPr="00695341">
        <w:rPr>
          <w:rFonts w:cs="Arial"/>
          <w:szCs w:val="22"/>
        </w:rPr>
        <w:t>, kromě případného faktického dodání instalačních médií obsahujících</w:t>
      </w:r>
      <w:r w:rsidR="005551B6" w:rsidRPr="00695341">
        <w:rPr>
          <w:rFonts w:cs="Arial"/>
          <w:szCs w:val="22"/>
        </w:rPr>
        <w:t xml:space="preserve"> Software</w:t>
      </w:r>
      <w:r w:rsidR="00BD7941" w:rsidRPr="00695341">
        <w:rPr>
          <w:rFonts w:cs="Arial"/>
          <w:szCs w:val="22"/>
        </w:rPr>
        <w:t xml:space="preserve">, rozumí zejména též zaslání </w:t>
      </w:r>
      <w:r w:rsidR="005E6CFF" w:rsidRPr="00695341">
        <w:rPr>
          <w:rFonts w:cs="Arial"/>
          <w:szCs w:val="22"/>
        </w:rPr>
        <w:t xml:space="preserve">Licenčních klíčů </w:t>
      </w:r>
      <w:r w:rsidR="009A262B" w:rsidRPr="00695341">
        <w:rPr>
          <w:rFonts w:cs="Arial"/>
          <w:szCs w:val="22"/>
        </w:rPr>
        <w:t>Objednatel</w:t>
      </w:r>
      <w:r w:rsidR="00BD7941" w:rsidRPr="00695341">
        <w:rPr>
          <w:rFonts w:cs="Arial"/>
          <w:szCs w:val="22"/>
        </w:rPr>
        <w:t xml:space="preserve">i pro zpřístupnění a instalaci </w:t>
      </w:r>
      <w:r w:rsidR="005551B6" w:rsidRPr="00695341">
        <w:rPr>
          <w:rFonts w:cs="Arial"/>
          <w:szCs w:val="22"/>
        </w:rPr>
        <w:t xml:space="preserve">Software </w:t>
      </w:r>
      <w:r w:rsidR="009A262B" w:rsidRPr="00695341">
        <w:rPr>
          <w:rFonts w:cs="Arial"/>
          <w:szCs w:val="22"/>
        </w:rPr>
        <w:t>Objednatel</w:t>
      </w:r>
      <w:r w:rsidR="00BD7941" w:rsidRPr="00695341">
        <w:rPr>
          <w:rFonts w:cs="Arial"/>
          <w:szCs w:val="22"/>
        </w:rPr>
        <w:t>em přímo z</w:t>
      </w:r>
      <w:r w:rsidR="001F70FF" w:rsidRPr="00695341">
        <w:rPr>
          <w:rFonts w:cs="Arial"/>
          <w:szCs w:val="22"/>
        </w:rPr>
        <w:t xml:space="preserve"> internetových </w:t>
      </w:r>
      <w:r w:rsidR="00BD7941" w:rsidRPr="00695341">
        <w:rPr>
          <w:rFonts w:cs="Arial"/>
          <w:szCs w:val="22"/>
        </w:rPr>
        <w:t>strán</w:t>
      </w:r>
      <w:r w:rsidR="001F70FF" w:rsidRPr="00695341">
        <w:rPr>
          <w:rFonts w:cs="Arial"/>
          <w:szCs w:val="22"/>
        </w:rPr>
        <w:t>e</w:t>
      </w:r>
      <w:r w:rsidR="00BD7941" w:rsidRPr="00695341">
        <w:rPr>
          <w:rFonts w:cs="Arial"/>
          <w:szCs w:val="22"/>
        </w:rPr>
        <w:t xml:space="preserve">k Společnosti </w:t>
      </w:r>
      <w:r w:rsidR="00A329FF" w:rsidRPr="00695341">
        <w:rPr>
          <w:rFonts w:cs="Arial"/>
          <w:szCs w:val="22"/>
        </w:rPr>
        <w:t xml:space="preserve">Bentley. </w:t>
      </w:r>
      <w:r w:rsidR="005E6CFF" w:rsidRPr="00695341">
        <w:rPr>
          <w:rFonts w:cs="Arial"/>
          <w:szCs w:val="22"/>
        </w:rPr>
        <w:t xml:space="preserve">Licenční klíče </w:t>
      </w:r>
      <w:r w:rsidR="00BD7941" w:rsidRPr="00695341">
        <w:rPr>
          <w:rFonts w:cs="Arial"/>
          <w:szCs w:val="22"/>
        </w:rPr>
        <w:t xml:space="preserve">zašle </w:t>
      </w:r>
      <w:r w:rsidR="009F51E7" w:rsidRPr="00695341">
        <w:rPr>
          <w:rFonts w:cs="Arial"/>
          <w:szCs w:val="22"/>
        </w:rPr>
        <w:t>Dodavatel</w:t>
      </w:r>
      <w:r w:rsidR="00682AD1" w:rsidRPr="00695341">
        <w:rPr>
          <w:rFonts w:cs="Arial"/>
          <w:szCs w:val="22"/>
        </w:rPr>
        <w:t xml:space="preserve"> </w:t>
      </w:r>
      <w:r w:rsidR="009A262B" w:rsidRPr="00695341">
        <w:rPr>
          <w:rFonts w:cs="Arial"/>
          <w:szCs w:val="22"/>
        </w:rPr>
        <w:t>Objednatel</w:t>
      </w:r>
      <w:r w:rsidR="00BD7941" w:rsidRPr="00695341">
        <w:rPr>
          <w:rFonts w:cs="Arial"/>
          <w:szCs w:val="22"/>
        </w:rPr>
        <w:t xml:space="preserve">i </w:t>
      </w:r>
      <w:r w:rsidR="00F8055B" w:rsidRPr="00695341">
        <w:rPr>
          <w:rFonts w:cs="Arial"/>
          <w:szCs w:val="22"/>
        </w:rPr>
        <w:t xml:space="preserve">prostřednictvím elektronické pošty </w:t>
      </w:r>
      <w:r w:rsidR="001F70FF" w:rsidRPr="00695341">
        <w:rPr>
          <w:rFonts w:cs="Arial"/>
          <w:szCs w:val="22"/>
        </w:rPr>
        <w:t xml:space="preserve">na e-mailovou adresu </w:t>
      </w:r>
      <w:r w:rsidR="009A262B" w:rsidRPr="00695341">
        <w:rPr>
          <w:rFonts w:cs="Arial"/>
          <w:szCs w:val="22"/>
        </w:rPr>
        <w:t>Objednatel</w:t>
      </w:r>
      <w:r w:rsidR="001F70FF" w:rsidRPr="00695341">
        <w:rPr>
          <w:rFonts w:cs="Arial"/>
          <w:szCs w:val="22"/>
        </w:rPr>
        <w:t xml:space="preserve">e uvedenou v záhlaví této </w:t>
      </w:r>
      <w:r w:rsidR="006A532D" w:rsidRPr="00695341">
        <w:rPr>
          <w:rFonts w:cs="Arial"/>
          <w:szCs w:val="22"/>
        </w:rPr>
        <w:t>smlouvy</w:t>
      </w:r>
      <w:r w:rsidR="001F70FF" w:rsidRPr="00695341">
        <w:rPr>
          <w:rFonts w:cs="Arial"/>
          <w:szCs w:val="22"/>
        </w:rPr>
        <w:t xml:space="preserve">. </w:t>
      </w:r>
      <w:r w:rsidR="00F8055B" w:rsidRPr="00695341">
        <w:rPr>
          <w:rFonts w:cs="Arial"/>
          <w:szCs w:val="22"/>
        </w:rPr>
        <w:t xml:space="preserve">Instalační média </w:t>
      </w:r>
      <w:r w:rsidR="001F70FF" w:rsidRPr="00695341">
        <w:rPr>
          <w:rFonts w:cs="Arial"/>
          <w:szCs w:val="22"/>
        </w:rPr>
        <w:t xml:space="preserve">(instalační software) pro stažení a instalaci </w:t>
      </w:r>
      <w:r w:rsidR="004507F0" w:rsidRPr="00695341">
        <w:rPr>
          <w:rFonts w:cs="Arial"/>
          <w:szCs w:val="22"/>
        </w:rPr>
        <w:t xml:space="preserve">Software </w:t>
      </w:r>
      <w:r w:rsidR="001F70FF" w:rsidRPr="00695341">
        <w:rPr>
          <w:rFonts w:cs="Arial"/>
          <w:szCs w:val="22"/>
        </w:rPr>
        <w:t xml:space="preserve">do informačního systému </w:t>
      </w:r>
      <w:r w:rsidR="009A262B" w:rsidRPr="00695341">
        <w:rPr>
          <w:rFonts w:cs="Arial"/>
          <w:szCs w:val="22"/>
        </w:rPr>
        <w:t>Objednatel</w:t>
      </w:r>
      <w:r w:rsidR="001F70FF" w:rsidRPr="00695341">
        <w:rPr>
          <w:rFonts w:cs="Arial"/>
          <w:szCs w:val="22"/>
        </w:rPr>
        <w:t xml:space="preserve">e </w:t>
      </w:r>
      <w:r w:rsidR="00F8055B" w:rsidRPr="00695341">
        <w:rPr>
          <w:rFonts w:cs="Arial"/>
          <w:szCs w:val="22"/>
        </w:rPr>
        <w:t>jsou k dispozici ke stažení na internetových stránkách Společnosti</w:t>
      </w:r>
      <w:r w:rsidR="001F70FF" w:rsidRPr="00695341">
        <w:rPr>
          <w:rFonts w:cs="Arial"/>
          <w:szCs w:val="22"/>
        </w:rPr>
        <w:t xml:space="preserve"> </w:t>
      </w:r>
      <w:r w:rsidR="00A329FF" w:rsidRPr="00695341">
        <w:rPr>
          <w:rFonts w:cs="Arial"/>
          <w:szCs w:val="22"/>
        </w:rPr>
        <w:t>Bentley</w:t>
      </w:r>
      <w:r w:rsidR="00F8055B" w:rsidRPr="00695341">
        <w:rPr>
          <w:rFonts w:cs="Arial"/>
          <w:szCs w:val="22"/>
        </w:rPr>
        <w:t>.</w:t>
      </w:r>
    </w:p>
    <w:p w14:paraId="242CF84B" w14:textId="3FAE4D21" w:rsidR="00F8055B" w:rsidRPr="00695341" w:rsidRDefault="00F8055B" w:rsidP="009B0B86">
      <w:pPr>
        <w:pStyle w:val="odstave"/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Místem dodání </w:t>
      </w:r>
      <w:r w:rsidR="004507F0" w:rsidRPr="00695341">
        <w:rPr>
          <w:rFonts w:cs="Arial"/>
          <w:szCs w:val="22"/>
        </w:rPr>
        <w:t xml:space="preserve">Software </w:t>
      </w:r>
      <w:r w:rsidRPr="00695341">
        <w:rPr>
          <w:rFonts w:cs="Arial"/>
          <w:szCs w:val="22"/>
        </w:rPr>
        <w:t xml:space="preserve">se sjednává místo sídla </w:t>
      </w:r>
      <w:r w:rsidR="009A262B" w:rsidRPr="00695341">
        <w:rPr>
          <w:rFonts w:cs="Arial"/>
          <w:szCs w:val="22"/>
        </w:rPr>
        <w:t>Objednatel</w:t>
      </w:r>
      <w:r w:rsidRPr="00695341">
        <w:rPr>
          <w:rFonts w:cs="Arial"/>
          <w:szCs w:val="22"/>
        </w:rPr>
        <w:t>e</w:t>
      </w:r>
      <w:r w:rsidR="001F70FF" w:rsidRPr="00695341">
        <w:rPr>
          <w:rFonts w:cs="Arial"/>
          <w:szCs w:val="22"/>
        </w:rPr>
        <w:t>.</w:t>
      </w:r>
      <w:r w:rsidRPr="00695341">
        <w:rPr>
          <w:rFonts w:cs="Arial"/>
          <w:szCs w:val="22"/>
        </w:rPr>
        <w:t xml:space="preserve"> </w:t>
      </w:r>
      <w:r w:rsidR="00CC1CCA" w:rsidRPr="00695341">
        <w:rPr>
          <w:rFonts w:cs="Arial"/>
          <w:szCs w:val="22"/>
        </w:rPr>
        <w:t xml:space="preserve">Dodáním </w:t>
      </w:r>
      <w:r w:rsidR="004507F0" w:rsidRPr="00695341">
        <w:rPr>
          <w:rFonts w:cs="Arial"/>
          <w:szCs w:val="22"/>
        </w:rPr>
        <w:t xml:space="preserve">Software </w:t>
      </w:r>
      <w:r w:rsidR="00CC1CCA" w:rsidRPr="00695341">
        <w:rPr>
          <w:rFonts w:cs="Arial"/>
          <w:szCs w:val="22"/>
        </w:rPr>
        <w:t>dle předchozího odstavce</w:t>
      </w:r>
      <w:r w:rsidR="00B55F9C">
        <w:rPr>
          <w:rFonts w:cs="Arial"/>
          <w:szCs w:val="22"/>
        </w:rPr>
        <w:t>,</w:t>
      </w:r>
      <w:r w:rsidR="00CC1CCA" w:rsidRPr="00695341">
        <w:rPr>
          <w:rFonts w:cs="Arial"/>
          <w:szCs w:val="22"/>
        </w:rPr>
        <w:t xml:space="preserve"> resp. jeh</w:t>
      </w:r>
      <w:r w:rsidR="0097368B" w:rsidRPr="00695341">
        <w:rPr>
          <w:rFonts w:cs="Arial"/>
          <w:szCs w:val="22"/>
        </w:rPr>
        <w:t>o</w:t>
      </w:r>
      <w:r w:rsidR="00CC1CCA" w:rsidRPr="00695341">
        <w:rPr>
          <w:rFonts w:cs="Arial"/>
          <w:szCs w:val="22"/>
        </w:rPr>
        <w:t xml:space="preserve"> s</w:t>
      </w:r>
      <w:r w:rsidRPr="00695341">
        <w:rPr>
          <w:rFonts w:cs="Arial"/>
          <w:szCs w:val="22"/>
        </w:rPr>
        <w:t>tažení</w:t>
      </w:r>
      <w:r w:rsidR="001F70FF" w:rsidRPr="00695341">
        <w:rPr>
          <w:rFonts w:cs="Arial"/>
          <w:szCs w:val="22"/>
        </w:rPr>
        <w:t>m</w:t>
      </w:r>
      <w:r w:rsidRPr="00695341">
        <w:rPr>
          <w:rFonts w:cs="Arial"/>
          <w:szCs w:val="22"/>
        </w:rPr>
        <w:t xml:space="preserve"> z internetových stránek Společnosti</w:t>
      </w:r>
      <w:r w:rsidR="001F70FF" w:rsidRPr="00695341">
        <w:rPr>
          <w:rFonts w:cs="Arial"/>
          <w:szCs w:val="22"/>
        </w:rPr>
        <w:t xml:space="preserve"> </w:t>
      </w:r>
      <w:r w:rsidR="0058086C" w:rsidRPr="00695341">
        <w:rPr>
          <w:rFonts w:cs="Arial"/>
          <w:szCs w:val="22"/>
        </w:rPr>
        <w:t>Bentley</w:t>
      </w:r>
      <w:r w:rsidRPr="00695341">
        <w:rPr>
          <w:rFonts w:cs="Arial"/>
          <w:szCs w:val="22"/>
        </w:rPr>
        <w:t xml:space="preserve"> vzniká </w:t>
      </w:r>
      <w:r w:rsidR="009A262B" w:rsidRPr="00695341">
        <w:rPr>
          <w:rFonts w:cs="Arial"/>
          <w:szCs w:val="22"/>
        </w:rPr>
        <w:t>Objednatel</w:t>
      </w:r>
      <w:r w:rsidRPr="00695341">
        <w:rPr>
          <w:rFonts w:cs="Arial"/>
          <w:szCs w:val="22"/>
        </w:rPr>
        <w:t xml:space="preserve">i v souladu s podmínkami této </w:t>
      </w:r>
      <w:r w:rsidR="006A532D" w:rsidRPr="00695341">
        <w:rPr>
          <w:rFonts w:cs="Arial"/>
          <w:szCs w:val="22"/>
        </w:rPr>
        <w:t xml:space="preserve">smlouvy </w:t>
      </w:r>
      <w:r w:rsidRPr="00695341">
        <w:rPr>
          <w:rFonts w:cs="Arial"/>
          <w:szCs w:val="22"/>
        </w:rPr>
        <w:t>a v souladu s podmínkami Licenční smlouvy právo k jeh</w:t>
      </w:r>
      <w:r w:rsidR="0097368B" w:rsidRPr="00695341">
        <w:rPr>
          <w:rFonts w:cs="Arial"/>
          <w:szCs w:val="22"/>
        </w:rPr>
        <w:t>o</w:t>
      </w:r>
      <w:r w:rsidRPr="00695341">
        <w:rPr>
          <w:rFonts w:cs="Arial"/>
          <w:szCs w:val="22"/>
        </w:rPr>
        <w:t xml:space="preserve"> užití. Ustanovení tohoto odstavce platí, nebude-li stranami ad hoc dohodnuto jinak.</w:t>
      </w:r>
    </w:p>
    <w:p w14:paraId="6C3E1814" w14:textId="3A4DA732" w:rsidR="008A5091" w:rsidRPr="00695341" w:rsidRDefault="008A5091" w:rsidP="00A50F35">
      <w:pPr>
        <w:pStyle w:val="odstave"/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Osobou oprávněnou za </w:t>
      </w:r>
      <w:r w:rsidR="009A262B" w:rsidRPr="00695341">
        <w:rPr>
          <w:rFonts w:cs="Arial"/>
          <w:szCs w:val="22"/>
        </w:rPr>
        <w:t>Objednatel</w:t>
      </w:r>
      <w:r w:rsidRPr="00695341">
        <w:rPr>
          <w:rFonts w:cs="Arial"/>
          <w:szCs w:val="22"/>
        </w:rPr>
        <w:t xml:space="preserve">e převzít licenci k užití </w:t>
      </w:r>
      <w:r w:rsidR="0007549F" w:rsidRPr="00695341">
        <w:rPr>
          <w:rFonts w:cs="Arial"/>
          <w:szCs w:val="22"/>
        </w:rPr>
        <w:t xml:space="preserve">Software </w:t>
      </w:r>
      <w:r w:rsidRPr="00695341">
        <w:rPr>
          <w:rFonts w:cs="Arial"/>
          <w:szCs w:val="22"/>
        </w:rPr>
        <w:t xml:space="preserve">je Ing. </w:t>
      </w:r>
      <w:r w:rsidR="00605B05" w:rsidRPr="00695341">
        <w:rPr>
          <w:rFonts w:cs="Arial"/>
          <w:szCs w:val="22"/>
        </w:rPr>
        <w:t>Arnošt Müller, +420 729 922 265</w:t>
      </w:r>
      <w:r w:rsidRPr="00695341">
        <w:rPr>
          <w:rFonts w:cs="Arial"/>
          <w:szCs w:val="22"/>
        </w:rPr>
        <w:t xml:space="preserve">, </w:t>
      </w:r>
      <w:hyperlink r:id="rId13" w:history="1">
        <w:r w:rsidRPr="00695341">
          <w:rPr>
            <w:rFonts w:cs="Arial"/>
            <w:szCs w:val="22"/>
          </w:rPr>
          <w:t>a.muller@spucr.cz</w:t>
        </w:r>
      </w:hyperlink>
    </w:p>
    <w:p w14:paraId="252EB85E" w14:textId="2B84A65F" w:rsidR="008A5091" w:rsidRPr="00695341" w:rsidRDefault="008A5091" w:rsidP="000305C8">
      <w:pPr>
        <w:pStyle w:val="odstave"/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Kontaktní osobou za Dodavatele ve věcech obchodních je </w:t>
      </w:r>
      <w:r w:rsidR="006C3315" w:rsidRPr="00695341">
        <w:rPr>
          <w:rFonts w:cs="Arial"/>
          <w:szCs w:val="22"/>
          <w:highlight w:val="yellow"/>
        </w:rPr>
        <w:t xml:space="preserve">DOPLNÍ </w:t>
      </w:r>
      <w:r w:rsidR="000D4A19" w:rsidRPr="00695341">
        <w:rPr>
          <w:rFonts w:cs="Arial"/>
          <w:szCs w:val="22"/>
          <w:highlight w:val="yellow"/>
        </w:rPr>
        <w:t>DODAVATEL</w:t>
      </w:r>
      <w:r w:rsidR="006C3315" w:rsidRPr="00695341">
        <w:rPr>
          <w:rFonts w:cs="Arial"/>
          <w:szCs w:val="22"/>
        </w:rPr>
        <w:t>.</w:t>
      </w:r>
    </w:p>
    <w:p w14:paraId="7223883F" w14:textId="77777777" w:rsidR="00A214CA" w:rsidRPr="00695341" w:rsidRDefault="00A214CA" w:rsidP="001F70FF">
      <w:pPr>
        <w:pStyle w:val="Nadpis1"/>
        <w:rPr>
          <w:rFonts w:cs="Arial"/>
          <w:szCs w:val="22"/>
        </w:rPr>
      </w:pPr>
    </w:p>
    <w:p w14:paraId="0C63C6CB" w14:textId="1AEF5C56" w:rsidR="00F8055B" w:rsidRPr="00695341" w:rsidRDefault="00F8055B" w:rsidP="001F70FF">
      <w:pPr>
        <w:pStyle w:val="Nadpis1"/>
        <w:rPr>
          <w:rFonts w:cs="Arial"/>
          <w:szCs w:val="22"/>
        </w:rPr>
      </w:pPr>
      <w:r w:rsidRPr="00695341">
        <w:rPr>
          <w:rFonts w:cs="Arial"/>
          <w:szCs w:val="22"/>
        </w:rPr>
        <w:t>V</w:t>
      </w:r>
      <w:r w:rsidR="003A1314" w:rsidRPr="00695341">
        <w:rPr>
          <w:rFonts w:cs="Arial"/>
          <w:szCs w:val="22"/>
        </w:rPr>
        <w:t>I</w:t>
      </w:r>
      <w:r w:rsidRPr="00695341">
        <w:rPr>
          <w:rFonts w:cs="Arial"/>
          <w:szCs w:val="22"/>
        </w:rPr>
        <w:t>I. Záruka</w:t>
      </w:r>
    </w:p>
    <w:p w14:paraId="6ACE08A6" w14:textId="33166C28" w:rsidR="00F8055B" w:rsidRPr="00695341" w:rsidRDefault="001F70FF" w:rsidP="001F70FF">
      <w:pPr>
        <w:rPr>
          <w:rFonts w:cs="Arial"/>
          <w:b/>
          <w:szCs w:val="22"/>
        </w:rPr>
      </w:pPr>
      <w:r w:rsidRPr="00695341">
        <w:rPr>
          <w:rFonts w:cs="Arial"/>
          <w:szCs w:val="22"/>
        </w:rPr>
        <w:t xml:space="preserve">Záruka na </w:t>
      </w:r>
      <w:r w:rsidR="00D02AF3" w:rsidRPr="00695341">
        <w:rPr>
          <w:rFonts w:cs="Arial"/>
          <w:szCs w:val="22"/>
        </w:rPr>
        <w:t xml:space="preserve">Software </w:t>
      </w:r>
      <w:r w:rsidRPr="00695341">
        <w:rPr>
          <w:rFonts w:cs="Arial"/>
          <w:szCs w:val="22"/>
        </w:rPr>
        <w:t xml:space="preserve">je dána Společností </w:t>
      </w:r>
      <w:r w:rsidR="00D05811" w:rsidRPr="00695341">
        <w:rPr>
          <w:rFonts w:cs="Arial"/>
          <w:szCs w:val="22"/>
        </w:rPr>
        <w:t>Bentley</w:t>
      </w:r>
      <w:r w:rsidRPr="00695341">
        <w:rPr>
          <w:rFonts w:cs="Arial"/>
          <w:szCs w:val="22"/>
        </w:rPr>
        <w:t>, a to v rozsahu a dle podmínek uvedených v Licenční smlouvě.</w:t>
      </w:r>
    </w:p>
    <w:p w14:paraId="7D2EBD44" w14:textId="77777777" w:rsidR="00431907" w:rsidRPr="00695341" w:rsidRDefault="00431907" w:rsidP="00431907">
      <w:pPr>
        <w:rPr>
          <w:rFonts w:cs="Arial"/>
          <w:szCs w:val="22"/>
        </w:rPr>
      </w:pPr>
    </w:p>
    <w:p w14:paraId="051FC860" w14:textId="4298873D" w:rsidR="00F8055B" w:rsidRPr="00695341" w:rsidRDefault="0030116D" w:rsidP="003A1314">
      <w:pPr>
        <w:pStyle w:val="Nadpis1"/>
        <w:rPr>
          <w:rFonts w:cs="Arial"/>
          <w:szCs w:val="22"/>
        </w:rPr>
      </w:pPr>
      <w:r w:rsidRPr="00695341">
        <w:rPr>
          <w:rFonts w:cs="Arial"/>
          <w:szCs w:val="22"/>
        </w:rPr>
        <w:t>VIII</w:t>
      </w:r>
      <w:r w:rsidR="00F8055B" w:rsidRPr="00695341">
        <w:rPr>
          <w:rFonts w:cs="Arial"/>
          <w:szCs w:val="22"/>
        </w:rPr>
        <w:t xml:space="preserve">. </w:t>
      </w:r>
      <w:r w:rsidR="003A1314" w:rsidRPr="00695341">
        <w:rPr>
          <w:rFonts w:cs="Arial"/>
          <w:szCs w:val="22"/>
        </w:rPr>
        <w:t>L</w:t>
      </w:r>
      <w:r w:rsidR="00F8055B" w:rsidRPr="00695341">
        <w:rPr>
          <w:rFonts w:cs="Arial"/>
          <w:szCs w:val="22"/>
        </w:rPr>
        <w:t>icence, práva duševního vlastnictví</w:t>
      </w:r>
    </w:p>
    <w:p w14:paraId="2F56C94B" w14:textId="43A8D144" w:rsidR="00F8055B" w:rsidRPr="00695341" w:rsidRDefault="00F8055B" w:rsidP="003A1314">
      <w:pPr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Rozsah licence, jakož i licenční podmínky pro užití </w:t>
      </w:r>
      <w:r w:rsidR="00D05811" w:rsidRPr="00695341">
        <w:rPr>
          <w:rFonts w:cs="Arial"/>
          <w:szCs w:val="22"/>
        </w:rPr>
        <w:t xml:space="preserve">Software </w:t>
      </w:r>
      <w:r w:rsidR="009A262B" w:rsidRPr="00695341">
        <w:rPr>
          <w:rFonts w:cs="Arial"/>
          <w:szCs w:val="22"/>
        </w:rPr>
        <w:t>Objednatel</w:t>
      </w:r>
      <w:r w:rsidRPr="00695341">
        <w:rPr>
          <w:rFonts w:cs="Arial"/>
          <w:szCs w:val="22"/>
        </w:rPr>
        <w:t xml:space="preserve">em jsou upraveny </w:t>
      </w:r>
      <w:r w:rsidR="006A25B4" w:rsidRPr="00695341">
        <w:rPr>
          <w:rFonts w:cs="Arial"/>
          <w:szCs w:val="22"/>
        </w:rPr>
        <w:t>v přílohách této smlouvy</w:t>
      </w:r>
      <w:r w:rsidRPr="00695341">
        <w:rPr>
          <w:rFonts w:cs="Arial"/>
          <w:szCs w:val="22"/>
        </w:rPr>
        <w:t>. Autorská práva, jakož i ostatní jiná práva duševního vlastnictví, vztahující se k </w:t>
      </w:r>
      <w:r w:rsidR="00645541" w:rsidRPr="00695341">
        <w:rPr>
          <w:rFonts w:cs="Arial"/>
          <w:szCs w:val="22"/>
        </w:rPr>
        <w:t>Software</w:t>
      </w:r>
      <w:r w:rsidRPr="00695341">
        <w:rPr>
          <w:rFonts w:cs="Arial"/>
          <w:szCs w:val="22"/>
        </w:rPr>
        <w:t>, nadále přísluší Společnosti</w:t>
      </w:r>
      <w:r w:rsidR="00645541" w:rsidRPr="00695341">
        <w:rPr>
          <w:rFonts w:cs="Arial"/>
          <w:szCs w:val="22"/>
        </w:rPr>
        <w:t xml:space="preserve"> Bentley</w:t>
      </w:r>
      <w:r w:rsidR="003A1314" w:rsidRPr="00695341">
        <w:rPr>
          <w:rFonts w:cs="Arial"/>
          <w:szCs w:val="22"/>
        </w:rPr>
        <w:t xml:space="preserve"> </w:t>
      </w:r>
      <w:r w:rsidRPr="00695341">
        <w:rPr>
          <w:rFonts w:cs="Arial"/>
          <w:szCs w:val="22"/>
        </w:rPr>
        <w:t xml:space="preserve">a nejsou </w:t>
      </w:r>
      <w:r w:rsidR="003A1314" w:rsidRPr="00695341">
        <w:rPr>
          <w:rFonts w:cs="Arial"/>
          <w:szCs w:val="22"/>
        </w:rPr>
        <w:t xml:space="preserve">dodáním </w:t>
      </w:r>
      <w:r w:rsidRPr="00695341">
        <w:rPr>
          <w:rFonts w:cs="Arial"/>
          <w:szCs w:val="22"/>
        </w:rPr>
        <w:t xml:space="preserve">licence </w:t>
      </w:r>
      <w:r w:rsidR="003A1314" w:rsidRPr="00695341">
        <w:rPr>
          <w:rFonts w:cs="Arial"/>
          <w:szCs w:val="22"/>
        </w:rPr>
        <w:t xml:space="preserve">k </w:t>
      </w:r>
      <w:r w:rsidRPr="00695341">
        <w:rPr>
          <w:rFonts w:cs="Arial"/>
          <w:szCs w:val="22"/>
        </w:rPr>
        <w:t xml:space="preserve">užití </w:t>
      </w:r>
      <w:r w:rsidR="00645541" w:rsidRPr="00695341">
        <w:rPr>
          <w:rFonts w:cs="Arial"/>
          <w:szCs w:val="22"/>
        </w:rPr>
        <w:t>Software</w:t>
      </w:r>
      <w:r w:rsidR="004A117B" w:rsidRPr="00695341">
        <w:rPr>
          <w:rFonts w:cs="Arial"/>
          <w:szCs w:val="22"/>
        </w:rPr>
        <w:t xml:space="preserve"> </w:t>
      </w:r>
      <w:r w:rsidR="003A1314" w:rsidRPr="00695341">
        <w:rPr>
          <w:rFonts w:cs="Arial"/>
          <w:szCs w:val="22"/>
        </w:rPr>
        <w:t xml:space="preserve">touto </w:t>
      </w:r>
      <w:r w:rsidR="006A532D" w:rsidRPr="00695341">
        <w:rPr>
          <w:rFonts w:cs="Arial"/>
          <w:szCs w:val="22"/>
        </w:rPr>
        <w:t xml:space="preserve">smlouvou </w:t>
      </w:r>
      <w:r w:rsidRPr="00695341">
        <w:rPr>
          <w:rFonts w:cs="Arial"/>
          <w:szCs w:val="22"/>
        </w:rPr>
        <w:t xml:space="preserve">dotčena. </w:t>
      </w:r>
      <w:r w:rsidR="003A1314" w:rsidRPr="00695341">
        <w:rPr>
          <w:rFonts w:cs="Arial"/>
          <w:szCs w:val="22"/>
        </w:rPr>
        <w:t xml:space="preserve">Dodáním </w:t>
      </w:r>
      <w:r w:rsidRPr="00695341">
        <w:rPr>
          <w:rFonts w:cs="Arial"/>
          <w:szCs w:val="22"/>
        </w:rPr>
        <w:t xml:space="preserve">licence k užití </w:t>
      </w:r>
      <w:r w:rsidR="00A279E6" w:rsidRPr="00695341">
        <w:rPr>
          <w:rFonts w:cs="Arial"/>
          <w:szCs w:val="22"/>
        </w:rPr>
        <w:t xml:space="preserve">Software </w:t>
      </w:r>
      <w:r w:rsidR="003A1314" w:rsidRPr="00695341">
        <w:rPr>
          <w:rFonts w:cs="Arial"/>
          <w:szCs w:val="22"/>
        </w:rPr>
        <w:t xml:space="preserve">na základě této </w:t>
      </w:r>
      <w:r w:rsidR="006A532D" w:rsidRPr="00695341">
        <w:rPr>
          <w:rFonts w:cs="Arial"/>
          <w:szCs w:val="22"/>
        </w:rPr>
        <w:t xml:space="preserve">smlouvy </w:t>
      </w:r>
      <w:r w:rsidRPr="00695341">
        <w:rPr>
          <w:rFonts w:cs="Arial"/>
          <w:szCs w:val="22"/>
        </w:rPr>
        <w:t xml:space="preserve">vzniká </w:t>
      </w:r>
      <w:r w:rsidR="009A262B" w:rsidRPr="00695341">
        <w:rPr>
          <w:rFonts w:cs="Arial"/>
          <w:szCs w:val="22"/>
        </w:rPr>
        <w:t>Objednatel</w:t>
      </w:r>
      <w:r w:rsidRPr="00695341">
        <w:rPr>
          <w:rFonts w:cs="Arial"/>
          <w:szCs w:val="22"/>
        </w:rPr>
        <w:t xml:space="preserve">i </w:t>
      </w:r>
      <w:r w:rsidR="003A1314" w:rsidRPr="00695341">
        <w:rPr>
          <w:rFonts w:cs="Arial"/>
          <w:szCs w:val="22"/>
        </w:rPr>
        <w:t xml:space="preserve">právo k užití </w:t>
      </w:r>
      <w:r w:rsidR="00A279E6" w:rsidRPr="00695341">
        <w:rPr>
          <w:rFonts w:cs="Arial"/>
          <w:szCs w:val="22"/>
        </w:rPr>
        <w:t xml:space="preserve">Software </w:t>
      </w:r>
      <w:r w:rsidR="003A1314" w:rsidRPr="00695341">
        <w:rPr>
          <w:rFonts w:cs="Arial"/>
          <w:szCs w:val="22"/>
        </w:rPr>
        <w:t>v rozsahu a za podmínek stanovených Licenční smlouvou</w:t>
      </w:r>
      <w:r w:rsidRPr="00695341">
        <w:rPr>
          <w:rFonts w:cs="Arial"/>
          <w:szCs w:val="22"/>
        </w:rPr>
        <w:t xml:space="preserve">. </w:t>
      </w:r>
    </w:p>
    <w:p w14:paraId="2F75017D" w14:textId="77777777" w:rsidR="00431907" w:rsidRPr="00695341" w:rsidRDefault="00431907" w:rsidP="00431907">
      <w:pPr>
        <w:rPr>
          <w:rFonts w:cs="Arial"/>
          <w:szCs w:val="22"/>
        </w:rPr>
      </w:pPr>
    </w:p>
    <w:p w14:paraId="36C6D793" w14:textId="780FC904" w:rsidR="00F8055B" w:rsidRPr="00695341" w:rsidRDefault="0030116D" w:rsidP="00CC1CCA">
      <w:pPr>
        <w:pStyle w:val="Nadpis1"/>
        <w:rPr>
          <w:rFonts w:cs="Arial"/>
          <w:szCs w:val="22"/>
        </w:rPr>
      </w:pPr>
      <w:r w:rsidRPr="00695341">
        <w:rPr>
          <w:rFonts w:cs="Arial"/>
          <w:szCs w:val="22"/>
        </w:rPr>
        <w:t>I</w:t>
      </w:r>
      <w:r w:rsidR="00F8055B" w:rsidRPr="00695341">
        <w:rPr>
          <w:rFonts w:cs="Arial"/>
          <w:szCs w:val="22"/>
        </w:rPr>
        <w:t xml:space="preserve">X. Odpovědnost </w:t>
      </w:r>
      <w:r w:rsidR="009F51E7" w:rsidRPr="00695341">
        <w:rPr>
          <w:rFonts w:cs="Arial"/>
          <w:szCs w:val="22"/>
        </w:rPr>
        <w:t>Dodavatele</w:t>
      </w:r>
    </w:p>
    <w:p w14:paraId="5B497F67" w14:textId="56CBB36F" w:rsidR="00487892" w:rsidRPr="00695341" w:rsidRDefault="00487892" w:rsidP="00251D17">
      <w:pPr>
        <w:pStyle w:val="odstave"/>
        <w:numPr>
          <w:ilvl w:val="0"/>
          <w:numId w:val="7"/>
        </w:numPr>
        <w:rPr>
          <w:rFonts w:cs="Arial"/>
          <w:szCs w:val="22"/>
        </w:rPr>
      </w:pPr>
      <w:r w:rsidRPr="00695341">
        <w:rPr>
          <w:rFonts w:cs="Arial"/>
          <w:szCs w:val="22"/>
        </w:rPr>
        <w:t>V případě prodlení s dodávkou Software a poskytnutím licencí ve lhůtě stanovené v</w:t>
      </w:r>
      <w:r w:rsidR="008A6CFC" w:rsidRPr="00695341">
        <w:rPr>
          <w:rFonts w:cs="Arial"/>
          <w:szCs w:val="22"/>
        </w:rPr>
        <w:t xml:space="preserve"> čl. VI. odst. 1 smlouvy se Dodavatel zavazuje uhradit </w:t>
      </w:r>
      <w:r w:rsidR="009A262B" w:rsidRPr="00695341">
        <w:rPr>
          <w:rFonts w:cs="Arial"/>
          <w:szCs w:val="22"/>
        </w:rPr>
        <w:t>Objednatel</w:t>
      </w:r>
      <w:r w:rsidR="008A6CFC" w:rsidRPr="00695341">
        <w:rPr>
          <w:rFonts w:cs="Arial"/>
          <w:szCs w:val="22"/>
        </w:rPr>
        <w:t xml:space="preserve">i smluvní pokutu ve výši </w:t>
      </w:r>
      <w:proofErr w:type="gramStart"/>
      <w:r w:rsidR="00A87752" w:rsidRPr="00695341">
        <w:rPr>
          <w:rFonts w:cs="Arial"/>
          <w:szCs w:val="22"/>
        </w:rPr>
        <w:t>5</w:t>
      </w:r>
      <w:r w:rsidR="008A6CFC" w:rsidRPr="00695341">
        <w:rPr>
          <w:rFonts w:cs="Arial"/>
          <w:szCs w:val="22"/>
        </w:rPr>
        <w:t>.000,-</w:t>
      </w:r>
      <w:proofErr w:type="gramEnd"/>
      <w:r w:rsidR="008A6CFC" w:rsidRPr="00695341">
        <w:rPr>
          <w:rFonts w:cs="Arial"/>
          <w:szCs w:val="22"/>
        </w:rPr>
        <w:t xml:space="preserve"> Kč za každý den prodlení. </w:t>
      </w:r>
    </w:p>
    <w:p w14:paraId="054900F7" w14:textId="54D191F6" w:rsidR="00CC1CCA" w:rsidRPr="00695341" w:rsidRDefault="009A262B" w:rsidP="00251D17">
      <w:pPr>
        <w:pStyle w:val="odstave"/>
        <w:numPr>
          <w:ilvl w:val="0"/>
          <w:numId w:val="7"/>
        </w:numPr>
        <w:rPr>
          <w:rFonts w:cs="Arial"/>
          <w:szCs w:val="22"/>
        </w:rPr>
      </w:pPr>
      <w:r w:rsidRPr="00695341">
        <w:rPr>
          <w:rFonts w:cs="Arial"/>
          <w:szCs w:val="22"/>
        </w:rPr>
        <w:t>Objednatel</w:t>
      </w:r>
      <w:r w:rsidR="00487892" w:rsidRPr="00695341">
        <w:rPr>
          <w:rFonts w:cs="Arial"/>
          <w:szCs w:val="22"/>
        </w:rPr>
        <w:t xml:space="preserve"> je povinen uhradit</w:t>
      </w:r>
      <w:r w:rsidR="00F8055B" w:rsidRPr="00695341">
        <w:rPr>
          <w:rFonts w:cs="Arial"/>
          <w:szCs w:val="22"/>
        </w:rPr>
        <w:t xml:space="preserve"> </w:t>
      </w:r>
      <w:r w:rsidR="00CC1CCA" w:rsidRPr="00695341">
        <w:rPr>
          <w:rFonts w:cs="Arial"/>
          <w:szCs w:val="22"/>
        </w:rPr>
        <w:t xml:space="preserve">škodu vzniklou porušením povinnosti stanovené </w:t>
      </w:r>
      <w:r w:rsidR="00892681" w:rsidRPr="00695341">
        <w:rPr>
          <w:rFonts w:cs="Arial"/>
          <w:szCs w:val="22"/>
        </w:rPr>
        <w:t>Dodavatelem</w:t>
      </w:r>
      <w:r w:rsidR="00487892" w:rsidRPr="00695341">
        <w:rPr>
          <w:rFonts w:cs="Arial"/>
          <w:szCs w:val="22"/>
        </w:rPr>
        <w:t xml:space="preserve"> v plné výši, a to i v rozsahu přesahujícím výši smluvní pokuty.</w:t>
      </w:r>
      <w:r w:rsidR="00CC1CCA" w:rsidRPr="00695341">
        <w:rPr>
          <w:rFonts w:cs="Arial"/>
          <w:szCs w:val="22"/>
        </w:rPr>
        <w:t xml:space="preserve"> </w:t>
      </w:r>
    </w:p>
    <w:p w14:paraId="69F26EAA" w14:textId="77777777" w:rsidR="0021104D" w:rsidRPr="00695341" w:rsidRDefault="0021104D" w:rsidP="00F00FA7">
      <w:pPr>
        <w:pStyle w:val="Nadpis1"/>
        <w:rPr>
          <w:rFonts w:cs="Arial"/>
          <w:szCs w:val="22"/>
        </w:rPr>
      </w:pPr>
    </w:p>
    <w:p w14:paraId="148C5597" w14:textId="7C37511F" w:rsidR="00F00FA7" w:rsidRPr="00695341" w:rsidRDefault="00F8055B" w:rsidP="00F00FA7">
      <w:pPr>
        <w:pStyle w:val="Nadpis1"/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X. </w:t>
      </w:r>
      <w:r w:rsidR="00F00FA7" w:rsidRPr="00695341">
        <w:rPr>
          <w:rFonts w:cs="Arial"/>
          <w:szCs w:val="22"/>
        </w:rPr>
        <w:t>Povinnost mlčenlivosti</w:t>
      </w:r>
    </w:p>
    <w:p w14:paraId="66BC2F8F" w14:textId="5A3BAC8B" w:rsidR="00F8055B" w:rsidRPr="00695341" w:rsidRDefault="0030116D" w:rsidP="00251D17">
      <w:pPr>
        <w:pStyle w:val="odstave"/>
        <w:numPr>
          <w:ilvl w:val="0"/>
          <w:numId w:val="8"/>
        </w:numPr>
        <w:spacing w:after="40"/>
        <w:rPr>
          <w:rFonts w:cs="Arial"/>
          <w:szCs w:val="22"/>
        </w:rPr>
      </w:pPr>
      <w:r w:rsidRPr="00695341">
        <w:rPr>
          <w:rFonts w:cs="Arial"/>
          <w:szCs w:val="22"/>
        </w:rPr>
        <w:t>Dodavatel bere na vědomí, že v</w:t>
      </w:r>
      <w:r w:rsidR="00F8055B" w:rsidRPr="00695341">
        <w:rPr>
          <w:rFonts w:cs="Arial"/>
          <w:szCs w:val="22"/>
        </w:rPr>
        <w:t xml:space="preserve">eškeré informace poskytnuté při realizaci předmětu této </w:t>
      </w:r>
      <w:r w:rsidRPr="00695341">
        <w:rPr>
          <w:rFonts w:cs="Arial"/>
          <w:szCs w:val="22"/>
        </w:rPr>
        <w:t xml:space="preserve">smlouvy budou </w:t>
      </w:r>
      <w:r w:rsidR="00F8055B" w:rsidRPr="00695341">
        <w:rPr>
          <w:rFonts w:cs="Arial"/>
          <w:szCs w:val="22"/>
        </w:rPr>
        <w:t>považ</w:t>
      </w:r>
      <w:r w:rsidRPr="00695341">
        <w:rPr>
          <w:rFonts w:cs="Arial"/>
          <w:szCs w:val="22"/>
        </w:rPr>
        <w:t>ovány</w:t>
      </w:r>
      <w:r w:rsidR="00F8055B" w:rsidRPr="00695341">
        <w:rPr>
          <w:rFonts w:cs="Arial"/>
          <w:szCs w:val="22"/>
        </w:rPr>
        <w:t xml:space="preserve"> za důvěrné</w:t>
      </w:r>
      <w:r w:rsidRPr="00695341">
        <w:rPr>
          <w:rFonts w:cs="Arial"/>
          <w:szCs w:val="22"/>
        </w:rPr>
        <w:t>.</w:t>
      </w:r>
      <w:r w:rsidR="00F8055B" w:rsidRPr="00695341">
        <w:rPr>
          <w:rFonts w:cs="Arial"/>
          <w:szCs w:val="22"/>
        </w:rPr>
        <w:t xml:space="preserve"> </w:t>
      </w:r>
      <w:r w:rsidRPr="00695341">
        <w:rPr>
          <w:rFonts w:cs="Arial"/>
          <w:szCs w:val="22"/>
        </w:rPr>
        <w:t>Dodavatel se zavazuje</w:t>
      </w:r>
      <w:r w:rsidR="00F8055B" w:rsidRPr="00695341">
        <w:rPr>
          <w:rFonts w:cs="Arial"/>
          <w:szCs w:val="22"/>
        </w:rPr>
        <w:t>, že nebud</w:t>
      </w:r>
      <w:r w:rsidR="0007032D" w:rsidRPr="00695341">
        <w:rPr>
          <w:rFonts w:cs="Arial"/>
          <w:szCs w:val="22"/>
        </w:rPr>
        <w:t>e</w:t>
      </w:r>
      <w:r w:rsidR="00F8055B" w:rsidRPr="00695341">
        <w:rPr>
          <w:rFonts w:cs="Arial"/>
          <w:szCs w:val="22"/>
        </w:rPr>
        <w:t xml:space="preserve"> zveřejňovat jakoukoli z takto získaných informací bez předchozího písemného souhlasu </w:t>
      </w:r>
      <w:r w:rsidR="009A262B" w:rsidRPr="00695341">
        <w:rPr>
          <w:rFonts w:cs="Arial"/>
          <w:szCs w:val="22"/>
        </w:rPr>
        <w:t>Objednatel</w:t>
      </w:r>
      <w:r w:rsidRPr="00695341">
        <w:rPr>
          <w:rFonts w:cs="Arial"/>
          <w:szCs w:val="22"/>
        </w:rPr>
        <w:t>e</w:t>
      </w:r>
      <w:r w:rsidR="00F8055B" w:rsidRPr="00695341">
        <w:rPr>
          <w:rFonts w:cs="Arial"/>
          <w:szCs w:val="22"/>
        </w:rPr>
        <w:t xml:space="preserve">. Povinnost zachování mlčenlivosti platí po celou dobu realizace předmětu této smlouvy a dále po dobu dvou let následujících po dni poskytnutí posledního věcného plnění ze strany </w:t>
      </w:r>
      <w:r w:rsidR="009F51E7" w:rsidRPr="00695341">
        <w:rPr>
          <w:rFonts w:cs="Arial"/>
          <w:szCs w:val="22"/>
        </w:rPr>
        <w:t>Dodavatele</w:t>
      </w:r>
      <w:r w:rsidR="00682AD1" w:rsidRPr="00695341">
        <w:rPr>
          <w:rFonts w:cs="Arial"/>
          <w:szCs w:val="22"/>
        </w:rPr>
        <w:t xml:space="preserve"> </w:t>
      </w:r>
      <w:r w:rsidR="00F8055B" w:rsidRPr="00695341">
        <w:rPr>
          <w:rFonts w:cs="Arial"/>
          <w:szCs w:val="22"/>
        </w:rPr>
        <w:t xml:space="preserve">ve prospěch </w:t>
      </w:r>
      <w:r w:rsidR="009A262B" w:rsidRPr="00695341">
        <w:rPr>
          <w:rFonts w:cs="Arial"/>
          <w:szCs w:val="22"/>
        </w:rPr>
        <w:t>Objednatel</w:t>
      </w:r>
      <w:r w:rsidR="00F8055B" w:rsidRPr="00695341">
        <w:rPr>
          <w:rFonts w:cs="Arial"/>
          <w:szCs w:val="22"/>
        </w:rPr>
        <w:t>e. Bez ohledu na výše uvedené ustanovení nebudou mlčenlivosti podléhat informace, které:</w:t>
      </w:r>
    </w:p>
    <w:p w14:paraId="5C797982" w14:textId="77777777" w:rsidR="00F8055B" w:rsidRPr="00695341" w:rsidRDefault="00F8055B" w:rsidP="0030116D">
      <w:pPr>
        <w:pStyle w:val="odstavec"/>
        <w:tabs>
          <w:tab w:val="clear" w:pos="453"/>
          <w:tab w:val="num" w:pos="851"/>
        </w:tabs>
        <w:ind w:left="851"/>
        <w:rPr>
          <w:rFonts w:cs="Arial"/>
        </w:rPr>
      </w:pPr>
      <w:r w:rsidRPr="00695341">
        <w:rPr>
          <w:rFonts w:cs="Arial"/>
        </w:rPr>
        <w:t>se stanou veřejně známými a přístupnými, a to nikoli v důsledku činu nebo zanedbání jejich příjemce;</w:t>
      </w:r>
    </w:p>
    <w:p w14:paraId="3EC7A0E7" w14:textId="1A47CF5B" w:rsidR="00F8055B" w:rsidRPr="00695341" w:rsidRDefault="0030116D" w:rsidP="0030116D">
      <w:pPr>
        <w:pStyle w:val="odstavec"/>
        <w:tabs>
          <w:tab w:val="clear" w:pos="453"/>
          <w:tab w:val="num" w:pos="851"/>
        </w:tabs>
        <w:ind w:left="851"/>
        <w:rPr>
          <w:rFonts w:cs="Arial"/>
        </w:rPr>
      </w:pPr>
      <w:r w:rsidRPr="00695341">
        <w:rPr>
          <w:rFonts w:cs="Arial"/>
        </w:rPr>
        <w:t>jejichž zpřístupnění je vyžadováno</w:t>
      </w:r>
      <w:r w:rsidR="00F8055B" w:rsidRPr="00695341">
        <w:rPr>
          <w:rFonts w:cs="Arial"/>
        </w:rPr>
        <w:t xml:space="preserve"> na základě (i) povinnosti dané obecně závaznými právními předpisy, (</w:t>
      </w:r>
      <w:proofErr w:type="spellStart"/>
      <w:r w:rsidR="00F8055B" w:rsidRPr="00695341">
        <w:rPr>
          <w:rFonts w:cs="Arial"/>
        </w:rPr>
        <w:t>ii</w:t>
      </w:r>
      <w:proofErr w:type="spellEnd"/>
      <w:r w:rsidR="00F8055B" w:rsidRPr="00695341">
        <w:rPr>
          <w:rFonts w:cs="Arial"/>
        </w:rPr>
        <w:t>) na základě vykonatelného soudního rozhodnutí, (</w:t>
      </w:r>
      <w:proofErr w:type="spellStart"/>
      <w:r w:rsidR="00F8055B" w:rsidRPr="00695341">
        <w:rPr>
          <w:rFonts w:cs="Arial"/>
        </w:rPr>
        <w:t>iii</w:t>
      </w:r>
      <w:proofErr w:type="spellEnd"/>
      <w:r w:rsidR="00F8055B" w:rsidRPr="00695341">
        <w:rPr>
          <w:rFonts w:cs="Arial"/>
        </w:rPr>
        <w:t>) vykonatelného rozhodnutí orgánů státní správy (</w:t>
      </w:r>
      <w:proofErr w:type="spellStart"/>
      <w:r w:rsidR="00F8055B" w:rsidRPr="00695341">
        <w:rPr>
          <w:rFonts w:cs="Arial"/>
        </w:rPr>
        <w:t>iv</w:t>
      </w:r>
      <w:proofErr w:type="spellEnd"/>
      <w:r w:rsidR="00F8055B" w:rsidRPr="00695341">
        <w:rPr>
          <w:rFonts w:cs="Arial"/>
        </w:rPr>
        <w:t>), nebo které nemohou podléhat utajení dle obecně závazných právních předpisů.</w:t>
      </w:r>
    </w:p>
    <w:p w14:paraId="0B7481A8" w14:textId="6D961E40" w:rsidR="00F8055B" w:rsidRPr="00695341" w:rsidRDefault="00F8055B" w:rsidP="007E173C">
      <w:pPr>
        <w:pStyle w:val="odstave"/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Ze shora uvedeného ujednání sjednávají strany výjimku, kdy </w:t>
      </w:r>
      <w:r w:rsidR="009F51E7" w:rsidRPr="00695341">
        <w:rPr>
          <w:rFonts w:cs="Arial"/>
          <w:szCs w:val="22"/>
        </w:rPr>
        <w:t>Dodavatel</w:t>
      </w:r>
      <w:r w:rsidR="00682AD1" w:rsidRPr="00695341">
        <w:rPr>
          <w:rFonts w:cs="Arial"/>
          <w:szCs w:val="22"/>
        </w:rPr>
        <w:t xml:space="preserve"> </w:t>
      </w:r>
      <w:r w:rsidRPr="00695341">
        <w:rPr>
          <w:rFonts w:cs="Arial"/>
          <w:szCs w:val="22"/>
        </w:rPr>
        <w:t xml:space="preserve">je oprávněn </w:t>
      </w:r>
      <w:r w:rsidR="0030116D" w:rsidRPr="00695341">
        <w:rPr>
          <w:rFonts w:cs="Arial"/>
          <w:szCs w:val="22"/>
        </w:rPr>
        <w:t>poskytnout informace týkající se plnění této smlouvy Společnosti Bentley.</w:t>
      </w:r>
    </w:p>
    <w:p w14:paraId="0F9EC54E" w14:textId="77777777" w:rsidR="00431907" w:rsidRPr="00695341" w:rsidRDefault="00431907" w:rsidP="00431907">
      <w:pPr>
        <w:rPr>
          <w:rFonts w:cs="Arial"/>
          <w:szCs w:val="22"/>
        </w:rPr>
      </w:pPr>
    </w:p>
    <w:p w14:paraId="5903E873" w14:textId="33136E3E" w:rsidR="009B0B86" w:rsidRPr="00695341" w:rsidRDefault="009B0B86" w:rsidP="009B0B86">
      <w:pPr>
        <w:pStyle w:val="Nadpis1"/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XI. Trvání smlouvy </w:t>
      </w:r>
    </w:p>
    <w:p w14:paraId="11C3D236" w14:textId="292B1225" w:rsidR="004F56D2" w:rsidRPr="00695341" w:rsidRDefault="004F56D2" w:rsidP="00C15481">
      <w:pPr>
        <w:pStyle w:val="odstave"/>
        <w:numPr>
          <w:ilvl w:val="0"/>
          <w:numId w:val="19"/>
        </w:numPr>
        <w:rPr>
          <w:rFonts w:cs="Arial"/>
          <w:szCs w:val="22"/>
        </w:rPr>
      </w:pPr>
      <w:r w:rsidRPr="00695341">
        <w:rPr>
          <w:rFonts w:cs="Arial"/>
          <w:szCs w:val="22"/>
        </w:rPr>
        <w:t>Tato smlouva podléhá povinnosti uveřejnění v registru smluv režime</w:t>
      </w:r>
      <w:r w:rsidR="00BD45D4" w:rsidRPr="00695341">
        <w:rPr>
          <w:rFonts w:cs="Arial"/>
          <w:szCs w:val="22"/>
        </w:rPr>
        <w:t xml:space="preserve">m dle zákona č. 340/2015 Sb., </w:t>
      </w:r>
      <w:r w:rsidR="00870B64" w:rsidRPr="00695341">
        <w:rPr>
          <w:rFonts w:cs="Arial"/>
          <w:b/>
          <w:bCs/>
          <w:szCs w:val="22"/>
        </w:rPr>
        <w:t>o</w:t>
      </w:r>
      <w:r w:rsidR="00A214CA" w:rsidRPr="00695341">
        <w:rPr>
          <w:rFonts w:cs="Arial"/>
          <w:b/>
          <w:bCs/>
          <w:szCs w:val="22"/>
        </w:rPr>
        <w:t> </w:t>
      </w:r>
      <w:r w:rsidR="00870B64" w:rsidRPr="00695341">
        <w:rPr>
          <w:rFonts w:cs="Arial"/>
          <w:b/>
          <w:bCs/>
          <w:szCs w:val="22"/>
        </w:rPr>
        <w:t>zvláštních podmínkách účinnosti některých smluv, uveřejňování těchto smluv a o registru smluv (zákon o registru smluv), ve znění pozdějších předpisů</w:t>
      </w:r>
      <w:r w:rsidR="00BD45D4" w:rsidRPr="00695341">
        <w:rPr>
          <w:rFonts w:cs="Arial"/>
          <w:b/>
          <w:bCs/>
          <w:szCs w:val="22"/>
        </w:rPr>
        <w:t xml:space="preserve"> </w:t>
      </w:r>
      <w:r w:rsidRPr="00695341">
        <w:rPr>
          <w:rFonts w:cs="Arial"/>
          <w:szCs w:val="22"/>
        </w:rPr>
        <w:t>a nabývá platnosti okamžikem jejího podpisu poslední smluvní stranou; účinnosti dnem jejího uveřejnění postupem dle zákona</w:t>
      </w:r>
      <w:r w:rsidR="00F6558D" w:rsidRPr="00695341">
        <w:rPr>
          <w:rFonts w:cs="Arial"/>
          <w:szCs w:val="22"/>
        </w:rPr>
        <w:t> </w:t>
      </w:r>
      <w:r w:rsidRPr="00695341">
        <w:rPr>
          <w:rFonts w:cs="Arial"/>
          <w:szCs w:val="22"/>
        </w:rPr>
        <w:t>č.</w:t>
      </w:r>
      <w:r w:rsidR="00F6558D" w:rsidRPr="00695341">
        <w:rPr>
          <w:rFonts w:cs="Arial"/>
          <w:szCs w:val="22"/>
        </w:rPr>
        <w:t> </w:t>
      </w:r>
      <w:r w:rsidRPr="00695341">
        <w:rPr>
          <w:rFonts w:cs="Arial"/>
          <w:szCs w:val="22"/>
        </w:rPr>
        <w:t>340/2015</w:t>
      </w:r>
      <w:r w:rsidR="00F6558D" w:rsidRPr="00695341">
        <w:rPr>
          <w:rFonts w:cs="Arial"/>
          <w:szCs w:val="22"/>
        </w:rPr>
        <w:t> </w:t>
      </w:r>
      <w:r w:rsidRPr="00695341">
        <w:rPr>
          <w:rFonts w:cs="Arial"/>
          <w:szCs w:val="22"/>
        </w:rPr>
        <w:t xml:space="preserve">Sb., o registru smluv. Dohodou stran se sjednává, že uveřejnění smlouvy v registru smluv provede </w:t>
      </w:r>
      <w:r w:rsidR="009A262B" w:rsidRPr="00695341">
        <w:rPr>
          <w:rFonts w:cs="Arial"/>
          <w:szCs w:val="22"/>
        </w:rPr>
        <w:t>Objednatel</w:t>
      </w:r>
      <w:r w:rsidRPr="00695341">
        <w:rPr>
          <w:rFonts w:cs="Arial"/>
          <w:szCs w:val="22"/>
        </w:rPr>
        <w:t xml:space="preserve">. Pokud </w:t>
      </w:r>
      <w:r w:rsidR="009A262B" w:rsidRPr="00695341">
        <w:rPr>
          <w:rFonts w:cs="Arial"/>
          <w:szCs w:val="22"/>
        </w:rPr>
        <w:t>Objednatel</w:t>
      </w:r>
      <w:r w:rsidRPr="00695341">
        <w:rPr>
          <w:rFonts w:cs="Arial"/>
          <w:szCs w:val="22"/>
        </w:rPr>
        <w:t xml:space="preserve"> uveřejnění této smlouvy neprovede bez zbytečného odkladu po datu nabytí platnosti smlouvy, provede uveřejnění </w:t>
      </w:r>
      <w:r w:rsidR="0030116D" w:rsidRPr="00695341">
        <w:rPr>
          <w:rFonts w:cs="Arial"/>
          <w:szCs w:val="22"/>
        </w:rPr>
        <w:t>Dodavatel</w:t>
      </w:r>
      <w:r w:rsidR="00870B64" w:rsidRPr="00695341">
        <w:rPr>
          <w:rFonts w:cs="Arial"/>
          <w:szCs w:val="22"/>
        </w:rPr>
        <w:t>.</w:t>
      </w:r>
      <w:r w:rsidRPr="00695341">
        <w:rPr>
          <w:rFonts w:cs="Arial"/>
          <w:szCs w:val="22"/>
        </w:rPr>
        <w:t xml:space="preserve"> Strany v této souvislosti prohlašují, že jsou si vědomy toho, že </w:t>
      </w:r>
      <w:r w:rsidR="00487892" w:rsidRPr="00695341">
        <w:rPr>
          <w:rFonts w:cs="Arial"/>
          <w:szCs w:val="22"/>
        </w:rPr>
        <w:t>každá ze stran má právo</w:t>
      </w:r>
      <w:r w:rsidRPr="00695341">
        <w:rPr>
          <w:rFonts w:cs="Arial"/>
          <w:szCs w:val="22"/>
        </w:rPr>
        <w:t xml:space="preserve"> uveřejn</w:t>
      </w:r>
      <w:r w:rsidR="00487892" w:rsidRPr="00695341">
        <w:rPr>
          <w:rFonts w:cs="Arial"/>
          <w:szCs w:val="22"/>
        </w:rPr>
        <w:t>it</w:t>
      </w:r>
      <w:r w:rsidRPr="00695341">
        <w:rPr>
          <w:rFonts w:cs="Arial"/>
          <w:szCs w:val="22"/>
        </w:rPr>
        <w:t xml:space="preserve"> v registru smluv </w:t>
      </w:r>
      <w:r w:rsidR="00487892" w:rsidRPr="00695341">
        <w:rPr>
          <w:rFonts w:cs="Arial"/>
          <w:szCs w:val="22"/>
        </w:rPr>
        <w:t>tuto smlouvu včetně jejích příloh a dodatků.</w:t>
      </w:r>
      <w:r w:rsidRPr="00695341">
        <w:rPr>
          <w:rFonts w:cs="Arial"/>
          <w:szCs w:val="22"/>
        </w:rPr>
        <w:t xml:space="preserve"> </w:t>
      </w:r>
    </w:p>
    <w:p w14:paraId="20640CA1" w14:textId="77777777" w:rsidR="00F8055B" w:rsidRPr="00695341" w:rsidRDefault="00F8055B" w:rsidP="00605B05">
      <w:pPr>
        <w:pStyle w:val="odstave"/>
        <w:numPr>
          <w:ilvl w:val="0"/>
          <w:numId w:val="19"/>
        </w:numPr>
        <w:spacing w:after="40"/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Strany smluvní sjednávají možnost odstoupení od této </w:t>
      </w:r>
      <w:r w:rsidR="009B0B86" w:rsidRPr="00695341">
        <w:rPr>
          <w:rFonts w:cs="Arial"/>
          <w:szCs w:val="22"/>
        </w:rPr>
        <w:t>S</w:t>
      </w:r>
      <w:r w:rsidRPr="00695341">
        <w:rPr>
          <w:rFonts w:cs="Arial"/>
          <w:szCs w:val="22"/>
        </w:rPr>
        <w:t>mlouvy:</w:t>
      </w:r>
    </w:p>
    <w:p w14:paraId="39453A01" w14:textId="7463EE14" w:rsidR="00317948" w:rsidRPr="00695341" w:rsidRDefault="009F51E7" w:rsidP="00487892">
      <w:pPr>
        <w:pStyle w:val="odstavec"/>
        <w:spacing w:after="120"/>
        <w:ind w:left="908" w:hanging="454"/>
        <w:rPr>
          <w:rFonts w:cs="Arial"/>
        </w:rPr>
      </w:pPr>
      <w:r w:rsidRPr="00695341">
        <w:rPr>
          <w:rFonts w:cs="Arial"/>
        </w:rPr>
        <w:t>Dodavatelem</w:t>
      </w:r>
      <w:r w:rsidR="00682AD1" w:rsidRPr="00695341">
        <w:rPr>
          <w:rFonts w:cs="Arial"/>
        </w:rPr>
        <w:t xml:space="preserve"> pro </w:t>
      </w:r>
      <w:r w:rsidR="00F8055B" w:rsidRPr="00695341">
        <w:rPr>
          <w:rFonts w:cs="Arial"/>
        </w:rPr>
        <w:t>případ, že</w:t>
      </w:r>
      <w:r w:rsidR="00012F4E" w:rsidRPr="00695341">
        <w:rPr>
          <w:rFonts w:cs="Arial"/>
        </w:rPr>
        <w:t xml:space="preserve"> Objednatel je v prodlení s úhradou finančních částek dle čl. V. této Smlouvy po dobu delší než 30 dnů;</w:t>
      </w:r>
    </w:p>
    <w:p w14:paraId="58871E98" w14:textId="40268DB3" w:rsidR="00431907" w:rsidRPr="00695341" w:rsidRDefault="009A262B" w:rsidP="00431907">
      <w:pPr>
        <w:pStyle w:val="odstavec"/>
        <w:spacing w:after="120"/>
        <w:ind w:left="908" w:hanging="454"/>
        <w:rPr>
          <w:rFonts w:cs="Arial"/>
        </w:rPr>
      </w:pPr>
      <w:r w:rsidRPr="00695341">
        <w:rPr>
          <w:rFonts w:cs="Arial"/>
        </w:rPr>
        <w:t>Objednatel</w:t>
      </w:r>
      <w:r w:rsidR="00F8055B" w:rsidRPr="00695341">
        <w:rPr>
          <w:rFonts w:cs="Arial"/>
        </w:rPr>
        <w:t xml:space="preserve">em pro případ, že </w:t>
      </w:r>
      <w:r w:rsidR="009F51E7" w:rsidRPr="00695341">
        <w:rPr>
          <w:rFonts w:cs="Arial"/>
        </w:rPr>
        <w:t>Dodavatel</w:t>
      </w:r>
      <w:r w:rsidR="00682AD1" w:rsidRPr="00695341">
        <w:rPr>
          <w:rFonts w:cs="Arial"/>
        </w:rPr>
        <w:t xml:space="preserve"> </w:t>
      </w:r>
      <w:r w:rsidR="00F8055B" w:rsidRPr="00695341">
        <w:rPr>
          <w:rFonts w:cs="Arial"/>
        </w:rPr>
        <w:t xml:space="preserve">je v prodlení s dodáním </w:t>
      </w:r>
      <w:r w:rsidR="009B0B86" w:rsidRPr="00695341">
        <w:rPr>
          <w:rFonts w:cs="Arial"/>
        </w:rPr>
        <w:t xml:space="preserve">licence k užití </w:t>
      </w:r>
      <w:r w:rsidR="00186527" w:rsidRPr="00695341">
        <w:rPr>
          <w:rFonts w:cs="Arial"/>
        </w:rPr>
        <w:t xml:space="preserve">Software </w:t>
      </w:r>
      <w:r w:rsidR="00F8055B" w:rsidRPr="00695341">
        <w:rPr>
          <w:rFonts w:cs="Arial"/>
        </w:rPr>
        <w:t xml:space="preserve">dle čl. VI. této </w:t>
      </w:r>
      <w:r w:rsidR="007F5E50" w:rsidRPr="00695341">
        <w:rPr>
          <w:rFonts w:cs="Arial"/>
        </w:rPr>
        <w:t xml:space="preserve">smlouvy </w:t>
      </w:r>
      <w:r w:rsidR="00F8055B" w:rsidRPr="00695341">
        <w:rPr>
          <w:rFonts w:cs="Arial"/>
        </w:rPr>
        <w:t>po dobu delší 30 dnů.</w:t>
      </w:r>
    </w:p>
    <w:p w14:paraId="2AAEACDA" w14:textId="04928F7E" w:rsidR="0039030C" w:rsidRPr="00695341" w:rsidRDefault="00F8055B" w:rsidP="00853D00">
      <w:pPr>
        <w:pStyle w:val="odstave"/>
        <w:numPr>
          <w:ilvl w:val="0"/>
          <w:numId w:val="19"/>
        </w:numPr>
        <w:rPr>
          <w:rFonts w:cs="Arial"/>
          <w:szCs w:val="22"/>
        </w:rPr>
      </w:pPr>
      <w:r w:rsidRPr="00695341">
        <w:rPr>
          <w:rFonts w:cs="Arial"/>
          <w:szCs w:val="22"/>
        </w:rPr>
        <w:t>Účinky odstoupení</w:t>
      </w:r>
      <w:r w:rsidR="00012F4E" w:rsidRPr="00695341">
        <w:rPr>
          <w:rFonts w:cs="Arial"/>
          <w:szCs w:val="22"/>
        </w:rPr>
        <w:t xml:space="preserve"> od smlouvy</w:t>
      </w:r>
      <w:r w:rsidRPr="00695341">
        <w:rPr>
          <w:rFonts w:cs="Arial"/>
          <w:szCs w:val="22"/>
        </w:rPr>
        <w:t xml:space="preserve"> nastávají okamžikem doručení písemného odstoupení </w:t>
      </w:r>
      <w:r w:rsidR="00012F4E" w:rsidRPr="00695341">
        <w:rPr>
          <w:rFonts w:cs="Arial"/>
          <w:szCs w:val="22"/>
        </w:rPr>
        <w:t xml:space="preserve">od smlouvy druhé smluvní </w:t>
      </w:r>
      <w:r w:rsidRPr="00695341">
        <w:rPr>
          <w:rFonts w:cs="Arial"/>
          <w:szCs w:val="22"/>
        </w:rPr>
        <w:t>straně.</w:t>
      </w:r>
    </w:p>
    <w:p w14:paraId="26BCFC11" w14:textId="77777777" w:rsidR="0021104D" w:rsidRPr="00695341" w:rsidRDefault="0021104D" w:rsidP="0021104D">
      <w:pPr>
        <w:pStyle w:val="odstave"/>
        <w:numPr>
          <w:ilvl w:val="0"/>
          <w:numId w:val="0"/>
        </w:numPr>
        <w:ind w:left="454"/>
        <w:rPr>
          <w:rFonts w:cs="Arial"/>
          <w:szCs w:val="22"/>
        </w:rPr>
      </w:pPr>
    </w:p>
    <w:p w14:paraId="3B1ED95D" w14:textId="0754D9F1" w:rsidR="00E02CFB" w:rsidRPr="00695341" w:rsidRDefault="00E02CFB" w:rsidP="00E02CFB">
      <w:pPr>
        <w:pStyle w:val="Nadpis1"/>
        <w:rPr>
          <w:rFonts w:cs="Arial"/>
          <w:szCs w:val="22"/>
        </w:rPr>
      </w:pPr>
      <w:r w:rsidRPr="00695341">
        <w:rPr>
          <w:rFonts w:cs="Arial"/>
          <w:szCs w:val="22"/>
        </w:rPr>
        <w:t>XII. Závěrečná ustanovení</w:t>
      </w:r>
    </w:p>
    <w:p w14:paraId="171402F9" w14:textId="77777777" w:rsidR="00B83E73" w:rsidRPr="00695341" w:rsidRDefault="00B83E73" w:rsidP="0039030C">
      <w:pPr>
        <w:pStyle w:val="odstave"/>
        <w:numPr>
          <w:ilvl w:val="0"/>
          <w:numId w:val="35"/>
        </w:numPr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Tato </w:t>
      </w:r>
      <w:r w:rsidR="00452E22" w:rsidRPr="00695341">
        <w:rPr>
          <w:rFonts w:cs="Arial"/>
          <w:szCs w:val="22"/>
        </w:rPr>
        <w:t>S</w:t>
      </w:r>
      <w:r w:rsidRPr="00695341">
        <w:rPr>
          <w:rFonts w:cs="Arial"/>
          <w:szCs w:val="22"/>
        </w:rPr>
        <w:t xml:space="preserve">mlouva představuje jedinou a úplnou dohodu mezi stranami týkající se předmětu smlouvy a nahrazuje veškeré předchozí dohody, návrhy, nabídky, dohody o porozumění a jakákoli jiná ujednání mezi stranami týkající se téhož předmětu. </w:t>
      </w:r>
      <w:r w:rsidR="00E40E30" w:rsidRPr="00695341">
        <w:rPr>
          <w:rFonts w:cs="Arial"/>
          <w:szCs w:val="22"/>
        </w:rPr>
        <w:t>J</w:t>
      </w:r>
      <w:r w:rsidR="00F8055B" w:rsidRPr="00695341">
        <w:rPr>
          <w:rFonts w:cs="Arial"/>
          <w:szCs w:val="22"/>
        </w:rPr>
        <w:t>akékoli změny této smlouvy jsou možné jen po předchozí dohodě stran smluvních toliko písemn</w:t>
      </w:r>
      <w:r w:rsidR="00E02CFB" w:rsidRPr="00695341">
        <w:rPr>
          <w:rFonts w:cs="Arial"/>
          <w:szCs w:val="22"/>
        </w:rPr>
        <w:t xml:space="preserve">ě, a to </w:t>
      </w:r>
      <w:r w:rsidR="00F8055B" w:rsidRPr="00695341">
        <w:rPr>
          <w:rFonts w:cs="Arial"/>
          <w:szCs w:val="22"/>
        </w:rPr>
        <w:t xml:space="preserve">formou dodatků této </w:t>
      </w:r>
      <w:r w:rsidR="00E02CFB" w:rsidRPr="00695341">
        <w:rPr>
          <w:rFonts w:cs="Arial"/>
          <w:szCs w:val="22"/>
        </w:rPr>
        <w:t>S</w:t>
      </w:r>
      <w:r w:rsidR="00F8055B" w:rsidRPr="00695341">
        <w:rPr>
          <w:rFonts w:cs="Arial"/>
          <w:szCs w:val="22"/>
        </w:rPr>
        <w:t>mlouv</w:t>
      </w:r>
      <w:r w:rsidR="00E02CFB" w:rsidRPr="00695341">
        <w:rPr>
          <w:rFonts w:cs="Arial"/>
          <w:szCs w:val="22"/>
        </w:rPr>
        <w:t xml:space="preserve">y </w:t>
      </w:r>
      <w:r w:rsidR="00F8055B" w:rsidRPr="00695341">
        <w:rPr>
          <w:rFonts w:cs="Arial"/>
          <w:szCs w:val="22"/>
        </w:rPr>
        <w:t>podeps</w:t>
      </w:r>
      <w:r w:rsidR="00E02CFB" w:rsidRPr="00695341">
        <w:rPr>
          <w:rFonts w:cs="Arial"/>
          <w:szCs w:val="22"/>
        </w:rPr>
        <w:t xml:space="preserve">aných </w:t>
      </w:r>
      <w:r w:rsidR="00F8055B" w:rsidRPr="00695341">
        <w:rPr>
          <w:rFonts w:cs="Arial"/>
          <w:szCs w:val="22"/>
        </w:rPr>
        <w:t>oprávněnými zástupci obou smluvních stran.</w:t>
      </w:r>
      <w:r w:rsidRPr="00695341">
        <w:rPr>
          <w:rFonts w:cs="Arial"/>
          <w:szCs w:val="22"/>
        </w:rPr>
        <w:t xml:space="preserve"> Obsah závazku založeného touto smlouvou nebude utvářen zvyklostmi. Význam pro něj nemá ani zavedená praxe stran.</w:t>
      </w:r>
    </w:p>
    <w:p w14:paraId="4A08F67D" w14:textId="77777777" w:rsidR="00F8055B" w:rsidRPr="00695341" w:rsidRDefault="00F8055B" w:rsidP="00E02CFB">
      <w:pPr>
        <w:pStyle w:val="odstave"/>
        <w:spacing w:after="40"/>
        <w:rPr>
          <w:rFonts w:cs="Arial"/>
          <w:szCs w:val="22"/>
        </w:rPr>
      </w:pPr>
      <w:r w:rsidRPr="00695341">
        <w:rPr>
          <w:rFonts w:cs="Arial"/>
          <w:szCs w:val="22"/>
        </w:rPr>
        <w:t>Nedílnou součástí této smlouvy j</w:t>
      </w:r>
      <w:r w:rsidR="00A23792" w:rsidRPr="00695341">
        <w:rPr>
          <w:rFonts w:cs="Arial"/>
          <w:szCs w:val="22"/>
        </w:rPr>
        <w:t>e</w:t>
      </w:r>
      <w:r w:rsidRPr="00695341">
        <w:rPr>
          <w:rFonts w:cs="Arial"/>
          <w:szCs w:val="22"/>
        </w:rPr>
        <w:t>:</w:t>
      </w:r>
    </w:p>
    <w:p w14:paraId="0AFBF359" w14:textId="5A95083A" w:rsidR="00542A26" w:rsidRPr="00695341" w:rsidRDefault="00F8055B" w:rsidP="00542A26">
      <w:pPr>
        <w:pStyle w:val="odstavec"/>
        <w:numPr>
          <w:ilvl w:val="0"/>
          <w:numId w:val="0"/>
        </w:numPr>
        <w:ind w:left="908"/>
        <w:jc w:val="left"/>
        <w:rPr>
          <w:rFonts w:cs="Arial"/>
        </w:rPr>
      </w:pPr>
      <w:r w:rsidRPr="00695341">
        <w:rPr>
          <w:rFonts w:cs="Arial"/>
        </w:rPr>
        <w:t>Příloha č. 1</w:t>
      </w:r>
      <w:r w:rsidRPr="00695341">
        <w:rPr>
          <w:rFonts w:cs="Arial"/>
        </w:rPr>
        <w:tab/>
        <w:t xml:space="preserve">Specifikace </w:t>
      </w:r>
      <w:r w:rsidR="000973A3" w:rsidRPr="00695341">
        <w:rPr>
          <w:rFonts w:cs="Arial"/>
        </w:rPr>
        <w:t>Software</w:t>
      </w:r>
      <w:r w:rsidR="00D02AF3" w:rsidRPr="00695341">
        <w:rPr>
          <w:rFonts w:cs="Arial"/>
        </w:rPr>
        <w:t xml:space="preserve"> a výše licenčních poplatků</w:t>
      </w:r>
      <w:r w:rsidR="00E15FB9" w:rsidRPr="00695341">
        <w:rPr>
          <w:rFonts w:cs="Arial"/>
        </w:rPr>
        <w:br/>
      </w:r>
    </w:p>
    <w:p w14:paraId="26EB6880" w14:textId="77777777" w:rsidR="00F8055B" w:rsidRPr="00695341" w:rsidRDefault="00E02CFB" w:rsidP="00E02CFB">
      <w:pPr>
        <w:pStyle w:val="odstave"/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Strany prohlašují, že tato Smlouva byla uzavřena vážně na základě jejich pravé a svobodné vůle. Na důkaz pravdivosti tohoto prohlášení připojují strany na Smlouvu své podpisy. </w:t>
      </w:r>
    </w:p>
    <w:p w14:paraId="3014AEC6" w14:textId="77777777" w:rsidR="00AC0A2D" w:rsidRPr="00695341" w:rsidRDefault="00AC0A2D" w:rsidP="0024000F">
      <w:pPr>
        <w:tabs>
          <w:tab w:val="left" w:pos="5245"/>
        </w:tabs>
        <w:rPr>
          <w:rFonts w:cs="Arial"/>
          <w:szCs w:val="22"/>
        </w:rPr>
      </w:pPr>
    </w:p>
    <w:p w14:paraId="1CAC0D2B" w14:textId="352C1F44" w:rsidR="0024000F" w:rsidRPr="00695341" w:rsidRDefault="0024000F" w:rsidP="0024000F">
      <w:pPr>
        <w:tabs>
          <w:tab w:val="left" w:pos="5245"/>
        </w:tabs>
        <w:rPr>
          <w:rFonts w:cs="Arial"/>
          <w:szCs w:val="22"/>
        </w:rPr>
      </w:pPr>
      <w:r w:rsidRPr="00695341">
        <w:rPr>
          <w:rFonts w:cs="Arial"/>
          <w:szCs w:val="22"/>
        </w:rPr>
        <w:t xml:space="preserve">Za </w:t>
      </w:r>
      <w:r w:rsidR="003A263C" w:rsidRPr="00695341">
        <w:rPr>
          <w:rFonts w:cs="Arial"/>
          <w:szCs w:val="22"/>
        </w:rPr>
        <w:t>Dodavatele</w:t>
      </w:r>
      <w:r w:rsidRPr="00695341">
        <w:rPr>
          <w:rFonts w:cs="Arial"/>
          <w:szCs w:val="22"/>
        </w:rPr>
        <w:t>:</w:t>
      </w:r>
      <w:r w:rsidR="00E26205" w:rsidRPr="00695341">
        <w:rPr>
          <w:rFonts w:cs="Arial"/>
          <w:szCs w:val="22"/>
        </w:rPr>
        <w:tab/>
      </w:r>
      <w:r w:rsidRPr="00695341">
        <w:rPr>
          <w:rFonts w:cs="Arial"/>
          <w:szCs w:val="22"/>
        </w:rPr>
        <w:t xml:space="preserve">Za </w:t>
      </w:r>
      <w:r w:rsidR="009A262B" w:rsidRPr="00695341">
        <w:rPr>
          <w:rFonts w:cs="Arial"/>
          <w:szCs w:val="22"/>
        </w:rPr>
        <w:t>Objednatel</w:t>
      </w:r>
      <w:r w:rsidR="003A263C" w:rsidRPr="00695341">
        <w:rPr>
          <w:rFonts w:cs="Arial"/>
          <w:szCs w:val="22"/>
        </w:rPr>
        <w:t>e</w:t>
      </w:r>
      <w:r w:rsidRPr="00695341">
        <w:rPr>
          <w:rFonts w:cs="Arial"/>
          <w:szCs w:val="22"/>
        </w:rPr>
        <w:t>:</w:t>
      </w:r>
    </w:p>
    <w:p w14:paraId="060C816B" w14:textId="68C6032B" w:rsidR="0024000F" w:rsidRPr="00695341" w:rsidRDefault="0024000F" w:rsidP="00E26205">
      <w:pPr>
        <w:tabs>
          <w:tab w:val="left" w:pos="5245"/>
        </w:tabs>
        <w:rPr>
          <w:rFonts w:cs="Arial"/>
          <w:szCs w:val="22"/>
        </w:rPr>
      </w:pPr>
      <w:r w:rsidRPr="00695341">
        <w:rPr>
          <w:rFonts w:cs="Arial"/>
          <w:szCs w:val="22"/>
        </w:rPr>
        <w:t>V</w:t>
      </w:r>
      <w:r w:rsidR="00EC5A9B" w:rsidRPr="00695341">
        <w:rPr>
          <w:rFonts w:cs="Arial"/>
          <w:szCs w:val="22"/>
        </w:rPr>
        <w:t xml:space="preserve"> Praze </w:t>
      </w:r>
      <w:r w:rsidRPr="00695341">
        <w:rPr>
          <w:rFonts w:cs="Arial"/>
          <w:szCs w:val="22"/>
        </w:rPr>
        <w:t>dne</w:t>
      </w:r>
      <w:r w:rsidR="00E26205" w:rsidRPr="00695341">
        <w:rPr>
          <w:rFonts w:cs="Arial"/>
          <w:szCs w:val="22"/>
        </w:rPr>
        <w:t xml:space="preserve"> ____________</w:t>
      </w:r>
      <w:r w:rsidR="00E26205" w:rsidRPr="00695341">
        <w:rPr>
          <w:rFonts w:cs="Arial"/>
          <w:szCs w:val="22"/>
        </w:rPr>
        <w:tab/>
      </w:r>
      <w:r w:rsidRPr="00695341">
        <w:rPr>
          <w:rFonts w:cs="Arial"/>
          <w:szCs w:val="22"/>
        </w:rPr>
        <w:t xml:space="preserve">V Praze dne </w:t>
      </w:r>
      <w:r w:rsidR="00E26205" w:rsidRPr="00695341">
        <w:rPr>
          <w:rFonts w:cs="Arial"/>
          <w:szCs w:val="22"/>
        </w:rPr>
        <w:t>____________</w:t>
      </w:r>
      <w:r w:rsidRPr="00695341">
        <w:rPr>
          <w:rFonts w:cs="Arial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3A263C" w:rsidRPr="00695341" w14:paraId="1E6434CA" w14:textId="77777777" w:rsidTr="003A263C">
        <w:tc>
          <w:tcPr>
            <w:tcW w:w="4757" w:type="dxa"/>
          </w:tcPr>
          <w:p w14:paraId="024B0051" w14:textId="16C36356" w:rsidR="003A263C" w:rsidRPr="00695341" w:rsidRDefault="003A263C" w:rsidP="003A263C">
            <w:pPr>
              <w:tabs>
                <w:tab w:val="left" w:pos="5245"/>
              </w:tabs>
              <w:spacing w:after="0"/>
              <w:jc w:val="center"/>
              <w:rPr>
                <w:rFonts w:cs="Arial"/>
                <w:szCs w:val="22"/>
              </w:rPr>
            </w:pPr>
          </w:p>
          <w:p w14:paraId="60C6A804" w14:textId="3B62E836" w:rsidR="00E26205" w:rsidRDefault="00E26205" w:rsidP="003A263C">
            <w:pPr>
              <w:tabs>
                <w:tab w:val="left" w:pos="5245"/>
              </w:tabs>
              <w:spacing w:after="0"/>
              <w:jc w:val="center"/>
              <w:rPr>
                <w:rFonts w:cs="Arial"/>
                <w:szCs w:val="22"/>
              </w:rPr>
            </w:pPr>
          </w:p>
          <w:p w14:paraId="5C733363" w14:textId="77777777" w:rsidR="00B55F9C" w:rsidRPr="00695341" w:rsidRDefault="00B55F9C" w:rsidP="003A263C">
            <w:pPr>
              <w:tabs>
                <w:tab w:val="left" w:pos="5245"/>
              </w:tabs>
              <w:spacing w:after="0"/>
              <w:jc w:val="center"/>
              <w:rPr>
                <w:rFonts w:cs="Arial"/>
                <w:szCs w:val="22"/>
              </w:rPr>
            </w:pPr>
          </w:p>
          <w:p w14:paraId="67792922" w14:textId="192A7AD3" w:rsidR="003A263C" w:rsidRPr="00695341" w:rsidRDefault="003A263C" w:rsidP="003A263C">
            <w:pPr>
              <w:tabs>
                <w:tab w:val="left" w:pos="993"/>
                <w:tab w:val="left" w:pos="5245"/>
                <w:tab w:val="left" w:pos="6237"/>
              </w:tabs>
              <w:spacing w:after="0"/>
              <w:jc w:val="center"/>
              <w:rPr>
                <w:rFonts w:cs="Arial"/>
                <w:szCs w:val="22"/>
              </w:rPr>
            </w:pPr>
            <w:r w:rsidRPr="00695341">
              <w:rPr>
                <w:rFonts w:cs="Arial"/>
                <w:szCs w:val="22"/>
              </w:rPr>
              <w:t>____________________________</w:t>
            </w:r>
          </w:p>
          <w:p w14:paraId="5375EC8A" w14:textId="78B83646" w:rsidR="003A263C" w:rsidRPr="00695341" w:rsidRDefault="003A263C" w:rsidP="003A263C">
            <w:pPr>
              <w:tabs>
                <w:tab w:val="left" w:pos="5245"/>
              </w:tabs>
              <w:spacing w:after="0"/>
              <w:jc w:val="center"/>
              <w:rPr>
                <w:rFonts w:cs="Arial"/>
                <w:szCs w:val="22"/>
              </w:rPr>
            </w:pPr>
            <w:r w:rsidRPr="00695341">
              <w:rPr>
                <w:rFonts w:cs="Arial"/>
                <w:szCs w:val="22"/>
                <w:highlight w:val="yellow"/>
              </w:rPr>
              <w:t>DOPLNÍ DODAVATEL</w:t>
            </w:r>
          </w:p>
        </w:tc>
        <w:tc>
          <w:tcPr>
            <w:tcW w:w="4758" w:type="dxa"/>
          </w:tcPr>
          <w:p w14:paraId="6B841D98" w14:textId="4028901F" w:rsidR="003A263C" w:rsidRPr="00695341" w:rsidRDefault="003A263C" w:rsidP="003A263C">
            <w:pPr>
              <w:tabs>
                <w:tab w:val="left" w:pos="5245"/>
              </w:tabs>
              <w:spacing w:after="0"/>
              <w:jc w:val="center"/>
              <w:rPr>
                <w:rFonts w:cs="Arial"/>
                <w:szCs w:val="22"/>
              </w:rPr>
            </w:pPr>
          </w:p>
          <w:p w14:paraId="6F2DD9F6" w14:textId="4A8739A7" w:rsidR="00E26205" w:rsidRDefault="00E26205" w:rsidP="003A263C">
            <w:pPr>
              <w:tabs>
                <w:tab w:val="left" w:pos="5245"/>
              </w:tabs>
              <w:spacing w:after="0"/>
              <w:jc w:val="center"/>
              <w:rPr>
                <w:rFonts w:cs="Arial"/>
                <w:szCs w:val="22"/>
              </w:rPr>
            </w:pPr>
          </w:p>
          <w:p w14:paraId="40BB8998" w14:textId="77777777" w:rsidR="00B55F9C" w:rsidRPr="00695341" w:rsidRDefault="00B55F9C" w:rsidP="003A263C">
            <w:pPr>
              <w:tabs>
                <w:tab w:val="left" w:pos="5245"/>
              </w:tabs>
              <w:spacing w:after="0"/>
              <w:jc w:val="center"/>
              <w:rPr>
                <w:rFonts w:cs="Arial"/>
                <w:szCs w:val="22"/>
              </w:rPr>
            </w:pPr>
          </w:p>
          <w:p w14:paraId="5B7E4900" w14:textId="77777777" w:rsidR="00E26205" w:rsidRPr="00695341" w:rsidRDefault="00E26205" w:rsidP="003A263C">
            <w:pPr>
              <w:tabs>
                <w:tab w:val="left" w:pos="5245"/>
              </w:tabs>
              <w:spacing w:after="0"/>
              <w:jc w:val="center"/>
              <w:rPr>
                <w:rFonts w:cs="Arial"/>
                <w:szCs w:val="22"/>
              </w:rPr>
            </w:pPr>
            <w:r w:rsidRPr="00695341">
              <w:rPr>
                <w:rFonts w:cs="Arial"/>
                <w:szCs w:val="22"/>
              </w:rPr>
              <w:t>____________________________</w:t>
            </w:r>
          </w:p>
          <w:p w14:paraId="26946958" w14:textId="75ADB00A" w:rsidR="003A263C" w:rsidRPr="00695341" w:rsidRDefault="003A263C" w:rsidP="003A263C">
            <w:pPr>
              <w:tabs>
                <w:tab w:val="left" w:pos="5245"/>
              </w:tabs>
              <w:spacing w:after="0"/>
              <w:jc w:val="center"/>
              <w:rPr>
                <w:rFonts w:cs="Arial"/>
                <w:b/>
                <w:szCs w:val="22"/>
              </w:rPr>
            </w:pPr>
            <w:r w:rsidRPr="00695341">
              <w:rPr>
                <w:rFonts w:cs="Arial"/>
                <w:b/>
                <w:szCs w:val="22"/>
              </w:rPr>
              <w:t xml:space="preserve">Česká republika </w:t>
            </w:r>
            <w:r w:rsidR="00695341">
              <w:rPr>
                <w:rFonts w:cs="Arial"/>
                <w:b/>
                <w:szCs w:val="22"/>
              </w:rPr>
              <w:t>–</w:t>
            </w:r>
            <w:r w:rsidRPr="00695341">
              <w:rPr>
                <w:rFonts w:cs="Arial"/>
                <w:b/>
                <w:szCs w:val="22"/>
              </w:rPr>
              <w:t xml:space="preserve"> Státní pozemkový úřad</w:t>
            </w:r>
          </w:p>
          <w:p w14:paraId="15D34F7A" w14:textId="77777777" w:rsidR="003A263C" w:rsidRPr="00695341" w:rsidRDefault="003A263C" w:rsidP="003A263C">
            <w:pPr>
              <w:tabs>
                <w:tab w:val="left" w:pos="5245"/>
              </w:tabs>
              <w:spacing w:after="0"/>
              <w:jc w:val="center"/>
              <w:rPr>
                <w:rFonts w:cs="Arial"/>
                <w:szCs w:val="22"/>
              </w:rPr>
            </w:pPr>
            <w:r w:rsidRPr="00695341">
              <w:rPr>
                <w:rFonts w:cs="Arial"/>
                <w:szCs w:val="22"/>
              </w:rPr>
              <w:t>Mgr. Pavel Škeřík</w:t>
            </w:r>
          </w:p>
          <w:p w14:paraId="6E005906" w14:textId="02DFE16E" w:rsidR="003A263C" w:rsidRPr="00695341" w:rsidRDefault="003A263C" w:rsidP="003A263C">
            <w:pPr>
              <w:tabs>
                <w:tab w:val="left" w:pos="5245"/>
              </w:tabs>
              <w:spacing w:after="0"/>
              <w:jc w:val="center"/>
              <w:rPr>
                <w:rFonts w:cs="Arial"/>
                <w:szCs w:val="22"/>
              </w:rPr>
            </w:pPr>
            <w:r w:rsidRPr="00695341">
              <w:rPr>
                <w:rFonts w:cs="Arial"/>
                <w:szCs w:val="22"/>
              </w:rPr>
              <w:t xml:space="preserve">ředitel </w:t>
            </w:r>
            <w:r w:rsidR="00695341">
              <w:rPr>
                <w:rFonts w:cs="Arial"/>
                <w:szCs w:val="22"/>
              </w:rPr>
              <w:t>S</w:t>
            </w:r>
            <w:r w:rsidRPr="00695341">
              <w:rPr>
                <w:rFonts w:cs="Arial"/>
                <w:szCs w:val="22"/>
              </w:rPr>
              <w:t>ekce provozních činností</w:t>
            </w:r>
          </w:p>
        </w:tc>
      </w:tr>
    </w:tbl>
    <w:p w14:paraId="28CDA377" w14:textId="16366BE1" w:rsidR="0024000F" w:rsidRPr="00695341" w:rsidRDefault="0024000F" w:rsidP="0024000F">
      <w:pPr>
        <w:tabs>
          <w:tab w:val="left" w:pos="5245"/>
        </w:tabs>
        <w:spacing w:after="0"/>
        <w:jc w:val="left"/>
        <w:rPr>
          <w:rFonts w:cs="Arial"/>
          <w:szCs w:val="22"/>
        </w:rPr>
      </w:pPr>
    </w:p>
    <w:p w14:paraId="5752E23F" w14:textId="4E071753" w:rsidR="0024000F" w:rsidRPr="00695341" w:rsidRDefault="00605B05" w:rsidP="0024000F">
      <w:pPr>
        <w:tabs>
          <w:tab w:val="left" w:pos="993"/>
          <w:tab w:val="left" w:pos="5245"/>
          <w:tab w:val="left" w:pos="6237"/>
        </w:tabs>
        <w:spacing w:after="0"/>
        <w:rPr>
          <w:rFonts w:cs="Arial"/>
          <w:szCs w:val="22"/>
        </w:rPr>
      </w:pPr>
      <w:r w:rsidRPr="00695341">
        <w:rPr>
          <w:rFonts w:cs="Arial"/>
          <w:bCs/>
          <w:szCs w:val="22"/>
        </w:rPr>
        <w:tab/>
      </w:r>
    </w:p>
    <w:p w14:paraId="21BE70A4" w14:textId="1C9F9466" w:rsidR="00B06512" w:rsidRPr="00695341" w:rsidRDefault="00F8055B" w:rsidP="00B06512">
      <w:pPr>
        <w:pStyle w:val="Zpat"/>
        <w:jc w:val="center"/>
        <w:rPr>
          <w:rFonts w:ascii="Arial" w:hAnsi="Arial" w:cs="Arial"/>
          <w:b/>
          <w:szCs w:val="22"/>
        </w:rPr>
      </w:pPr>
      <w:r w:rsidRPr="00695341">
        <w:rPr>
          <w:rFonts w:ascii="Arial" w:hAnsi="Arial" w:cs="Arial"/>
          <w:szCs w:val="22"/>
        </w:rPr>
        <w:br w:type="page"/>
      </w:r>
      <w:r w:rsidRPr="00695341">
        <w:rPr>
          <w:rFonts w:ascii="Arial" w:hAnsi="Arial" w:cs="Arial"/>
          <w:b/>
          <w:szCs w:val="22"/>
        </w:rPr>
        <w:t xml:space="preserve">Příloha č. 1  </w:t>
      </w:r>
      <w:r w:rsidR="00EA3E08" w:rsidRPr="00695341">
        <w:rPr>
          <w:rFonts w:ascii="Arial" w:hAnsi="Arial" w:cs="Arial"/>
          <w:b/>
          <w:szCs w:val="22"/>
        </w:rPr>
        <w:br/>
      </w:r>
      <w:r w:rsidRPr="00695341">
        <w:rPr>
          <w:rFonts w:ascii="Arial" w:hAnsi="Arial" w:cs="Arial"/>
          <w:b/>
          <w:szCs w:val="22"/>
        </w:rPr>
        <w:t xml:space="preserve">Smlouvy o </w:t>
      </w:r>
      <w:r w:rsidR="00177714" w:rsidRPr="00695341">
        <w:rPr>
          <w:rFonts w:ascii="Arial" w:hAnsi="Arial" w:cs="Arial"/>
          <w:b/>
          <w:szCs w:val="22"/>
        </w:rPr>
        <w:t xml:space="preserve">dodání licence k </w:t>
      </w:r>
      <w:r w:rsidRPr="00695341">
        <w:rPr>
          <w:rFonts w:ascii="Arial" w:hAnsi="Arial" w:cs="Arial"/>
          <w:b/>
          <w:szCs w:val="22"/>
        </w:rPr>
        <w:t xml:space="preserve">užití </w:t>
      </w:r>
      <w:r w:rsidR="000973A3" w:rsidRPr="00695341">
        <w:rPr>
          <w:rFonts w:ascii="Arial" w:hAnsi="Arial" w:cs="Arial"/>
          <w:b/>
          <w:szCs w:val="22"/>
        </w:rPr>
        <w:t>Software</w:t>
      </w:r>
    </w:p>
    <w:p w14:paraId="21F410AE" w14:textId="77777777" w:rsidR="00F8055B" w:rsidRPr="00695341" w:rsidRDefault="00F8055B" w:rsidP="00F8055B">
      <w:pPr>
        <w:pStyle w:val="Zpat"/>
        <w:rPr>
          <w:rFonts w:ascii="Arial" w:hAnsi="Arial" w:cs="Arial"/>
          <w:b/>
          <w:szCs w:val="22"/>
        </w:rPr>
      </w:pPr>
    </w:p>
    <w:p w14:paraId="074A537A" w14:textId="793F34F0" w:rsidR="00F8055B" w:rsidRPr="00695341" w:rsidRDefault="00F8055B" w:rsidP="00F8055B">
      <w:pPr>
        <w:jc w:val="center"/>
        <w:rPr>
          <w:rFonts w:cs="Arial"/>
          <w:b/>
          <w:szCs w:val="22"/>
        </w:rPr>
      </w:pPr>
      <w:r w:rsidRPr="00695341">
        <w:rPr>
          <w:rFonts w:cs="Arial"/>
          <w:b/>
          <w:szCs w:val="22"/>
        </w:rPr>
        <w:t xml:space="preserve">Specifikace </w:t>
      </w:r>
      <w:r w:rsidR="000973A3" w:rsidRPr="00695341">
        <w:rPr>
          <w:rFonts w:cs="Arial"/>
          <w:b/>
          <w:szCs w:val="22"/>
        </w:rPr>
        <w:t>Software</w:t>
      </w:r>
      <w:r w:rsidRPr="00695341">
        <w:rPr>
          <w:rFonts w:cs="Arial"/>
          <w:b/>
          <w:szCs w:val="22"/>
        </w:rPr>
        <w:t xml:space="preserve"> a výše licenčních poplatků</w:t>
      </w:r>
    </w:p>
    <w:p w14:paraId="14875B54" w14:textId="77777777" w:rsidR="00F8055B" w:rsidRPr="00695341" w:rsidRDefault="00F8055B" w:rsidP="00F8055B">
      <w:pPr>
        <w:jc w:val="center"/>
        <w:rPr>
          <w:rFonts w:cs="Arial"/>
          <w:b/>
          <w:szCs w:val="22"/>
        </w:rPr>
      </w:pPr>
    </w:p>
    <w:p w14:paraId="27C756F8" w14:textId="2CD6C94A" w:rsidR="00F8055B" w:rsidRPr="00695341" w:rsidRDefault="00F8055B" w:rsidP="00F8055B">
      <w:pPr>
        <w:rPr>
          <w:rFonts w:cs="Arial"/>
          <w:szCs w:val="22"/>
        </w:rPr>
      </w:pPr>
      <w:r w:rsidRPr="00695341">
        <w:rPr>
          <w:rFonts w:cs="Arial"/>
          <w:szCs w:val="22"/>
        </w:rPr>
        <w:t>Společnost</w:t>
      </w:r>
      <w:r w:rsidR="00291BFB" w:rsidRPr="00695341">
        <w:rPr>
          <w:rFonts w:cs="Arial"/>
          <w:szCs w:val="22"/>
        </w:rPr>
        <w:t xml:space="preserve"> Bentley Systems International Limited, sídlem </w:t>
      </w:r>
      <w:proofErr w:type="spellStart"/>
      <w:r w:rsidR="00291BFB" w:rsidRPr="00695341">
        <w:rPr>
          <w:rFonts w:cs="Arial"/>
          <w:szCs w:val="22"/>
        </w:rPr>
        <w:t>Charlemont</w:t>
      </w:r>
      <w:proofErr w:type="spellEnd"/>
      <w:r w:rsidR="00291BFB" w:rsidRPr="00695341">
        <w:rPr>
          <w:rFonts w:cs="Arial"/>
          <w:szCs w:val="22"/>
        </w:rPr>
        <w:t xml:space="preserve"> Exchange, 5th </w:t>
      </w:r>
      <w:proofErr w:type="spellStart"/>
      <w:r w:rsidR="00291BFB" w:rsidRPr="00695341">
        <w:rPr>
          <w:rFonts w:cs="Arial"/>
          <w:szCs w:val="22"/>
        </w:rPr>
        <w:t>Floor</w:t>
      </w:r>
      <w:proofErr w:type="spellEnd"/>
      <w:r w:rsidR="00291BFB" w:rsidRPr="00695341">
        <w:rPr>
          <w:rFonts w:cs="Arial"/>
          <w:szCs w:val="22"/>
        </w:rPr>
        <w:t xml:space="preserve">, </w:t>
      </w:r>
      <w:r w:rsidR="008752EA" w:rsidRPr="00695341">
        <w:rPr>
          <w:rFonts w:cs="Arial"/>
          <w:szCs w:val="22"/>
        </w:rPr>
        <w:br/>
      </w:r>
      <w:proofErr w:type="spellStart"/>
      <w:r w:rsidR="00291BFB" w:rsidRPr="00695341">
        <w:rPr>
          <w:rFonts w:cs="Arial"/>
          <w:szCs w:val="22"/>
        </w:rPr>
        <w:t>Charlemont</w:t>
      </w:r>
      <w:proofErr w:type="spellEnd"/>
      <w:r w:rsidR="00291BFB" w:rsidRPr="00695341">
        <w:rPr>
          <w:rFonts w:cs="Arial"/>
          <w:szCs w:val="22"/>
        </w:rPr>
        <w:t xml:space="preserve"> Street, Dublin 2, D02VN88, </w:t>
      </w:r>
      <w:proofErr w:type="spellStart"/>
      <w:r w:rsidR="00291BFB" w:rsidRPr="00695341">
        <w:rPr>
          <w:rFonts w:cs="Arial"/>
          <w:szCs w:val="22"/>
        </w:rPr>
        <w:t>Ireland</w:t>
      </w:r>
      <w:proofErr w:type="spellEnd"/>
      <w:r w:rsidRPr="00695341">
        <w:rPr>
          <w:rFonts w:cs="Arial"/>
          <w:szCs w:val="22"/>
        </w:rPr>
        <w:t xml:space="preserve">; </w:t>
      </w:r>
      <w:r w:rsidR="00177714" w:rsidRPr="00695341">
        <w:rPr>
          <w:rFonts w:cs="Arial"/>
          <w:szCs w:val="22"/>
        </w:rPr>
        <w:t>S</w:t>
      </w:r>
      <w:r w:rsidRPr="00695341">
        <w:rPr>
          <w:rFonts w:cs="Arial"/>
          <w:szCs w:val="22"/>
        </w:rPr>
        <w:t>oftwar</w:t>
      </w:r>
      <w:r w:rsidR="000973A3" w:rsidRPr="00695341">
        <w:rPr>
          <w:rFonts w:cs="Arial"/>
          <w:szCs w:val="22"/>
        </w:rPr>
        <w:t>e</w:t>
      </w:r>
      <w:r w:rsidRPr="00695341">
        <w:rPr>
          <w:rFonts w:cs="Arial"/>
          <w:szCs w:val="22"/>
        </w:rPr>
        <w:t>:</w:t>
      </w:r>
    </w:p>
    <w:p w14:paraId="25603D70" w14:textId="77777777" w:rsidR="00F8055B" w:rsidRPr="00695341" w:rsidRDefault="00F8055B" w:rsidP="00F8055B">
      <w:pPr>
        <w:jc w:val="center"/>
        <w:rPr>
          <w:rFonts w:cs="Arial"/>
          <w:szCs w:val="22"/>
        </w:rPr>
      </w:pPr>
    </w:p>
    <w:tbl>
      <w:tblPr>
        <w:tblW w:w="9498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268"/>
        <w:gridCol w:w="851"/>
        <w:gridCol w:w="2977"/>
      </w:tblGrid>
      <w:tr w:rsidR="002221C4" w:rsidRPr="00695341" w14:paraId="6765EF98" w14:textId="77777777" w:rsidTr="00092637">
        <w:trPr>
          <w:trHeight w:val="595"/>
        </w:trPr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21C741" w14:textId="77777777" w:rsidR="002221C4" w:rsidRPr="00695341" w:rsidRDefault="002221C4" w:rsidP="00CD6E70">
            <w:pPr>
              <w:jc w:val="center"/>
              <w:rPr>
                <w:rFonts w:cs="Arial"/>
                <w:color w:val="000000"/>
                <w:szCs w:val="22"/>
              </w:rPr>
            </w:pPr>
          </w:p>
          <w:p w14:paraId="42E5F316" w14:textId="77777777" w:rsidR="002221C4" w:rsidRPr="00695341" w:rsidRDefault="002221C4" w:rsidP="00CD6E70">
            <w:pPr>
              <w:jc w:val="center"/>
              <w:rPr>
                <w:rFonts w:cs="Arial"/>
                <w:color w:val="000000"/>
                <w:szCs w:val="22"/>
              </w:rPr>
            </w:pPr>
            <w:r w:rsidRPr="00695341">
              <w:rPr>
                <w:rFonts w:cs="Arial"/>
                <w:color w:val="000000"/>
                <w:szCs w:val="22"/>
              </w:rPr>
              <w:t>Popis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AAB712E" w14:textId="77777777" w:rsidR="002221C4" w:rsidRPr="00695341" w:rsidRDefault="002221C4" w:rsidP="0045248C">
            <w:pPr>
              <w:jc w:val="center"/>
              <w:rPr>
                <w:rFonts w:cs="Arial"/>
                <w:color w:val="000000"/>
                <w:szCs w:val="22"/>
              </w:rPr>
            </w:pPr>
            <w:r w:rsidRPr="00695341">
              <w:rPr>
                <w:rFonts w:cs="Arial"/>
                <w:color w:val="000000"/>
                <w:szCs w:val="22"/>
              </w:rPr>
              <w:t>Cena za ks v Kč bez DPH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6E21B18C" w14:textId="5522EC73" w:rsidR="002221C4" w:rsidRPr="00695341" w:rsidRDefault="002221C4" w:rsidP="0045248C">
            <w:pPr>
              <w:jc w:val="center"/>
              <w:rPr>
                <w:rFonts w:cs="Arial"/>
                <w:color w:val="000000"/>
                <w:szCs w:val="22"/>
              </w:rPr>
            </w:pPr>
            <w:r w:rsidRPr="00695341">
              <w:rPr>
                <w:rFonts w:cs="Arial"/>
                <w:color w:val="000000"/>
                <w:szCs w:val="22"/>
              </w:rPr>
              <w:t xml:space="preserve">Počet </w:t>
            </w:r>
            <w:r w:rsidR="002108A1" w:rsidRPr="00695341">
              <w:rPr>
                <w:rFonts w:cs="Arial"/>
                <w:color w:val="000000"/>
                <w:szCs w:val="22"/>
              </w:rPr>
              <w:t>trvalých licencí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A53EC6" w14:textId="77777777" w:rsidR="002221C4" w:rsidRPr="00695341" w:rsidRDefault="002221C4" w:rsidP="0045248C">
            <w:pPr>
              <w:jc w:val="center"/>
              <w:rPr>
                <w:rFonts w:cs="Arial"/>
                <w:color w:val="000000"/>
                <w:szCs w:val="22"/>
              </w:rPr>
            </w:pPr>
            <w:r w:rsidRPr="00695341">
              <w:rPr>
                <w:rFonts w:cs="Arial"/>
                <w:color w:val="000000"/>
                <w:szCs w:val="22"/>
              </w:rPr>
              <w:t>Celkem v Kč bez DPH</w:t>
            </w:r>
          </w:p>
        </w:tc>
      </w:tr>
      <w:tr w:rsidR="002221C4" w:rsidRPr="00695341" w14:paraId="362D4190" w14:textId="77777777" w:rsidTr="00092637">
        <w:trPr>
          <w:trHeight w:val="473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586DD" w14:textId="01164ABB" w:rsidR="002221C4" w:rsidRPr="00695341" w:rsidRDefault="008C1501" w:rsidP="00974027">
            <w:pPr>
              <w:spacing w:after="0"/>
              <w:jc w:val="left"/>
              <w:rPr>
                <w:rFonts w:cs="Arial"/>
                <w:b/>
                <w:bCs/>
                <w:szCs w:val="22"/>
              </w:rPr>
            </w:pPr>
            <w:bookmarkStart w:id="1" w:name="_Hlk75852095"/>
            <w:proofErr w:type="spellStart"/>
            <w:r w:rsidRPr="00695341">
              <w:rPr>
                <w:rFonts w:cs="Arial"/>
                <w:b/>
                <w:bCs/>
                <w:szCs w:val="22"/>
              </w:rPr>
              <w:t>OpenCities</w:t>
            </w:r>
            <w:proofErr w:type="spellEnd"/>
            <w:r w:rsidRPr="00695341">
              <w:rPr>
                <w:rFonts w:cs="Arial"/>
                <w:b/>
                <w:bCs/>
                <w:szCs w:val="22"/>
              </w:rPr>
              <w:t xml:space="preserve"> Map </w:t>
            </w:r>
            <w:proofErr w:type="spellStart"/>
            <w:r w:rsidRPr="00695341">
              <w:rPr>
                <w:rFonts w:cs="Arial"/>
                <w:b/>
                <w:bCs/>
                <w:szCs w:val="22"/>
              </w:rPr>
              <w:t>PowerView</w:t>
            </w:r>
            <w:bookmarkEnd w:id="1"/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3B4AA" w14:textId="01169F00" w:rsidR="002221C4" w:rsidRPr="00695341" w:rsidRDefault="006C3315" w:rsidP="002221C4">
            <w:pPr>
              <w:spacing w:after="0"/>
              <w:jc w:val="right"/>
              <w:rPr>
                <w:rFonts w:cs="Arial"/>
                <w:bCs/>
                <w:szCs w:val="22"/>
                <w:highlight w:val="yellow"/>
              </w:rPr>
            </w:pPr>
            <w:r w:rsidRPr="00695341">
              <w:rPr>
                <w:rFonts w:cs="Arial"/>
                <w:szCs w:val="22"/>
                <w:highlight w:val="yellow"/>
              </w:rPr>
              <w:t xml:space="preserve">DOPLNÍ </w:t>
            </w:r>
            <w:r w:rsidR="000D4A19" w:rsidRPr="00695341">
              <w:rPr>
                <w:rFonts w:cs="Arial"/>
                <w:szCs w:val="22"/>
                <w:highlight w:val="yellow"/>
              </w:rPr>
              <w:t>DODAVATEL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A69236" w14:textId="54E90981" w:rsidR="002221C4" w:rsidRPr="00695341" w:rsidRDefault="0010247A" w:rsidP="0045248C">
            <w:pPr>
              <w:jc w:val="center"/>
              <w:rPr>
                <w:rFonts w:cs="Arial"/>
                <w:color w:val="000000"/>
                <w:szCs w:val="22"/>
                <w:highlight w:val="yellow"/>
              </w:rPr>
            </w:pPr>
            <w:r w:rsidRPr="00695341">
              <w:rPr>
                <w:rFonts w:cs="Arial"/>
                <w:color w:val="000000"/>
                <w:szCs w:val="22"/>
              </w:rPr>
              <w:t>2</w:t>
            </w:r>
            <w:r w:rsidR="00291BFB" w:rsidRPr="00695341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43DACA" w14:textId="5BDE804A" w:rsidR="002221C4" w:rsidRPr="00695341" w:rsidRDefault="006C3315" w:rsidP="0010247A">
            <w:pPr>
              <w:jc w:val="right"/>
              <w:rPr>
                <w:rFonts w:cs="Arial"/>
                <w:b/>
                <w:color w:val="000000"/>
                <w:szCs w:val="22"/>
                <w:highlight w:val="yellow"/>
              </w:rPr>
            </w:pPr>
            <w:r w:rsidRPr="00695341">
              <w:rPr>
                <w:rFonts w:cs="Arial"/>
                <w:szCs w:val="22"/>
                <w:highlight w:val="yellow"/>
              </w:rPr>
              <w:t xml:space="preserve">DOPLNÍ </w:t>
            </w:r>
            <w:r w:rsidR="000D4A19" w:rsidRPr="00695341">
              <w:rPr>
                <w:rFonts w:cs="Arial"/>
                <w:szCs w:val="22"/>
                <w:highlight w:val="yellow"/>
              </w:rPr>
              <w:t>DODAVATEL</w:t>
            </w:r>
          </w:p>
        </w:tc>
      </w:tr>
      <w:tr w:rsidR="00F8055B" w:rsidRPr="00695341" w14:paraId="033F6418" w14:textId="77777777" w:rsidTr="00092637">
        <w:trPr>
          <w:trHeight w:val="262"/>
        </w:trPr>
        <w:tc>
          <w:tcPr>
            <w:tcW w:w="1418" w:type="dxa"/>
            <w:tcBorders>
              <w:top w:val="single" w:sz="6" w:space="0" w:color="000000"/>
              <w:bottom w:val="single" w:sz="12" w:space="0" w:color="000000"/>
            </w:tcBorders>
          </w:tcPr>
          <w:p w14:paraId="0139046A" w14:textId="77777777" w:rsidR="00F8055B" w:rsidRPr="00695341" w:rsidRDefault="00F8055B" w:rsidP="00CD6E70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</w:tcPr>
          <w:p w14:paraId="036AF47C" w14:textId="77777777" w:rsidR="00F8055B" w:rsidRPr="00695341" w:rsidRDefault="00F8055B" w:rsidP="00CD6E7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931DF56" w14:textId="77777777" w:rsidR="00F8055B" w:rsidRPr="00695341" w:rsidRDefault="00F8055B" w:rsidP="00B06512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951C49C" w14:textId="77777777" w:rsidR="00F8055B" w:rsidRPr="00695341" w:rsidRDefault="00F8055B" w:rsidP="00B06512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F07182" w14:textId="77777777" w:rsidR="00F8055B" w:rsidRPr="00695341" w:rsidRDefault="00F8055B" w:rsidP="00B06512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F8055B" w:rsidRPr="00695341" w14:paraId="44D645A7" w14:textId="77777777" w:rsidTr="00092637">
        <w:trPr>
          <w:trHeight w:val="406"/>
        </w:trPr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31EF945B" w14:textId="645A38D8" w:rsidR="00F8055B" w:rsidRPr="00695341" w:rsidRDefault="00F8055B" w:rsidP="0045248C">
            <w:pPr>
              <w:jc w:val="left"/>
              <w:rPr>
                <w:rFonts w:cs="Arial"/>
                <w:color w:val="000000"/>
                <w:szCs w:val="22"/>
              </w:rPr>
            </w:pPr>
            <w:r w:rsidRPr="00695341">
              <w:rPr>
                <w:rFonts w:cs="Arial"/>
                <w:color w:val="000000"/>
                <w:szCs w:val="22"/>
              </w:rPr>
              <w:t xml:space="preserve">Celkem za </w:t>
            </w:r>
            <w:r w:rsidR="005972E4" w:rsidRPr="00695341">
              <w:rPr>
                <w:rFonts w:cs="Arial"/>
                <w:color w:val="000000"/>
                <w:szCs w:val="22"/>
              </w:rPr>
              <w:t>Software</w:t>
            </w:r>
            <w:r w:rsidRPr="00695341">
              <w:rPr>
                <w:rFonts w:cs="Arial"/>
                <w:color w:val="000000"/>
                <w:szCs w:val="22"/>
              </w:rPr>
              <w:t xml:space="preserve"> </w:t>
            </w:r>
            <w:r w:rsidR="00654F77" w:rsidRPr="00695341">
              <w:rPr>
                <w:rFonts w:cs="Arial"/>
                <w:color w:val="000000"/>
                <w:szCs w:val="22"/>
              </w:rPr>
              <w:t xml:space="preserve">Kč </w:t>
            </w:r>
            <w:r w:rsidRPr="00695341">
              <w:rPr>
                <w:rFonts w:cs="Arial"/>
                <w:color w:val="000000"/>
                <w:szCs w:val="22"/>
              </w:rPr>
              <w:t>bez DPH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F1B4445" w14:textId="77777777" w:rsidR="00F8055B" w:rsidRPr="00695341" w:rsidRDefault="00F8055B" w:rsidP="00B06512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16FA68" w14:textId="77777777" w:rsidR="00F8055B" w:rsidRPr="00695341" w:rsidRDefault="00F8055B" w:rsidP="00B06512">
            <w:pPr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09164D6" w14:textId="01EC870E" w:rsidR="00F8055B" w:rsidRPr="00695341" w:rsidRDefault="006C3315" w:rsidP="002221C4">
            <w:pPr>
              <w:jc w:val="right"/>
              <w:rPr>
                <w:rFonts w:cs="Arial"/>
                <w:b/>
                <w:bCs/>
                <w:color w:val="000000"/>
                <w:szCs w:val="22"/>
                <w:highlight w:val="yellow"/>
              </w:rPr>
            </w:pPr>
            <w:r w:rsidRPr="00695341">
              <w:rPr>
                <w:rFonts w:cs="Arial"/>
                <w:szCs w:val="22"/>
                <w:highlight w:val="yellow"/>
              </w:rPr>
              <w:t xml:space="preserve">DOPLNÍ </w:t>
            </w:r>
            <w:r w:rsidR="000D4A19" w:rsidRPr="00695341">
              <w:rPr>
                <w:rFonts w:cs="Arial"/>
                <w:szCs w:val="22"/>
                <w:highlight w:val="yellow"/>
              </w:rPr>
              <w:t>DODAVATEL</w:t>
            </w:r>
          </w:p>
        </w:tc>
      </w:tr>
      <w:tr w:rsidR="00F8055B" w:rsidRPr="00695341" w14:paraId="3F943D4D" w14:textId="77777777" w:rsidTr="00092637">
        <w:trPr>
          <w:trHeight w:val="406"/>
        </w:trPr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6B3ADE53" w14:textId="4557A16C" w:rsidR="00F8055B" w:rsidRPr="00695341" w:rsidRDefault="0045248C" w:rsidP="0045248C">
            <w:pPr>
              <w:jc w:val="left"/>
              <w:rPr>
                <w:rFonts w:cs="Arial"/>
                <w:color w:val="000000"/>
                <w:szCs w:val="22"/>
              </w:rPr>
            </w:pPr>
            <w:r w:rsidRPr="00695341">
              <w:rPr>
                <w:rFonts w:cs="Arial"/>
                <w:color w:val="000000"/>
                <w:szCs w:val="22"/>
              </w:rPr>
              <w:t>C</w:t>
            </w:r>
            <w:r w:rsidR="00F8055B" w:rsidRPr="00695341">
              <w:rPr>
                <w:rFonts w:cs="Arial"/>
                <w:color w:val="000000"/>
                <w:szCs w:val="22"/>
              </w:rPr>
              <w:t xml:space="preserve">elkem za </w:t>
            </w:r>
            <w:r w:rsidR="005972E4" w:rsidRPr="00695341">
              <w:rPr>
                <w:rFonts w:cs="Arial"/>
                <w:color w:val="000000"/>
                <w:szCs w:val="22"/>
              </w:rPr>
              <w:t>Software</w:t>
            </w:r>
            <w:r w:rsidR="00F8055B" w:rsidRPr="00695341">
              <w:rPr>
                <w:rFonts w:cs="Arial"/>
                <w:color w:val="000000"/>
                <w:szCs w:val="22"/>
              </w:rPr>
              <w:t xml:space="preserve"> </w:t>
            </w:r>
            <w:r w:rsidR="00654F77" w:rsidRPr="00695341">
              <w:rPr>
                <w:rFonts w:cs="Arial"/>
                <w:color w:val="000000"/>
                <w:szCs w:val="22"/>
              </w:rPr>
              <w:t xml:space="preserve">Kč </w:t>
            </w:r>
            <w:r w:rsidR="00F8055B" w:rsidRPr="00695341">
              <w:rPr>
                <w:rFonts w:cs="Arial"/>
                <w:color w:val="000000"/>
                <w:szCs w:val="22"/>
              </w:rPr>
              <w:t>s DPH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C6FFB01" w14:textId="77777777" w:rsidR="00F8055B" w:rsidRPr="00695341" w:rsidRDefault="00F8055B" w:rsidP="00B06512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FD4215" w14:textId="77777777" w:rsidR="00F8055B" w:rsidRPr="00695341" w:rsidRDefault="00F8055B" w:rsidP="00B06512">
            <w:pPr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4DD0EF9" w14:textId="6A05DFCD" w:rsidR="00F8055B" w:rsidRPr="00695341" w:rsidRDefault="006C3315" w:rsidP="002221C4">
            <w:pPr>
              <w:jc w:val="right"/>
              <w:rPr>
                <w:rFonts w:cs="Arial"/>
                <w:bCs/>
                <w:color w:val="000000"/>
                <w:szCs w:val="22"/>
                <w:highlight w:val="yellow"/>
              </w:rPr>
            </w:pPr>
            <w:r w:rsidRPr="00695341">
              <w:rPr>
                <w:rFonts w:cs="Arial"/>
                <w:szCs w:val="22"/>
                <w:highlight w:val="yellow"/>
              </w:rPr>
              <w:t xml:space="preserve">DOPLNÍ </w:t>
            </w:r>
            <w:r w:rsidR="000D4A19" w:rsidRPr="00695341">
              <w:rPr>
                <w:rFonts w:cs="Arial"/>
                <w:szCs w:val="22"/>
                <w:highlight w:val="yellow"/>
              </w:rPr>
              <w:t>DODAVATEL</w:t>
            </w:r>
          </w:p>
        </w:tc>
      </w:tr>
    </w:tbl>
    <w:p w14:paraId="35007A75" w14:textId="77777777" w:rsidR="00F8055B" w:rsidRPr="00695341" w:rsidRDefault="00F8055B" w:rsidP="00F8055B">
      <w:pPr>
        <w:rPr>
          <w:rFonts w:cs="Arial"/>
          <w:szCs w:val="22"/>
        </w:rPr>
      </w:pPr>
    </w:p>
    <w:p w14:paraId="710554F9" w14:textId="61D7E611" w:rsidR="00276152" w:rsidRPr="00695341" w:rsidRDefault="00BC025B" w:rsidP="00276152">
      <w:pPr>
        <w:spacing w:after="0"/>
        <w:rPr>
          <w:rFonts w:cs="Arial"/>
          <w:szCs w:val="22"/>
        </w:rPr>
      </w:pPr>
      <w:r w:rsidRPr="00695341">
        <w:rPr>
          <w:rFonts w:cs="Arial"/>
          <w:szCs w:val="22"/>
        </w:rPr>
        <w:t>Stažením</w:t>
      </w:r>
      <w:r w:rsidR="00304FAB" w:rsidRPr="00695341">
        <w:rPr>
          <w:rFonts w:cs="Arial"/>
          <w:szCs w:val="22"/>
        </w:rPr>
        <w:t>, instalací, kopírováním, nebo jiným přístupem ne</w:t>
      </w:r>
      <w:r w:rsidR="00F637E2" w:rsidRPr="00695341">
        <w:rPr>
          <w:rFonts w:cs="Arial"/>
          <w:szCs w:val="22"/>
        </w:rPr>
        <w:t xml:space="preserve">bo použitím </w:t>
      </w:r>
      <w:r w:rsidR="00276152" w:rsidRPr="00695341">
        <w:rPr>
          <w:rFonts w:cs="Arial"/>
          <w:szCs w:val="22"/>
        </w:rPr>
        <w:t>software</w:t>
      </w:r>
      <w:r w:rsidR="002C3D2F" w:rsidRPr="00695341">
        <w:rPr>
          <w:rFonts w:cs="Arial"/>
          <w:szCs w:val="22"/>
        </w:rPr>
        <w:t xml:space="preserve"> </w:t>
      </w:r>
      <w:proofErr w:type="spellStart"/>
      <w:r w:rsidR="002C3D2F" w:rsidRPr="00695341">
        <w:rPr>
          <w:rFonts w:cs="Arial"/>
          <w:b/>
          <w:bCs/>
          <w:szCs w:val="22"/>
        </w:rPr>
        <w:t>OpenCities</w:t>
      </w:r>
      <w:proofErr w:type="spellEnd"/>
      <w:r w:rsidR="002C3D2F" w:rsidRPr="00695341">
        <w:rPr>
          <w:rFonts w:cs="Arial"/>
          <w:b/>
          <w:bCs/>
          <w:szCs w:val="22"/>
        </w:rPr>
        <w:t xml:space="preserve"> Map </w:t>
      </w:r>
      <w:proofErr w:type="spellStart"/>
      <w:r w:rsidR="002C3D2F" w:rsidRPr="00695341">
        <w:rPr>
          <w:rFonts w:cs="Arial"/>
          <w:b/>
          <w:bCs/>
          <w:szCs w:val="22"/>
        </w:rPr>
        <w:t>PowerView</w:t>
      </w:r>
      <w:proofErr w:type="spellEnd"/>
      <w:r w:rsidR="00276152" w:rsidRPr="00695341">
        <w:rPr>
          <w:rFonts w:cs="Arial"/>
          <w:szCs w:val="22"/>
        </w:rPr>
        <w:t xml:space="preserve"> se </w:t>
      </w:r>
      <w:r w:rsidR="009A262B" w:rsidRPr="00695341">
        <w:rPr>
          <w:rFonts w:cs="Arial"/>
          <w:szCs w:val="22"/>
        </w:rPr>
        <w:t>Objednatel</w:t>
      </w:r>
      <w:r w:rsidR="00276152" w:rsidRPr="00695341">
        <w:rPr>
          <w:rFonts w:cs="Arial"/>
          <w:szCs w:val="22"/>
        </w:rPr>
        <w:t xml:space="preserve"> zavazuje řídit licenčními podmínkami uvedenými v Licenční smlouvě, která</w:t>
      </w:r>
      <w:r w:rsidR="00537276" w:rsidRPr="00695341">
        <w:rPr>
          <w:rFonts w:cs="Arial"/>
          <w:szCs w:val="22"/>
        </w:rPr>
        <w:t xml:space="preserve"> </w:t>
      </w:r>
      <w:r w:rsidR="002D0694" w:rsidRPr="00695341">
        <w:rPr>
          <w:rFonts w:cs="Arial"/>
          <w:szCs w:val="22"/>
        </w:rPr>
        <w:t xml:space="preserve">je dostupná na internetové adrese: </w:t>
      </w:r>
      <w:hyperlink r:id="rId14" w:history="1">
        <w:r w:rsidR="002D0694" w:rsidRPr="00695341">
          <w:rPr>
            <w:rStyle w:val="Hypertextovodkaz"/>
            <w:rFonts w:cs="Arial"/>
            <w:szCs w:val="22"/>
          </w:rPr>
          <w:t>http://www.bentley.com/legal/eula_cs.txt</w:t>
        </w:r>
      </w:hyperlink>
    </w:p>
    <w:p w14:paraId="58344EBB" w14:textId="69BD5384" w:rsidR="000743CA" w:rsidRPr="00695341" w:rsidRDefault="000743CA" w:rsidP="00276152">
      <w:pPr>
        <w:spacing w:after="0"/>
        <w:rPr>
          <w:rFonts w:cs="Arial"/>
          <w:szCs w:val="22"/>
        </w:rPr>
      </w:pPr>
    </w:p>
    <w:p w14:paraId="1F39EB43" w14:textId="0C0329EE" w:rsidR="000743CA" w:rsidRPr="00695341" w:rsidRDefault="000743CA" w:rsidP="00276152">
      <w:pPr>
        <w:spacing w:after="0"/>
        <w:rPr>
          <w:rFonts w:cs="Arial"/>
          <w:szCs w:val="22"/>
        </w:rPr>
      </w:pPr>
    </w:p>
    <w:sectPr w:rsidR="000743CA" w:rsidRPr="00695341" w:rsidSect="00A71A8D">
      <w:footerReference w:type="even" r:id="rId15"/>
      <w:footerReference w:type="default" r:id="rId16"/>
      <w:pgSz w:w="11906" w:h="16838"/>
      <w:pgMar w:top="1247" w:right="1134" w:bottom="1134" w:left="1247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5D659" w14:textId="77777777" w:rsidR="000D0E29" w:rsidRDefault="000D0E29">
      <w:r>
        <w:separator/>
      </w:r>
    </w:p>
    <w:p w14:paraId="60FCD66B" w14:textId="77777777" w:rsidR="000D0E29" w:rsidRDefault="000D0E29"/>
    <w:p w14:paraId="5EBAA8A7" w14:textId="77777777" w:rsidR="000D0E29" w:rsidRDefault="000D0E29" w:rsidP="008E2265"/>
  </w:endnote>
  <w:endnote w:type="continuationSeparator" w:id="0">
    <w:p w14:paraId="1DF4F22F" w14:textId="77777777" w:rsidR="000D0E29" w:rsidRDefault="000D0E29">
      <w:r>
        <w:continuationSeparator/>
      </w:r>
    </w:p>
    <w:p w14:paraId="58FBC4A6" w14:textId="77777777" w:rsidR="000D0E29" w:rsidRDefault="000D0E29"/>
    <w:p w14:paraId="4DB3EA66" w14:textId="77777777" w:rsidR="000D0E29" w:rsidRDefault="000D0E29" w:rsidP="008E2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C021" w14:textId="77777777" w:rsidR="00CD6E70" w:rsidRDefault="003431FF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D6E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727AF8" w14:textId="77777777" w:rsidR="00CD6E70" w:rsidRDefault="00CD6E70" w:rsidP="003B0806">
    <w:pPr>
      <w:pStyle w:val="Zpat"/>
      <w:ind w:right="360"/>
    </w:pPr>
  </w:p>
  <w:p w14:paraId="6BE452C9" w14:textId="77777777" w:rsidR="00CD6E70" w:rsidRDefault="00CD6E70"/>
  <w:p w14:paraId="3148C8EE" w14:textId="77777777" w:rsidR="00CD6E70" w:rsidRDefault="00CD6E70" w:rsidP="008E22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D78C0" w14:textId="77777777" w:rsidR="00CD6E70" w:rsidRDefault="00CD6E70" w:rsidP="003B0806">
    <w:pPr>
      <w:pStyle w:val="Zpat"/>
      <w:ind w:right="360"/>
    </w:pPr>
  </w:p>
  <w:p w14:paraId="1B4E4A53" w14:textId="457AC9F2" w:rsidR="00A71A8D" w:rsidRPr="009B0B86" w:rsidRDefault="00A71A8D" w:rsidP="00A71A8D">
    <w:pPr>
      <w:pStyle w:val="Zpat"/>
      <w:framePr w:wrap="around" w:vAnchor="text" w:hAnchor="page" w:x="10691" w:y="2"/>
      <w:rPr>
        <w:rStyle w:val="slostrnky"/>
        <w:rFonts w:ascii="Arial" w:hAnsi="Arial" w:cs="Arial"/>
        <w:sz w:val="18"/>
        <w:szCs w:val="18"/>
      </w:rPr>
    </w:pPr>
    <w:r w:rsidRPr="009B0B86">
      <w:rPr>
        <w:rStyle w:val="slostrnky"/>
        <w:rFonts w:ascii="Arial" w:hAnsi="Arial" w:cs="Arial"/>
        <w:sz w:val="18"/>
        <w:szCs w:val="18"/>
      </w:rPr>
      <w:fldChar w:fldCharType="begin"/>
    </w:r>
    <w:r w:rsidRPr="009B0B8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9B0B86">
      <w:rPr>
        <w:rStyle w:val="slostrnky"/>
        <w:rFonts w:ascii="Arial" w:hAnsi="Arial" w:cs="Arial"/>
        <w:sz w:val="18"/>
        <w:szCs w:val="18"/>
      </w:rPr>
      <w:fldChar w:fldCharType="separate"/>
    </w:r>
    <w:r w:rsidR="006C3315">
      <w:rPr>
        <w:rStyle w:val="slostrnky"/>
        <w:rFonts w:ascii="Arial" w:hAnsi="Arial" w:cs="Arial"/>
        <w:noProof/>
        <w:sz w:val="18"/>
        <w:szCs w:val="18"/>
      </w:rPr>
      <w:t>8</w:t>
    </w:r>
    <w:r w:rsidRPr="009B0B86">
      <w:rPr>
        <w:rStyle w:val="slostrnky"/>
        <w:rFonts w:ascii="Arial" w:hAnsi="Arial" w:cs="Arial"/>
        <w:sz w:val="18"/>
        <w:szCs w:val="18"/>
      </w:rPr>
      <w:fldChar w:fldCharType="end"/>
    </w:r>
  </w:p>
  <w:p w14:paraId="25860D33" w14:textId="77777777" w:rsidR="00CD6E70" w:rsidRDefault="00CD6E70"/>
  <w:p w14:paraId="22B5161A" w14:textId="77777777" w:rsidR="00CD6E70" w:rsidRDefault="00CD6E70" w:rsidP="008E22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712D1" w14:textId="77777777" w:rsidR="000D0E29" w:rsidRDefault="000D0E29">
      <w:r>
        <w:separator/>
      </w:r>
    </w:p>
    <w:p w14:paraId="1DB9DEFA" w14:textId="77777777" w:rsidR="000D0E29" w:rsidRDefault="000D0E29"/>
    <w:p w14:paraId="7EABEAD1" w14:textId="77777777" w:rsidR="000D0E29" w:rsidRDefault="000D0E29" w:rsidP="008E2265"/>
  </w:footnote>
  <w:footnote w:type="continuationSeparator" w:id="0">
    <w:p w14:paraId="0595A1D8" w14:textId="77777777" w:rsidR="000D0E29" w:rsidRDefault="000D0E29">
      <w:r>
        <w:continuationSeparator/>
      </w:r>
    </w:p>
    <w:p w14:paraId="586E94DD" w14:textId="77777777" w:rsidR="000D0E29" w:rsidRDefault="000D0E29"/>
    <w:p w14:paraId="2551C15F" w14:textId="77777777" w:rsidR="000D0E29" w:rsidRDefault="000D0E29" w:rsidP="008E22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131"/>
    <w:multiLevelType w:val="hybridMultilevel"/>
    <w:tmpl w:val="5434D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768AB"/>
    <w:multiLevelType w:val="hybridMultilevel"/>
    <w:tmpl w:val="38521110"/>
    <w:lvl w:ilvl="0" w:tplc="FC2E105C">
      <w:start w:val="1"/>
      <w:numFmt w:val="bullet"/>
      <w:pStyle w:val="Odrka"/>
      <w:lvlText w:val=""/>
      <w:lvlJc w:val="left"/>
      <w:pPr>
        <w:ind w:left="750" w:hanging="360"/>
      </w:pPr>
      <w:rPr>
        <w:rFonts w:ascii="Symbol" w:hAnsi="Symbol" w:hint="default"/>
        <w:color w:val="1F497D" w:themeColor="text2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3152804"/>
    <w:multiLevelType w:val="multilevel"/>
    <w:tmpl w:val="6CBE3F30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EF32D9"/>
    <w:multiLevelType w:val="multilevel"/>
    <w:tmpl w:val="93DAAC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AB21EC3"/>
    <w:multiLevelType w:val="multilevel"/>
    <w:tmpl w:val="CC6CD0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04B665A"/>
    <w:multiLevelType w:val="hybridMultilevel"/>
    <w:tmpl w:val="90B60B32"/>
    <w:lvl w:ilvl="0" w:tplc="078E1FEE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B4CBEC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675CCCD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DBEF6D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C3C2A1E8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DE9468C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DECE28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CEB4F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F2E4E0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792F50F8"/>
    <w:multiLevelType w:val="hybridMultilevel"/>
    <w:tmpl w:val="2CFC3370"/>
    <w:lvl w:ilvl="0" w:tplc="2D7AED34">
      <w:start w:val="1"/>
      <w:numFmt w:val="bullet"/>
      <w:pStyle w:val="Seznamsodrkami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80F8344E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66F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0861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43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44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4D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2D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4F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89"/>
    <w:rsid w:val="0000490A"/>
    <w:rsid w:val="00005297"/>
    <w:rsid w:val="00006125"/>
    <w:rsid w:val="00012F4E"/>
    <w:rsid w:val="00022571"/>
    <w:rsid w:val="00027CD9"/>
    <w:rsid w:val="000305C8"/>
    <w:rsid w:val="00041662"/>
    <w:rsid w:val="00052AEA"/>
    <w:rsid w:val="00053156"/>
    <w:rsid w:val="00054876"/>
    <w:rsid w:val="0005631A"/>
    <w:rsid w:val="0007032D"/>
    <w:rsid w:val="0007102F"/>
    <w:rsid w:val="0007265D"/>
    <w:rsid w:val="000743CA"/>
    <w:rsid w:val="00074D43"/>
    <w:rsid w:val="0007549F"/>
    <w:rsid w:val="00090921"/>
    <w:rsid w:val="00092637"/>
    <w:rsid w:val="000940F7"/>
    <w:rsid w:val="000973A3"/>
    <w:rsid w:val="000B0756"/>
    <w:rsid w:val="000C0458"/>
    <w:rsid w:val="000C5898"/>
    <w:rsid w:val="000C6990"/>
    <w:rsid w:val="000D0E29"/>
    <w:rsid w:val="000D4596"/>
    <w:rsid w:val="000D4A19"/>
    <w:rsid w:val="000D542C"/>
    <w:rsid w:val="000D6C53"/>
    <w:rsid w:val="000E2665"/>
    <w:rsid w:val="000F02F2"/>
    <w:rsid w:val="001003C5"/>
    <w:rsid w:val="0010085E"/>
    <w:rsid w:val="0010247A"/>
    <w:rsid w:val="00104A32"/>
    <w:rsid w:val="0010708C"/>
    <w:rsid w:val="00107D2F"/>
    <w:rsid w:val="00115D6C"/>
    <w:rsid w:val="0012226A"/>
    <w:rsid w:val="00126BC9"/>
    <w:rsid w:val="00132987"/>
    <w:rsid w:val="0013468B"/>
    <w:rsid w:val="00135BBD"/>
    <w:rsid w:val="00143C6D"/>
    <w:rsid w:val="00144E1D"/>
    <w:rsid w:val="001577A0"/>
    <w:rsid w:val="00161AD6"/>
    <w:rsid w:val="001633B2"/>
    <w:rsid w:val="00166081"/>
    <w:rsid w:val="00170DD9"/>
    <w:rsid w:val="00177714"/>
    <w:rsid w:val="0017795A"/>
    <w:rsid w:val="001800EF"/>
    <w:rsid w:val="00186527"/>
    <w:rsid w:val="00186ACC"/>
    <w:rsid w:val="001B52FB"/>
    <w:rsid w:val="001B5FF8"/>
    <w:rsid w:val="001C18C0"/>
    <w:rsid w:val="001C6718"/>
    <w:rsid w:val="001C75BA"/>
    <w:rsid w:val="001C7CB4"/>
    <w:rsid w:val="001D50F0"/>
    <w:rsid w:val="001E139B"/>
    <w:rsid w:val="001E6C88"/>
    <w:rsid w:val="001F2BA4"/>
    <w:rsid w:val="001F4FD7"/>
    <w:rsid w:val="001F70FF"/>
    <w:rsid w:val="00200A54"/>
    <w:rsid w:val="002108A1"/>
    <w:rsid w:val="0021104D"/>
    <w:rsid w:val="00215801"/>
    <w:rsid w:val="00220AB4"/>
    <w:rsid w:val="002221C4"/>
    <w:rsid w:val="00222526"/>
    <w:rsid w:val="0022318C"/>
    <w:rsid w:val="002240F3"/>
    <w:rsid w:val="0022591A"/>
    <w:rsid w:val="002353DE"/>
    <w:rsid w:val="0024000F"/>
    <w:rsid w:val="00243F33"/>
    <w:rsid w:val="002477BA"/>
    <w:rsid w:val="00251D17"/>
    <w:rsid w:val="00255D10"/>
    <w:rsid w:val="0027328F"/>
    <w:rsid w:val="002758BA"/>
    <w:rsid w:val="00276152"/>
    <w:rsid w:val="002804D8"/>
    <w:rsid w:val="00291BFB"/>
    <w:rsid w:val="00294421"/>
    <w:rsid w:val="00296C7D"/>
    <w:rsid w:val="002A0BF3"/>
    <w:rsid w:val="002A13EA"/>
    <w:rsid w:val="002A428F"/>
    <w:rsid w:val="002B5B8B"/>
    <w:rsid w:val="002B6ACF"/>
    <w:rsid w:val="002C3D2F"/>
    <w:rsid w:val="002C464D"/>
    <w:rsid w:val="002C627A"/>
    <w:rsid w:val="002D0694"/>
    <w:rsid w:val="002D1631"/>
    <w:rsid w:val="002E53C6"/>
    <w:rsid w:val="002E6DE6"/>
    <w:rsid w:val="002E7432"/>
    <w:rsid w:val="002F29EC"/>
    <w:rsid w:val="002F31FC"/>
    <w:rsid w:val="00300237"/>
    <w:rsid w:val="0030116D"/>
    <w:rsid w:val="0030136A"/>
    <w:rsid w:val="00303124"/>
    <w:rsid w:val="003036B8"/>
    <w:rsid w:val="00304FAB"/>
    <w:rsid w:val="00305F3C"/>
    <w:rsid w:val="0030667A"/>
    <w:rsid w:val="0031052E"/>
    <w:rsid w:val="0031375F"/>
    <w:rsid w:val="00315BAF"/>
    <w:rsid w:val="00316AFD"/>
    <w:rsid w:val="00317948"/>
    <w:rsid w:val="003215F9"/>
    <w:rsid w:val="00325B89"/>
    <w:rsid w:val="003323B4"/>
    <w:rsid w:val="003359B6"/>
    <w:rsid w:val="0033628D"/>
    <w:rsid w:val="00340167"/>
    <w:rsid w:val="003431FF"/>
    <w:rsid w:val="003470A4"/>
    <w:rsid w:val="00354042"/>
    <w:rsid w:val="003558A4"/>
    <w:rsid w:val="00366326"/>
    <w:rsid w:val="0037032D"/>
    <w:rsid w:val="003815FA"/>
    <w:rsid w:val="003841D4"/>
    <w:rsid w:val="0039030C"/>
    <w:rsid w:val="003903C1"/>
    <w:rsid w:val="003907F7"/>
    <w:rsid w:val="00393C47"/>
    <w:rsid w:val="00396137"/>
    <w:rsid w:val="003A1314"/>
    <w:rsid w:val="003A263C"/>
    <w:rsid w:val="003A2F58"/>
    <w:rsid w:val="003A42A1"/>
    <w:rsid w:val="003A644C"/>
    <w:rsid w:val="003B0806"/>
    <w:rsid w:val="003B5926"/>
    <w:rsid w:val="003D0365"/>
    <w:rsid w:val="003D7221"/>
    <w:rsid w:val="003E1D73"/>
    <w:rsid w:val="003E4BC6"/>
    <w:rsid w:val="003E6A54"/>
    <w:rsid w:val="004241D1"/>
    <w:rsid w:val="00431907"/>
    <w:rsid w:val="004325CE"/>
    <w:rsid w:val="00433792"/>
    <w:rsid w:val="004418DE"/>
    <w:rsid w:val="00442E1F"/>
    <w:rsid w:val="00445733"/>
    <w:rsid w:val="00446D1B"/>
    <w:rsid w:val="004507F0"/>
    <w:rsid w:val="0045138C"/>
    <w:rsid w:val="0045248C"/>
    <w:rsid w:val="00452E22"/>
    <w:rsid w:val="00460FE7"/>
    <w:rsid w:val="004618FA"/>
    <w:rsid w:val="00473CE9"/>
    <w:rsid w:val="004775F7"/>
    <w:rsid w:val="00484162"/>
    <w:rsid w:val="00487892"/>
    <w:rsid w:val="00493C16"/>
    <w:rsid w:val="00493EB6"/>
    <w:rsid w:val="004971C1"/>
    <w:rsid w:val="004A117B"/>
    <w:rsid w:val="004C1B7E"/>
    <w:rsid w:val="004C2364"/>
    <w:rsid w:val="004C28D4"/>
    <w:rsid w:val="004C3D71"/>
    <w:rsid w:val="004D5504"/>
    <w:rsid w:val="004D7923"/>
    <w:rsid w:val="004E30F5"/>
    <w:rsid w:val="004E6125"/>
    <w:rsid w:val="004F56D2"/>
    <w:rsid w:val="0050235E"/>
    <w:rsid w:val="005062D7"/>
    <w:rsid w:val="00520616"/>
    <w:rsid w:val="00537276"/>
    <w:rsid w:val="005379E1"/>
    <w:rsid w:val="00542A26"/>
    <w:rsid w:val="005460A2"/>
    <w:rsid w:val="00552967"/>
    <w:rsid w:val="00553083"/>
    <w:rsid w:val="005551B6"/>
    <w:rsid w:val="00562FD6"/>
    <w:rsid w:val="00567F22"/>
    <w:rsid w:val="005716A5"/>
    <w:rsid w:val="005733C3"/>
    <w:rsid w:val="0058086C"/>
    <w:rsid w:val="0058452A"/>
    <w:rsid w:val="0058453E"/>
    <w:rsid w:val="00587D5C"/>
    <w:rsid w:val="00590AA5"/>
    <w:rsid w:val="005972E4"/>
    <w:rsid w:val="005A0059"/>
    <w:rsid w:val="005B3EEC"/>
    <w:rsid w:val="005B4F24"/>
    <w:rsid w:val="005C5425"/>
    <w:rsid w:val="005D4459"/>
    <w:rsid w:val="005D44D6"/>
    <w:rsid w:val="005D5BDA"/>
    <w:rsid w:val="005E1769"/>
    <w:rsid w:val="005E5491"/>
    <w:rsid w:val="005E6CFF"/>
    <w:rsid w:val="005F0F1A"/>
    <w:rsid w:val="005F1A1F"/>
    <w:rsid w:val="005F6CCC"/>
    <w:rsid w:val="00601981"/>
    <w:rsid w:val="006056F8"/>
    <w:rsid w:val="00605A81"/>
    <w:rsid w:val="00605B05"/>
    <w:rsid w:val="00606669"/>
    <w:rsid w:val="0060734B"/>
    <w:rsid w:val="00607BC7"/>
    <w:rsid w:val="00613967"/>
    <w:rsid w:val="00615435"/>
    <w:rsid w:val="0062091C"/>
    <w:rsid w:val="00627F7A"/>
    <w:rsid w:val="0063450C"/>
    <w:rsid w:val="00634ED2"/>
    <w:rsid w:val="00645541"/>
    <w:rsid w:val="00654F77"/>
    <w:rsid w:val="00656426"/>
    <w:rsid w:val="00657117"/>
    <w:rsid w:val="00660870"/>
    <w:rsid w:val="0066108B"/>
    <w:rsid w:val="006635A6"/>
    <w:rsid w:val="006675E4"/>
    <w:rsid w:val="00682AD1"/>
    <w:rsid w:val="00683D8D"/>
    <w:rsid w:val="00686CC7"/>
    <w:rsid w:val="00694858"/>
    <w:rsid w:val="00695341"/>
    <w:rsid w:val="006A25B4"/>
    <w:rsid w:val="006A46C6"/>
    <w:rsid w:val="006A532D"/>
    <w:rsid w:val="006A5538"/>
    <w:rsid w:val="006C11BE"/>
    <w:rsid w:val="006C3315"/>
    <w:rsid w:val="006C562C"/>
    <w:rsid w:val="006C7073"/>
    <w:rsid w:val="006D20DE"/>
    <w:rsid w:val="006D544E"/>
    <w:rsid w:val="006E50BA"/>
    <w:rsid w:val="006E53E0"/>
    <w:rsid w:val="006F2E50"/>
    <w:rsid w:val="006F324C"/>
    <w:rsid w:val="006F6C6B"/>
    <w:rsid w:val="0070352B"/>
    <w:rsid w:val="00704B1F"/>
    <w:rsid w:val="0071310E"/>
    <w:rsid w:val="0071342A"/>
    <w:rsid w:val="007146E0"/>
    <w:rsid w:val="00720861"/>
    <w:rsid w:val="00721830"/>
    <w:rsid w:val="00721FAB"/>
    <w:rsid w:val="00722432"/>
    <w:rsid w:val="00723021"/>
    <w:rsid w:val="0073206D"/>
    <w:rsid w:val="0073263D"/>
    <w:rsid w:val="007362B6"/>
    <w:rsid w:val="007561DA"/>
    <w:rsid w:val="007602C7"/>
    <w:rsid w:val="00762563"/>
    <w:rsid w:val="00765438"/>
    <w:rsid w:val="00770EB5"/>
    <w:rsid w:val="00774A97"/>
    <w:rsid w:val="00791EA0"/>
    <w:rsid w:val="007A3E3E"/>
    <w:rsid w:val="007A7E14"/>
    <w:rsid w:val="007B195A"/>
    <w:rsid w:val="007B22CE"/>
    <w:rsid w:val="007C1BEF"/>
    <w:rsid w:val="007C4A17"/>
    <w:rsid w:val="007C6D50"/>
    <w:rsid w:val="007D0626"/>
    <w:rsid w:val="007D56EA"/>
    <w:rsid w:val="007D6072"/>
    <w:rsid w:val="007E173C"/>
    <w:rsid w:val="007F5CE5"/>
    <w:rsid w:val="007F5E50"/>
    <w:rsid w:val="007F7F21"/>
    <w:rsid w:val="008011C7"/>
    <w:rsid w:val="00802E07"/>
    <w:rsid w:val="008078D3"/>
    <w:rsid w:val="008226CD"/>
    <w:rsid w:val="00830ADB"/>
    <w:rsid w:val="00833F0C"/>
    <w:rsid w:val="008373D8"/>
    <w:rsid w:val="00852830"/>
    <w:rsid w:val="0085485E"/>
    <w:rsid w:val="00862093"/>
    <w:rsid w:val="00866497"/>
    <w:rsid w:val="00870B64"/>
    <w:rsid w:val="0087498C"/>
    <w:rsid w:val="008752EA"/>
    <w:rsid w:val="00892681"/>
    <w:rsid w:val="00892A80"/>
    <w:rsid w:val="008977CA"/>
    <w:rsid w:val="008A0E6E"/>
    <w:rsid w:val="008A204E"/>
    <w:rsid w:val="008A2826"/>
    <w:rsid w:val="008A4B0E"/>
    <w:rsid w:val="008A5091"/>
    <w:rsid w:val="008A6CFC"/>
    <w:rsid w:val="008B09C5"/>
    <w:rsid w:val="008B40CA"/>
    <w:rsid w:val="008B6A37"/>
    <w:rsid w:val="008C1501"/>
    <w:rsid w:val="008C6BDC"/>
    <w:rsid w:val="008C7EA6"/>
    <w:rsid w:val="008E2265"/>
    <w:rsid w:val="008E493E"/>
    <w:rsid w:val="008E579F"/>
    <w:rsid w:val="008F5311"/>
    <w:rsid w:val="00904D63"/>
    <w:rsid w:val="009066C6"/>
    <w:rsid w:val="00914057"/>
    <w:rsid w:val="009220A2"/>
    <w:rsid w:val="00932716"/>
    <w:rsid w:val="0093309E"/>
    <w:rsid w:val="00941DFE"/>
    <w:rsid w:val="00944726"/>
    <w:rsid w:val="009540DC"/>
    <w:rsid w:val="00957AF4"/>
    <w:rsid w:val="00962BD9"/>
    <w:rsid w:val="0097368B"/>
    <w:rsid w:val="00974027"/>
    <w:rsid w:val="00977EAA"/>
    <w:rsid w:val="00982829"/>
    <w:rsid w:val="009877CB"/>
    <w:rsid w:val="0099344C"/>
    <w:rsid w:val="009A262B"/>
    <w:rsid w:val="009A6944"/>
    <w:rsid w:val="009B0B86"/>
    <w:rsid w:val="009B2194"/>
    <w:rsid w:val="009C16F2"/>
    <w:rsid w:val="009C5C73"/>
    <w:rsid w:val="009D3F4F"/>
    <w:rsid w:val="009D726A"/>
    <w:rsid w:val="009E1B3F"/>
    <w:rsid w:val="009F37A1"/>
    <w:rsid w:val="009F4861"/>
    <w:rsid w:val="009F51E7"/>
    <w:rsid w:val="009F57EC"/>
    <w:rsid w:val="00A042B8"/>
    <w:rsid w:val="00A214CA"/>
    <w:rsid w:val="00A23792"/>
    <w:rsid w:val="00A24048"/>
    <w:rsid w:val="00A279E6"/>
    <w:rsid w:val="00A329FF"/>
    <w:rsid w:val="00A35AC3"/>
    <w:rsid w:val="00A35D69"/>
    <w:rsid w:val="00A50D67"/>
    <w:rsid w:val="00A50F35"/>
    <w:rsid w:val="00A51684"/>
    <w:rsid w:val="00A51F5D"/>
    <w:rsid w:val="00A62E5B"/>
    <w:rsid w:val="00A71A8D"/>
    <w:rsid w:val="00A759F2"/>
    <w:rsid w:val="00A84132"/>
    <w:rsid w:val="00A84D22"/>
    <w:rsid w:val="00A87752"/>
    <w:rsid w:val="00A96633"/>
    <w:rsid w:val="00AA2591"/>
    <w:rsid w:val="00AB0E77"/>
    <w:rsid w:val="00AB3B65"/>
    <w:rsid w:val="00AC0A2D"/>
    <w:rsid w:val="00AD409A"/>
    <w:rsid w:val="00AD5205"/>
    <w:rsid w:val="00AD5BF0"/>
    <w:rsid w:val="00AD7A67"/>
    <w:rsid w:val="00AE63EF"/>
    <w:rsid w:val="00B03E98"/>
    <w:rsid w:val="00B06512"/>
    <w:rsid w:val="00B06CCD"/>
    <w:rsid w:val="00B07989"/>
    <w:rsid w:val="00B11BD2"/>
    <w:rsid w:val="00B15FFB"/>
    <w:rsid w:val="00B2563C"/>
    <w:rsid w:val="00B4310C"/>
    <w:rsid w:val="00B448E3"/>
    <w:rsid w:val="00B45C46"/>
    <w:rsid w:val="00B464BB"/>
    <w:rsid w:val="00B550B9"/>
    <w:rsid w:val="00B55F9C"/>
    <w:rsid w:val="00B57BE7"/>
    <w:rsid w:val="00B636A6"/>
    <w:rsid w:val="00B64BA3"/>
    <w:rsid w:val="00B70A2D"/>
    <w:rsid w:val="00B83E73"/>
    <w:rsid w:val="00B91737"/>
    <w:rsid w:val="00B92423"/>
    <w:rsid w:val="00B957C6"/>
    <w:rsid w:val="00BB1075"/>
    <w:rsid w:val="00BC025B"/>
    <w:rsid w:val="00BC3261"/>
    <w:rsid w:val="00BC54B3"/>
    <w:rsid w:val="00BC58AC"/>
    <w:rsid w:val="00BC5BBF"/>
    <w:rsid w:val="00BD3D55"/>
    <w:rsid w:val="00BD45D4"/>
    <w:rsid w:val="00BD7941"/>
    <w:rsid w:val="00BE0824"/>
    <w:rsid w:val="00BE34B4"/>
    <w:rsid w:val="00BF10FC"/>
    <w:rsid w:val="00BF6F85"/>
    <w:rsid w:val="00C02A32"/>
    <w:rsid w:val="00C12BA9"/>
    <w:rsid w:val="00C140F2"/>
    <w:rsid w:val="00C15855"/>
    <w:rsid w:val="00C201F5"/>
    <w:rsid w:val="00C214BC"/>
    <w:rsid w:val="00C216DF"/>
    <w:rsid w:val="00C37461"/>
    <w:rsid w:val="00C4480E"/>
    <w:rsid w:val="00C45150"/>
    <w:rsid w:val="00C57AAA"/>
    <w:rsid w:val="00C61A2C"/>
    <w:rsid w:val="00C706C9"/>
    <w:rsid w:val="00C82DC1"/>
    <w:rsid w:val="00CA31F5"/>
    <w:rsid w:val="00CA5A94"/>
    <w:rsid w:val="00CA6FE3"/>
    <w:rsid w:val="00CC1CCA"/>
    <w:rsid w:val="00CC507D"/>
    <w:rsid w:val="00CC5EE6"/>
    <w:rsid w:val="00CC68C7"/>
    <w:rsid w:val="00CD1170"/>
    <w:rsid w:val="00CD12E0"/>
    <w:rsid w:val="00CD2CA8"/>
    <w:rsid w:val="00CD3CF1"/>
    <w:rsid w:val="00CD4395"/>
    <w:rsid w:val="00CD4BC0"/>
    <w:rsid w:val="00CD6E70"/>
    <w:rsid w:val="00CE3E73"/>
    <w:rsid w:val="00D02AF3"/>
    <w:rsid w:val="00D05811"/>
    <w:rsid w:val="00D065EA"/>
    <w:rsid w:val="00D07734"/>
    <w:rsid w:val="00D1386C"/>
    <w:rsid w:val="00D146B0"/>
    <w:rsid w:val="00D165C2"/>
    <w:rsid w:val="00D2383E"/>
    <w:rsid w:val="00D24272"/>
    <w:rsid w:val="00D273C0"/>
    <w:rsid w:val="00D318C5"/>
    <w:rsid w:val="00D433D3"/>
    <w:rsid w:val="00D471C7"/>
    <w:rsid w:val="00D475E1"/>
    <w:rsid w:val="00D50099"/>
    <w:rsid w:val="00D55A7F"/>
    <w:rsid w:val="00D55B2F"/>
    <w:rsid w:val="00D740FC"/>
    <w:rsid w:val="00D916DD"/>
    <w:rsid w:val="00D91B39"/>
    <w:rsid w:val="00D95C21"/>
    <w:rsid w:val="00DB243A"/>
    <w:rsid w:val="00DE3572"/>
    <w:rsid w:val="00DE4B94"/>
    <w:rsid w:val="00DF1B95"/>
    <w:rsid w:val="00DF5359"/>
    <w:rsid w:val="00E02CFB"/>
    <w:rsid w:val="00E0569A"/>
    <w:rsid w:val="00E15FB9"/>
    <w:rsid w:val="00E2308F"/>
    <w:rsid w:val="00E25026"/>
    <w:rsid w:val="00E26205"/>
    <w:rsid w:val="00E3291D"/>
    <w:rsid w:val="00E40E30"/>
    <w:rsid w:val="00E43463"/>
    <w:rsid w:val="00E43C25"/>
    <w:rsid w:val="00E71E3F"/>
    <w:rsid w:val="00E7211F"/>
    <w:rsid w:val="00E7243A"/>
    <w:rsid w:val="00E727E9"/>
    <w:rsid w:val="00E72A8A"/>
    <w:rsid w:val="00E7579B"/>
    <w:rsid w:val="00E83BCE"/>
    <w:rsid w:val="00E84415"/>
    <w:rsid w:val="00E87274"/>
    <w:rsid w:val="00E87B95"/>
    <w:rsid w:val="00E9239F"/>
    <w:rsid w:val="00E9377E"/>
    <w:rsid w:val="00E97129"/>
    <w:rsid w:val="00EA1343"/>
    <w:rsid w:val="00EA1430"/>
    <w:rsid w:val="00EA3E08"/>
    <w:rsid w:val="00EA58F1"/>
    <w:rsid w:val="00EB2EC9"/>
    <w:rsid w:val="00EC475C"/>
    <w:rsid w:val="00EC5A9B"/>
    <w:rsid w:val="00ED0D60"/>
    <w:rsid w:val="00ED7DB2"/>
    <w:rsid w:val="00EE2FAD"/>
    <w:rsid w:val="00EE313A"/>
    <w:rsid w:val="00EE41BE"/>
    <w:rsid w:val="00EE750F"/>
    <w:rsid w:val="00EE767B"/>
    <w:rsid w:val="00EF2669"/>
    <w:rsid w:val="00EF724B"/>
    <w:rsid w:val="00F00FA7"/>
    <w:rsid w:val="00F05B90"/>
    <w:rsid w:val="00F15BC5"/>
    <w:rsid w:val="00F37D62"/>
    <w:rsid w:val="00F40AAF"/>
    <w:rsid w:val="00F43E0B"/>
    <w:rsid w:val="00F43FCA"/>
    <w:rsid w:val="00F60928"/>
    <w:rsid w:val="00F637E2"/>
    <w:rsid w:val="00F6558D"/>
    <w:rsid w:val="00F65A56"/>
    <w:rsid w:val="00F73D9A"/>
    <w:rsid w:val="00F76A82"/>
    <w:rsid w:val="00F8055B"/>
    <w:rsid w:val="00FA76D2"/>
    <w:rsid w:val="00FA79A4"/>
    <w:rsid w:val="00FB574E"/>
    <w:rsid w:val="00FB6522"/>
    <w:rsid w:val="00FB7E4F"/>
    <w:rsid w:val="00FD10E4"/>
    <w:rsid w:val="00FD2537"/>
    <w:rsid w:val="00FD342A"/>
    <w:rsid w:val="00FD4169"/>
    <w:rsid w:val="00FD6424"/>
    <w:rsid w:val="00FE5EF4"/>
    <w:rsid w:val="00FE6116"/>
    <w:rsid w:val="00FF147F"/>
    <w:rsid w:val="00FF2FFC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57CC9B"/>
  <w15:docId w15:val="{414AC8BE-2F90-43CD-BC79-FEF1ED62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D4395"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F8055B"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rsid w:val="003A644C"/>
    <w:pPr>
      <w:keepNext/>
      <w:jc w:val="center"/>
      <w:outlineLvl w:val="1"/>
    </w:pPr>
    <w:rPr>
      <w:rFonts w:ascii="Arial Narrow" w:hAnsi="Arial Narrow"/>
      <w:b/>
      <w:color w:val="000000"/>
    </w:rPr>
  </w:style>
  <w:style w:type="paragraph" w:styleId="Nadpis3">
    <w:name w:val="heading 3"/>
    <w:basedOn w:val="Normln"/>
    <w:next w:val="Normln"/>
    <w:rsid w:val="003A644C"/>
    <w:pPr>
      <w:keepNext/>
      <w:outlineLvl w:val="2"/>
    </w:pPr>
    <w:rPr>
      <w:rFonts w:ascii="Arial Narrow" w:hAnsi="Arial Narro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body text"/>
    <w:basedOn w:val="Normln"/>
    <w:rsid w:val="003A644C"/>
    <w:pPr>
      <w:spacing w:after="113"/>
    </w:pPr>
    <w:rPr>
      <w:rFonts w:ascii="Arial Narrow" w:hAnsi="Arial Narrow"/>
      <w:color w:val="000000"/>
      <w:sz w:val="24"/>
    </w:rPr>
  </w:style>
  <w:style w:type="paragraph" w:styleId="Zpat">
    <w:name w:val="footer"/>
    <w:basedOn w:val="Normln"/>
    <w:link w:val="ZpatChar"/>
    <w:uiPriority w:val="99"/>
    <w:rsid w:val="003A644C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lostrnky">
    <w:name w:val="page number"/>
    <w:basedOn w:val="Standardnpsmoodstavce"/>
    <w:rsid w:val="003A644C"/>
  </w:style>
  <w:style w:type="paragraph" w:styleId="Zhlav">
    <w:name w:val="header"/>
    <w:basedOn w:val="Normln"/>
    <w:rsid w:val="003B0806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Zkladntext2">
    <w:name w:val="Body Text 2"/>
    <w:basedOn w:val="Normln"/>
    <w:rsid w:val="00EB2EC9"/>
    <w:pPr>
      <w:spacing w:line="480" w:lineRule="auto"/>
    </w:pPr>
    <w:rPr>
      <w:rFonts w:ascii="Arial Narrow" w:hAnsi="Arial Narrow"/>
    </w:rPr>
  </w:style>
  <w:style w:type="paragraph" w:customStyle="1" w:styleId="Zkladntextslovan">
    <w:name w:val="Základní text číslovaný"/>
    <w:basedOn w:val="Zkladntext"/>
    <w:link w:val="ZkladntextslovanChar"/>
    <w:rsid w:val="0033628D"/>
    <w:pPr>
      <w:numPr>
        <w:numId w:val="2"/>
      </w:numPr>
      <w:spacing w:after="120"/>
    </w:pPr>
    <w:rPr>
      <w:color w:val="auto"/>
      <w:sz w:val="22"/>
      <w:szCs w:val="22"/>
    </w:rPr>
  </w:style>
  <w:style w:type="character" w:customStyle="1" w:styleId="ZkladntextslovanChar">
    <w:name w:val="Základní text číslovaný Char"/>
    <w:basedOn w:val="Standardnpsmoodstavce"/>
    <w:link w:val="Zkladntextslovan"/>
    <w:rsid w:val="0033628D"/>
    <w:rPr>
      <w:rFonts w:ascii="Arial Narrow" w:hAnsi="Arial Narrow"/>
      <w:sz w:val="22"/>
      <w:szCs w:val="22"/>
    </w:rPr>
  </w:style>
  <w:style w:type="paragraph" w:styleId="Seznamsodrkami">
    <w:name w:val="List Bullet"/>
    <w:basedOn w:val="Zkladntext"/>
    <w:rsid w:val="0033628D"/>
    <w:pPr>
      <w:numPr>
        <w:ilvl w:val="1"/>
        <w:numId w:val="1"/>
      </w:numPr>
      <w:tabs>
        <w:tab w:val="clear" w:pos="1440"/>
        <w:tab w:val="num" w:pos="680"/>
      </w:tabs>
      <w:spacing w:after="40"/>
      <w:ind w:left="680" w:hanging="340"/>
    </w:pPr>
    <w:rPr>
      <w:color w:val="auto"/>
      <w:sz w:val="22"/>
      <w:szCs w:val="22"/>
    </w:rPr>
  </w:style>
  <w:style w:type="paragraph" w:customStyle="1" w:styleId="nadpis">
    <w:name w:val="nadpis"/>
    <w:basedOn w:val="Zkladntext"/>
    <w:rsid w:val="00E9239F"/>
    <w:rPr>
      <w:b/>
      <w:sz w:val="22"/>
      <w:szCs w:val="22"/>
    </w:rPr>
  </w:style>
  <w:style w:type="paragraph" w:customStyle="1" w:styleId="odstave">
    <w:name w:val="odstave"/>
    <w:basedOn w:val="Normln"/>
    <w:link w:val="odstaveCharChar"/>
    <w:qFormat/>
    <w:rsid w:val="00F8055B"/>
    <w:pPr>
      <w:widowControl w:val="0"/>
      <w:numPr>
        <w:numId w:val="6"/>
      </w:numPr>
    </w:pPr>
    <w:rPr>
      <w:snapToGrid w:val="0"/>
    </w:rPr>
  </w:style>
  <w:style w:type="paragraph" w:customStyle="1" w:styleId="odstavec">
    <w:name w:val="odstavec"/>
    <w:basedOn w:val="Zkladntext"/>
    <w:qFormat/>
    <w:rsid w:val="00F8055B"/>
    <w:pPr>
      <w:numPr>
        <w:ilvl w:val="1"/>
        <w:numId w:val="6"/>
      </w:numPr>
      <w:spacing w:after="40"/>
    </w:pPr>
    <w:rPr>
      <w:rFonts w:ascii="Arial" w:hAnsi="Arial"/>
      <w:snapToGrid w:val="0"/>
      <w:sz w:val="22"/>
      <w:szCs w:val="22"/>
    </w:rPr>
  </w:style>
  <w:style w:type="character" w:customStyle="1" w:styleId="odstaveCharChar">
    <w:name w:val="odstave Char Char"/>
    <w:basedOn w:val="Standardnpsmoodstavce"/>
    <w:link w:val="odstave"/>
    <w:rsid w:val="00F8055B"/>
    <w:rPr>
      <w:rFonts w:ascii="Arial" w:hAnsi="Arial"/>
      <w:snapToGrid w:val="0"/>
      <w:sz w:val="22"/>
    </w:rPr>
  </w:style>
  <w:style w:type="paragraph" w:customStyle="1" w:styleId="normlnArial11">
    <w:name w:val="normální Arial 11"/>
    <w:basedOn w:val="Normln"/>
    <w:rsid w:val="004D7923"/>
    <w:rPr>
      <w:rFonts w:ascii="Arial Narrow" w:hAnsi="Arial Narrow"/>
      <w:snapToGrid w:val="0"/>
      <w:szCs w:val="22"/>
    </w:rPr>
  </w:style>
  <w:style w:type="paragraph" w:styleId="Zkladntextodsazen3">
    <w:name w:val="Body Text Indent 3"/>
    <w:basedOn w:val="Normln"/>
    <w:rsid w:val="00316AFD"/>
    <w:pPr>
      <w:ind w:left="283"/>
    </w:pPr>
    <w:rPr>
      <w:rFonts w:ascii="Arial Narrow" w:hAnsi="Arial Narrow"/>
      <w:sz w:val="16"/>
      <w:szCs w:val="16"/>
    </w:rPr>
  </w:style>
  <w:style w:type="paragraph" w:styleId="Rozloendokumentu">
    <w:name w:val="Document Map"/>
    <w:basedOn w:val="Normln"/>
    <w:semiHidden/>
    <w:rsid w:val="00DE357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243A"/>
    <w:rPr>
      <w:rFonts w:ascii="Tahoma" w:hAnsi="Tahoma" w:cs="Tahoma"/>
      <w:sz w:val="16"/>
      <w:szCs w:val="16"/>
    </w:rPr>
  </w:style>
  <w:style w:type="paragraph" w:customStyle="1" w:styleId="Odstavec0">
    <w:name w:val="Odstavec"/>
    <w:basedOn w:val="Normln"/>
    <w:rsid w:val="007362B6"/>
    <w:pPr>
      <w:widowControl w:val="0"/>
      <w:ind w:left="540" w:hanging="540"/>
    </w:pPr>
  </w:style>
  <w:style w:type="character" w:styleId="Hypertextovodkaz">
    <w:name w:val="Hyperlink"/>
    <w:basedOn w:val="Standardnpsmoodstavce"/>
    <w:rsid w:val="00F8055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F8055B"/>
    <w:rPr>
      <w:rFonts w:ascii="Arial Narrow" w:hAnsi="Arial Narrow"/>
      <w:sz w:val="22"/>
    </w:rPr>
  </w:style>
  <w:style w:type="paragraph" w:styleId="Odstavecseseznamem">
    <w:name w:val="List Paragraph"/>
    <w:basedOn w:val="Normln"/>
    <w:uiPriority w:val="34"/>
    <w:qFormat/>
    <w:rsid w:val="00A96633"/>
    <w:pPr>
      <w:ind w:left="720"/>
      <w:contextualSpacing/>
    </w:pPr>
  </w:style>
  <w:style w:type="character" w:styleId="Odkaznakoment">
    <w:name w:val="annotation reference"/>
    <w:rsid w:val="00B64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4BA3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B64BA3"/>
  </w:style>
  <w:style w:type="paragraph" w:styleId="Pedmtkomente">
    <w:name w:val="annotation subject"/>
    <w:basedOn w:val="Textkomente"/>
    <w:next w:val="Textkomente"/>
    <w:link w:val="PedmtkomenteChar"/>
    <w:rsid w:val="0013468B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3468B"/>
    <w:rPr>
      <w:rFonts w:ascii="Arial" w:hAnsi="Arial"/>
      <w:b/>
      <w:bCs/>
    </w:rPr>
  </w:style>
  <w:style w:type="paragraph" w:customStyle="1" w:styleId="Odrka">
    <w:name w:val="Odrážka"/>
    <w:basedOn w:val="Normln"/>
    <w:link w:val="OdrkaChar"/>
    <w:qFormat/>
    <w:rsid w:val="001E139B"/>
    <w:pPr>
      <w:numPr>
        <w:numId w:val="14"/>
      </w:numPr>
      <w:spacing w:after="0" w:line="276" w:lineRule="auto"/>
    </w:pPr>
    <w:rPr>
      <w:rFonts w:ascii="Cambria" w:eastAsia="MS Mincho" w:hAnsi="Cambria"/>
      <w:szCs w:val="22"/>
    </w:rPr>
  </w:style>
  <w:style w:type="character" w:customStyle="1" w:styleId="OdrkaChar">
    <w:name w:val="Odrážka Char"/>
    <w:basedOn w:val="Standardnpsmoodstavce"/>
    <w:link w:val="Odrka"/>
    <w:rsid w:val="001E139B"/>
    <w:rPr>
      <w:rFonts w:ascii="Cambria" w:eastAsia="MS Mincho" w:hAnsi="Cambria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542A26"/>
    <w:rPr>
      <w:color w:val="800080" w:themeColor="followedHyperlink"/>
      <w:u w:val="single"/>
    </w:rPr>
  </w:style>
  <w:style w:type="table" w:styleId="Mkatabulky">
    <w:name w:val="Table Grid"/>
    <w:basedOn w:val="Normlntabulka"/>
    <w:rsid w:val="003A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muller@spucr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ntley.com/legal/eula_cs.tx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ntley.com/legal/eula_cs.tx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ntley.com/legal/eula_cs.tx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89EE35DDDB7640BE1C39E5E1724047" ma:contentTypeVersion="12" ma:contentTypeDescription="Vytvoří nový dokument" ma:contentTypeScope="" ma:versionID="812de07edf9de1eb800c55bc6865f0c2">
  <xsd:schema xmlns:xsd="http://www.w3.org/2001/XMLSchema" xmlns:xs="http://www.w3.org/2001/XMLSchema" xmlns:p="http://schemas.microsoft.com/office/2006/metadata/properties" xmlns:ns3="28ede34f-b5f4-49b9-9d57-8ad4df04f8ff" xmlns:ns4="f41e797a-fcb6-457f-969e-39044e8ae6f3" targetNamespace="http://schemas.microsoft.com/office/2006/metadata/properties" ma:root="true" ma:fieldsID="e94ca06654b9bda258d80987b7c0f4e8" ns3:_="" ns4:_="">
    <xsd:import namespace="28ede34f-b5f4-49b9-9d57-8ad4df04f8ff"/>
    <xsd:import namespace="f41e797a-fcb6-457f-969e-39044e8ae6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e34f-b5f4-49b9-9d57-8ad4df04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e797a-fcb6-457f-969e-39044e8ae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84E85-CB78-4638-BB0A-8DD429A68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de34f-b5f4-49b9-9d57-8ad4df04f8ff"/>
    <ds:schemaRef ds:uri="f41e797a-fcb6-457f-969e-39044e8ae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8E2D3-6983-4F5C-BE49-E65CB1F86F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9E360-2F16-4799-B4A2-FC7A55B4409E}">
  <ds:schemaRefs>
    <ds:schemaRef ds:uri="http://www.w3.org/XML/1998/namespace"/>
    <ds:schemaRef ds:uri="http://purl.org/dc/elements/1.1/"/>
    <ds:schemaRef ds:uri="f41e797a-fcb6-457f-969e-39044e8ae6f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28ede34f-b5f4-49b9-9d57-8ad4df04f8ff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98ECC3-AD07-4432-901B-C80DA22CB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1698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Příborská Jana Ing.</cp:lastModifiedBy>
  <cp:revision>6</cp:revision>
  <cp:lastPrinted>2021-06-29T08:40:00Z</cp:lastPrinted>
  <dcterms:created xsi:type="dcterms:W3CDTF">2021-06-29T07:16:00Z</dcterms:created>
  <dcterms:modified xsi:type="dcterms:W3CDTF">2021-06-29T08:40:00Z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0x010100A489EE35DDDB7640BE1C39E5E1724047</vt:lpwstr>
  </property>
</Properties>
</file>