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720C13C6" w:rsidR="00E0086F" w:rsidRDefault="00E0086F" w:rsidP="00E0086F">
      <w:pPr>
        <w:pStyle w:val="Nzev"/>
        <w:rPr>
          <w:rFonts w:ascii="Arial" w:hAnsi="Arial"/>
          <w:szCs w:val="22"/>
        </w:rPr>
      </w:pPr>
      <w:r w:rsidRPr="00ED6435">
        <w:rPr>
          <w:rFonts w:ascii="Arial" w:hAnsi="Arial"/>
          <w:szCs w:val="22"/>
        </w:rPr>
        <w:t>SMLOUVA O DÍLO</w:t>
      </w:r>
    </w:p>
    <w:p w14:paraId="545F8AF7" w14:textId="4A778CFC" w:rsidR="00993ECD" w:rsidRPr="00ED6435" w:rsidRDefault="00993ECD" w:rsidP="00E0086F">
      <w:pPr>
        <w:pStyle w:val="Nzev"/>
        <w:rPr>
          <w:rFonts w:ascii="Arial" w:hAnsi="Arial"/>
          <w:b w:val="0"/>
          <w:bCs w:val="0"/>
          <w:szCs w:val="22"/>
        </w:rPr>
      </w:pPr>
      <w:r>
        <w:rPr>
          <w:rFonts w:ascii="Arial" w:hAnsi="Arial"/>
          <w:caps w:val="0"/>
          <w:szCs w:val="22"/>
        </w:rPr>
        <w:t xml:space="preserve">Komplexní pozemkové úpravy </w:t>
      </w:r>
      <w:bookmarkStart w:id="0" w:name="_Hlk69133833"/>
      <w:r>
        <w:rPr>
          <w:rFonts w:ascii="Arial" w:hAnsi="Arial"/>
          <w:caps w:val="0"/>
          <w:szCs w:val="22"/>
        </w:rPr>
        <w:t>v k.ú. Šelešovice</w:t>
      </w:r>
      <w:bookmarkEnd w:id="0"/>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50E41B6" w14:textId="3B8E1924" w:rsidR="00F517CC"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F517CC">
        <w:rPr>
          <w:rFonts w:ascii="Arial" w:hAnsi="Arial" w:cs="Arial"/>
        </w:rPr>
        <w:t> </w:t>
      </w:r>
      <w:r w:rsidRPr="00ED6435">
        <w:rPr>
          <w:rFonts w:ascii="Arial" w:hAnsi="Arial" w:cs="Arial"/>
        </w:rPr>
        <w:t>774</w:t>
      </w:r>
    </w:p>
    <w:p w14:paraId="70DEBAE8" w14:textId="4F9B6667" w:rsidR="00E0086F" w:rsidRPr="00ED6435" w:rsidRDefault="00E0086F" w:rsidP="00EC1291">
      <w:pPr>
        <w:spacing w:after="120"/>
        <w:ind w:left="567"/>
        <w:jc w:val="both"/>
        <w:rPr>
          <w:rFonts w:ascii="Arial" w:hAnsi="Arial" w:cs="Arial"/>
        </w:rPr>
      </w:pPr>
      <w:r w:rsidRPr="00AB2967">
        <w:rPr>
          <w:rFonts w:ascii="Arial" w:hAnsi="Arial" w:cs="Arial"/>
          <w:b/>
          <w:bCs/>
        </w:rPr>
        <w:t xml:space="preserve">Krajský pozemkový úřad pro </w:t>
      </w:r>
      <w:r w:rsidR="00F517CC" w:rsidRPr="00AB2967">
        <w:rPr>
          <w:rFonts w:ascii="Arial" w:hAnsi="Arial" w:cs="Arial"/>
          <w:b/>
          <w:bCs/>
        </w:rPr>
        <w:t>Zlínský kraj</w:t>
      </w:r>
      <w:r w:rsidRPr="00ED6435">
        <w:rPr>
          <w:rFonts w:ascii="Arial" w:hAnsi="Arial" w:cs="Arial"/>
          <w:snapToGrid w:val="0"/>
        </w:rPr>
        <w:t xml:space="preserve">, </w:t>
      </w:r>
      <w:r w:rsidR="00AB2967">
        <w:rPr>
          <w:rFonts w:ascii="Arial" w:hAnsi="Arial" w:cs="Arial"/>
          <w:snapToGrid w:val="0"/>
        </w:rPr>
        <w:t>Zarámí 88, 760 41 Zlín</w:t>
      </w:r>
      <w:r w:rsidRPr="00ED6435">
        <w:rPr>
          <w:rFonts w:ascii="Arial" w:hAnsi="Arial" w:cs="Arial"/>
        </w:rPr>
        <w:t xml:space="preserve"> </w:t>
      </w:r>
    </w:p>
    <w:p w14:paraId="6D6AB3FA" w14:textId="77777777" w:rsidR="003F7996" w:rsidRPr="003F7996" w:rsidRDefault="003F7996" w:rsidP="003F7996">
      <w:pPr>
        <w:spacing w:after="120"/>
        <w:ind w:left="567"/>
        <w:contextualSpacing/>
        <w:jc w:val="both"/>
        <w:rPr>
          <w:rFonts w:ascii="Arial" w:hAnsi="Arial" w:cs="Arial"/>
        </w:rPr>
      </w:pPr>
      <w:r w:rsidRPr="003F7996">
        <w:rPr>
          <w:rFonts w:ascii="Arial" w:hAnsi="Arial" w:cs="Arial"/>
        </w:rPr>
        <w:t xml:space="preserve">Zastoupená: </w:t>
      </w:r>
      <w:bookmarkStart w:id="1" w:name="_Hlk69131393"/>
      <w:r w:rsidRPr="003F7996">
        <w:rPr>
          <w:rFonts w:ascii="Arial" w:hAnsi="Arial" w:cs="Arial"/>
        </w:rPr>
        <w:t xml:space="preserve">Ing. Mladou Augustinovou, ředitelkou KPÚ </w:t>
      </w:r>
      <w:bookmarkEnd w:id="1"/>
    </w:p>
    <w:p w14:paraId="31877CAD" w14:textId="77777777" w:rsidR="003F7996" w:rsidRPr="003F7996" w:rsidRDefault="003F7996" w:rsidP="003F7996">
      <w:pPr>
        <w:spacing w:after="120"/>
        <w:ind w:left="4536" w:hanging="3969"/>
        <w:contextualSpacing/>
        <w:jc w:val="both"/>
        <w:rPr>
          <w:rFonts w:ascii="Arial" w:hAnsi="Arial" w:cs="Arial"/>
        </w:rPr>
      </w:pPr>
      <w:r w:rsidRPr="003F7996">
        <w:rPr>
          <w:rFonts w:ascii="Arial" w:hAnsi="Arial" w:cs="Arial"/>
        </w:rPr>
        <w:t xml:space="preserve">Ve smluvních záležitostech zastoupená: Ing. Mladou Augustinovou, ředitelkou KPÚ </w:t>
      </w:r>
    </w:p>
    <w:p w14:paraId="35C6C041" w14:textId="6EE3B376" w:rsidR="003F7996" w:rsidRPr="003F7996" w:rsidRDefault="003F7996" w:rsidP="003F7996">
      <w:pPr>
        <w:autoSpaceDE w:val="0"/>
        <w:autoSpaceDN w:val="0"/>
        <w:adjustRightInd w:val="0"/>
        <w:spacing w:after="0" w:line="240" w:lineRule="auto"/>
        <w:ind w:left="2892" w:right="-312" w:hanging="2325"/>
        <w:contextualSpacing/>
        <w:rPr>
          <w:rFonts w:ascii="Arial" w:eastAsia="Calibri" w:hAnsi="Arial" w:cs="Arial"/>
          <w:lang w:eastAsia="cs-CZ"/>
        </w:rPr>
      </w:pPr>
      <w:r w:rsidRPr="003F7996">
        <w:rPr>
          <w:rFonts w:ascii="Arial" w:hAnsi="Arial" w:cs="Arial"/>
        </w:rPr>
        <w:t>V technických záležitostech zastoupená:</w:t>
      </w:r>
      <w:r w:rsidRPr="003F7996">
        <w:rPr>
          <w:rFonts w:ascii="Arial" w:hAnsi="Arial" w:cs="Arial"/>
          <w:snapToGrid w:val="0"/>
        </w:rPr>
        <w:t xml:space="preserve"> </w:t>
      </w:r>
      <w:r w:rsidRPr="003F7996">
        <w:rPr>
          <w:rFonts w:ascii="Arial" w:eastAsia="Calibri" w:hAnsi="Arial" w:cs="Arial"/>
          <w:lang w:eastAsia="cs-CZ"/>
        </w:rPr>
        <w:t>Ing. Radkou Zábojníkovou, Ph</w:t>
      </w:r>
      <w:r w:rsidR="002E5C4B">
        <w:rPr>
          <w:rFonts w:ascii="Arial" w:eastAsia="Calibri" w:hAnsi="Arial" w:cs="Arial"/>
          <w:lang w:eastAsia="cs-CZ"/>
        </w:rPr>
        <w:t>.</w:t>
      </w:r>
      <w:r w:rsidRPr="003F7996">
        <w:rPr>
          <w:rFonts w:ascii="Arial" w:eastAsia="Calibri" w:hAnsi="Arial" w:cs="Arial"/>
          <w:lang w:eastAsia="cs-CZ"/>
        </w:rPr>
        <w:t xml:space="preserve">D., </w:t>
      </w:r>
    </w:p>
    <w:p w14:paraId="24CA5B6D" w14:textId="77777777" w:rsidR="003F7996" w:rsidRPr="003F7996" w:rsidRDefault="003F7996" w:rsidP="003F7996">
      <w:pPr>
        <w:autoSpaceDE w:val="0"/>
        <w:autoSpaceDN w:val="0"/>
        <w:adjustRightInd w:val="0"/>
        <w:spacing w:after="0" w:line="240" w:lineRule="auto"/>
        <w:ind w:left="2892" w:right="-312" w:hanging="2325"/>
        <w:contextualSpacing/>
        <w:rPr>
          <w:rFonts w:ascii="Arial" w:eastAsia="Calibri" w:hAnsi="Arial" w:cs="Arial"/>
          <w:lang w:eastAsia="cs-CZ"/>
        </w:rPr>
      </w:pPr>
      <w:r w:rsidRPr="003F7996">
        <w:rPr>
          <w:rFonts w:ascii="Arial" w:eastAsia="Calibri" w:hAnsi="Arial" w:cs="Arial"/>
          <w:lang w:eastAsia="cs-CZ"/>
        </w:rPr>
        <w:t>vedoucí Pobočky Kroměříž,</w:t>
      </w:r>
    </w:p>
    <w:p w14:paraId="022227F6" w14:textId="39CFAD36" w:rsidR="003F7996" w:rsidRPr="000C3259" w:rsidRDefault="00DB581A" w:rsidP="003F7996">
      <w:pPr>
        <w:autoSpaceDE w:val="0"/>
        <w:autoSpaceDN w:val="0"/>
        <w:adjustRightInd w:val="0"/>
        <w:spacing w:after="120"/>
        <w:ind w:left="2892" w:right="-312" w:hanging="2325"/>
        <w:rPr>
          <w:rFonts w:ascii="Arial" w:hAnsi="Arial" w:cs="Arial"/>
          <w:snapToGrid w:val="0"/>
        </w:rPr>
      </w:pPr>
      <w:r w:rsidRPr="000C3259">
        <w:rPr>
          <w:rFonts w:ascii="Arial" w:hAnsi="Arial" w:cs="Arial"/>
          <w:snapToGrid w:val="0"/>
        </w:rPr>
        <w:t>Ing. Michal Luhan</w:t>
      </w:r>
      <w:r w:rsidR="003F7996" w:rsidRPr="000C3259">
        <w:rPr>
          <w:rFonts w:ascii="Arial" w:hAnsi="Arial" w:cs="Arial"/>
          <w:snapToGrid w:val="0"/>
        </w:rPr>
        <w:t xml:space="preserve">, radou pobočky </w:t>
      </w:r>
      <w:r w:rsidR="003F7996" w:rsidRPr="000C3259">
        <w:rPr>
          <w:rFonts w:ascii="Arial" w:eastAsia="Calibri" w:hAnsi="Arial" w:cs="Arial"/>
          <w:lang w:eastAsia="cs-CZ"/>
        </w:rPr>
        <w:t>Kroměříž</w:t>
      </w:r>
    </w:p>
    <w:p w14:paraId="7363C727" w14:textId="77777777" w:rsidR="003F7996" w:rsidRPr="000C3259" w:rsidRDefault="003F7996" w:rsidP="003F7996">
      <w:pPr>
        <w:tabs>
          <w:tab w:val="left" w:pos="4536"/>
        </w:tabs>
        <w:spacing w:after="120"/>
        <w:ind w:left="567"/>
        <w:contextualSpacing/>
        <w:jc w:val="both"/>
        <w:rPr>
          <w:rFonts w:ascii="Arial" w:hAnsi="Arial" w:cs="Arial"/>
        </w:rPr>
      </w:pPr>
      <w:r w:rsidRPr="000C3259">
        <w:rPr>
          <w:rFonts w:ascii="Arial" w:hAnsi="Arial" w:cs="Arial"/>
          <w:b/>
          <w:bCs/>
        </w:rPr>
        <w:t>Kontaktní údaje:</w:t>
      </w:r>
      <w:r w:rsidRPr="000C3259">
        <w:rPr>
          <w:rFonts w:ascii="Arial" w:hAnsi="Arial" w:cs="Arial"/>
          <w:b/>
          <w:bCs/>
        </w:rPr>
        <w:tab/>
      </w:r>
    </w:p>
    <w:p w14:paraId="55DC2B9D" w14:textId="203A5F8B" w:rsidR="003F7996" w:rsidRPr="000C3259" w:rsidRDefault="003F7996" w:rsidP="003F7996">
      <w:pPr>
        <w:tabs>
          <w:tab w:val="left" w:pos="4536"/>
        </w:tabs>
        <w:spacing w:after="120"/>
        <w:ind w:left="567"/>
        <w:contextualSpacing/>
        <w:jc w:val="both"/>
        <w:rPr>
          <w:rFonts w:ascii="Arial" w:hAnsi="Arial" w:cs="Arial"/>
        </w:rPr>
      </w:pPr>
      <w:r w:rsidRPr="000C3259">
        <w:rPr>
          <w:rFonts w:ascii="Arial" w:hAnsi="Arial" w:cs="Arial"/>
        </w:rPr>
        <w:t xml:space="preserve">Tel.: </w:t>
      </w:r>
      <w:r w:rsidRPr="000C3259">
        <w:rPr>
          <w:rFonts w:ascii="Arial" w:eastAsia="Calibri" w:hAnsi="Arial" w:cs="Arial"/>
          <w:lang w:eastAsia="cs-CZ"/>
        </w:rPr>
        <w:t xml:space="preserve">+420 725 900 182, </w:t>
      </w:r>
      <w:r w:rsidR="00413632" w:rsidRPr="000C3259">
        <w:rPr>
          <w:rFonts w:ascii="Arial" w:eastAsia="Calibri" w:hAnsi="Arial" w:cs="Arial"/>
          <w:lang w:eastAsia="cs-CZ"/>
        </w:rPr>
        <w:t>+420 725 970 657</w:t>
      </w:r>
    </w:p>
    <w:p w14:paraId="7A820DF5" w14:textId="2EAA642D" w:rsidR="003F7996" w:rsidRPr="000C3259" w:rsidRDefault="003F7996" w:rsidP="003F7996">
      <w:pPr>
        <w:tabs>
          <w:tab w:val="left" w:pos="4536"/>
        </w:tabs>
        <w:spacing w:after="120"/>
        <w:ind w:left="567"/>
        <w:contextualSpacing/>
        <w:jc w:val="both"/>
        <w:rPr>
          <w:rFonts w:ascii="Arial" w:hAnsi="Arial" w:cs="Arial"/>
        </w:rPr>
      </w:pPr>
      <w:r w:rsidRPr="000C3259">
        <w:rPr>
          <w:rFonts w:ascii="Arial" w:hAnsi="Arial" w:cs="Arial"/>
        </w:rPr>
        <w:t>E-mail:</w:t>
      </w:r>
      <w:r w:rsidRPr="000C3259">
        <w:rPr>
          <w:rFonts w:ascii="Arial" w:hAnsi="Arial" w:cs="Arial"/>
          <w:snapToGrid w:val="0"/>
        </w:rPr>
        <w:t xml:space="preserve"> </w:t>
      </w:r>
      <w:r w:rsidRPr="000C3259">
        <w:rPr>
          <w:rFonts w:ascii="Arial" w:eastAsia="Calibri" w:hAnsi="Arial" w:cs="Arial"/>
          <w:lang w:eastAsia="cs-CZ"/>
        </w:rPr>
        <w:t xml:space="preserve">r.zabojnikova@spucr.cz, </w:t>
      </w:r>
      <w:r w:rsidR="00770546" w:rsidRPr="000C3259">
        <w:rPr>
          <w:rFonts w:ascii="Arial" w:eastAsia="Calibri" w:hAnsi="Arial" w:cs="Arial"/>
          <w:lang w:eastAsia="cs-CZ"/>
        </w:rPr>
        <w:t>m.luhan@spucr.cz</w:t>
      </w:r>
    </w:p>
    <w:p w14:paraId="6A5E6DBB" w14:textId="5D7B2CCA" w:rsidR="003F7996" w:rsidRPr="003F7996" w:rsidRDefault="003F7996" w:rsidP="003F7996">
      <w:pPr>
        <w:spacing w:after="120"/>
        <w:ind w:left="567" w:right="1418"/>
        <w:jc w:val="both"/>
        <w:rPr>
          <w:rFonts w:ascii="Arial" w:hAnsi="Arial" w:cs="Arial"/>
          <w:b/>
          <w:i/>
        </w:rPr>
      </w:pPr>
      <w:r w:rsidRPr="000C3259">
        <w:rPr>
          <w:rFonts w:ascii="Arial" w:hAnsi="Arial" w:cs="Arial"/>
        </w:rPr>
        <w:t>ID datové schránky: z49per3</w:t>
      </w:r>
    </w:p>
    <w:p w14:paraId="43A49758" w14:textId="77777777" w:rsidR="003F7996" w:rsidRPr="003F7996" w:rsidRDefault="003F7996" w:rsidP="003F7996">
      <w:pPr>
        <w:tabs>
          <w:tab w:val="left" w:pos="4536"/>
        </w:tabs>
        <w:spacing w:after="120"/>
        <w:ind w:left="567"/>
        <w:contextualSpacing/>
        <w:jc w:val="both"/>
        <w:rPr>
          <w:rFonts w:ascii="Arial" w:hAnsi="Arial" w:cs="Arial"/>
          <w:b/>
          <w:i/>
        </w:rPr>
      </w:pPr>
      <w:r w:rsidRPr="003F7996">
        <w:rPr>
          <w:rFonts w:ascii="Arial" w:hAnsi="Arial" w:cs="Arial"/>
          <w:b/>
        </w:rPr>
        <w:t>Bankovní</w:t>
      </w:r>
      <w:r w:rsidRPr="003F7996">
        <w:rPr>
          <w:rFonts w:ascii="Arial" w:hAnsi="Arial" w:cs="Arial"/>
        </w:rPr>
        <w:t xml:space="preserve"> </w:t>
      </w:r>
      <w:r w:rsidRPr="003F7996">
        <w:rPr>
          <w:rFonts w:ascii="Arial" w:hAnsi="Arial" w:cs="Arial"/>
          <w:b/>
        </w:rPr>
        <w:t>spojení</w:t>
      </w:r>
      <w:r w:rsidRPr="003F7996">
        <w:rPr>
          <w:rFonts w:ascii="Arial" w:hAnsi="Arial" w:cs="Arial"/>
        </w:rPr>
        <w:t>: Česká národní banka</w:t>
      </w:r>
    </w:p>
    <w:p w14:paraId="1C4EE0D7" w14:textId="77777777" w:rsidR="003F7996" w:rsidRPr="003F7996" w:rsidRDefault="003F7996" w:rsidP="003F7996">
      <w:pPr>
        <w:spacing w:after="120"/>
        <w:ind w:left="4536" w:right="1417" w:hanging="3969"/>
        <w:contextualSpacing/>
        <w:jc w:val="both"/>
        <w:rPr>
          <w:rFonts w:ascii="Arial" w:hAnsi="Arial" w:cs="Arial"/>
          <w:b/>
          <w:i/>
        </w:rPr>
      </w:pPr>
      <w:r w:rsidRPr="003F7996">
        <w:rPr>
          <w:rFonts w:ascii="Arial" w:hAnsi="Arial" w:cs="Arial"/>
        </w:rPr>
        <w:t>Číslo účtu: 3723001/0710</w:t>
      </w:r>
    </w:p>
    <w:p w14:paraId="191451BA" w14:textId="77777777" w:rsidR="003F7996" w:rsidRPr="003F7996" w:rsidRDefault="003F7996" w:rsidP="003F7996">
      <w:pPr>
        <w:spacing w:after="120"/>
        <w:ind w:left="4536" w:right="1418" w:hanging="3969"/>
        <w:jc w:val="both"/>
        <w:rPr>
          <w:rFonts w:ascii="Arial" w:hAnsi="Arial" w:cs="Arial"/>
        </w:rPr>
      </w:pPr>
      <w:r w:rsidRPr="003F7996">
        <w:rPr>
          <w:rFonts w:ascii="Arial" w:hAnsi="Arial" w:cs="Arial"/>
        </w:rPr>
        <w:t>DIČ: CZ01312774 (</w:t>
      </w:r>
      <w:r w:rsidRPr="003F7996">
        <w:rPr>
          <w:rFonts w:ascii="Arial" w:hAnsi="Arial" w:cs="Arial"/>
          <w:i/>
          <w:iCs/>
        </w:rPr>
        <w:t>není plátce DPH</w:t>
      </w:r>
      <w:r w:rsidRPr="003F7996">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2F3DC9D5"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C17E51">
        <w:rPr>
          <w:rFonts w:ascii="Arial" w:hAnsi="Arial" w:cs="Arial"/>
        </w:rPr>
        <w:t>otevřené</w:t>
      </w:r>
      <w:r w:rsidR="0077784B" w:rsidRPr="00C17E51">
        <w:rPr>
          <w:rFonts w:ascii="Arial" w:hAnsi="Arial" w:cs="Arial"/>
        </w:rPr>
        <w:t xml:space="preserve"> </w:t>
      </w:r>
      <w:r w:rsidRPr="00C17E51">
        <w:rPr>
          <w:rFonts w:ascii="Arial" w:hAnsi="Arial" w:cs="Arial"/>
        </w:rPr>
        <w:t>zadávací</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37A4">
        <w:rPr>
          <w:rFonts w:ascii="Arial" w:hAnsi="Arial" w:cs="Arial"/>
          <w:b/>
          <w:bCs/>
        </w:rPr>
        <w:t>v k.ú. Šelešovice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7840C9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4A83B02"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023BF">
        <w:rPr>
          <w:rFonts w:ascii="Arial" w:hAnsi="Arial" w:cs="Arial"/>
          <w:b/>
          <w:bCs/>
          <w:szCs w:val="22"/>
        </w:rPr>
        <w:t>v k.ú. Šelešovice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4C17ED3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023BF" w:rsidRPr="00D023BF">
        <w:rPr>
          <w:rFonts w:ascii="Arial" w:hAnsi="Arial" w:cs="Arial"/>
        </w:rPr>
        <w:t xml:space="preserve">Šelešovice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tcMar>
              <w:right w:w="284" w:type="dxa"/>
            </w:tcMar>
            <w:vAlign w:val="center"/>
            <w:hideMark/>
          </w:tcPr>
          <w:p w14:paraId="0E9E576C" w14:textId="5EA7D3F0" w:rsidR="00F656CF" w:rsidRPr="00C62699" w:rsidRDefault="003534CC" w:rsidP="003534CC">
            <w:pPr>
              <w:tabs>
                <w:tab w:val="right" w:pos="990"/>
              </w:tabs>
              <w:spacing w:after="0" w:line="240" w:lineRule="auto"/>
              <w:ind w:left="709" w:hanging="428"/>
              <w:jc w:val="right"/>
              <w:rPr>
                <w:rFonts w:ascii="Arial" w:hAnsi="Arial" w:cs="Arial"/>
              </w:rPr>
            </w:pPr>
            <w:r>
              <w:rPr>
                <w:rFonts w:ascii="Arial" w:hAnsi="Arial" w:cs="Arial"/>
              </w:rPr>
              <w:t xml:space="preserve"> </w:t>
            </w:r>
            <w:r w:rsidR="00F656CF" w:rsidRPr="00C62699">
              <w:rPr>
                <w:rFonts w:ascii="Arial" w:hAnsi="Arial" w:cs="Arial"/>
              </w:rPr>
              <w:t>Kč</w:t>
            </w:r>
          </w:p>
        </w:tc>
      </w:tr>
      <w:tr w:rsidR="00F656CF" w:rsidRPr="00C62699" w14:paraId="0E6F82C6"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tcMar>
              <w:right w:w="284" w:type="dxa"/>
            </w:tcMar>
            <w:vAlign w:val="center"/>
            <w:hideMark/>
          </w:tcPr>
          <w:p w14:paraId="700BC41D" w14:textId="493057DF" w:rsidR="00F656CF" w:rsidRPr="00C62699" w:rsidRDefault="003534CC" w:rsidP="003534CC">
            <w:pPr>
              <w:tabs>
                <w:tab w:val="right" w:pos="990"/>
              </w:tabs>
              <w:spacing w:after="0" w:line="240" w:lineRule="auto"/>
              <w:ind w:left="709" w:hanging="428"/>
              <w:jc w:val="right"/>
              <w:rPr>
                <w:rFonts w:ascii="Arial" w:hAnsi="Arial" w:cs="Arial"/>
              </w:rPr>
            </w:pPr>
            <w:r>
              <w:rPr>
                <w:rFonts w:ascii="Arial" w:hAnsi="Arial" w:cs="Arial"/>
              </w:rPr>
              <w:t xml:space="preserve"> </w:t>
            </w:r>
            <w:r w:rsidR="00F656CF" w:rsidRPr="00C62699">
              <w:rPr>
                <w:rFonts w:ascii="Arial" w:hAnsi="Arial" w:cs="Arial"/>
              </w:rPr>
              <w:t>Kč</w:t>
            </w:r>
          </w:p>
        </w:tc>
      </w:tr>
      <w:tr w:rsidR="00F656CF" w:rsidRPr="00C62699" w14:paraId="45FCCC1B"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tcMar>
              <w:right w:w="284" w:type="dxa"/>
            </w:tcMar>
            <w:vAlign w:val="center"/>
            <w:hideMark/>
          </w:tcPr>
          <w:p w14:paraId="6DC5528D" w14:textId="4A9B76FB" w:rsidR="00F656CF" w:rsidRPr="00C62699" w:rsidRDefault="003534CC" w:rsidP="003534CC">
            <w:pPr>
              <w:tabs>
                <w:tab w:val="right" w:pos="990"/>
              </w:tabs>
              <w:spacing w:after="0" w:line="240" w:lineRule="auto"/>
              <w:ind w:left="709" w:hanging="428"/>
              <w:jc w:val="right"/>
              <w:rPr>
                <w:rFonts w:ascii="Arial" w:hAnsi="Arial" w:cs="Arial"/>
              </w:rPr>
            </w:pPr>
            <w:r>
              <w:rPr>
                <w:rFonts w:ascii="Arial" w:hAnsi="Arial" w:cs="Arial"/>
              </w:rPr>
              <w:t xml:space="preserve"> </w:t>
            </w:r>
            <w:r w:rsidR="00F656CF" w:rsidRPr="00C62699">
              <w:rPr>
                <w:rFonts w:ascii="Arial" w:hAnsi="Arial" w:cs="Arial"/>
              </w:rPr>
              <w:t>Kč</w:t>
            </w:r>
          </w:p>
        </w:tc>
      </w:tr>
      <w:tr w:rsidR="00F656CF" w:rsidRPr="00C62699" w14:paraId="7E8D71DC"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tcMar>
              <w:right w:w="284" w:type="dxa"/>
            </w:tcMar>
            <w:vAlign w:val="center"/>
            <w:hideMark/>
          </w:tcPr>
          <w:p w14:paraId="3B95D808" w14:textId="1ADDD0AF" w:rsidR="00F656CF" w:rsidRPr="00C62699" w:rsidRDefault="003534CC" w:rsidP="003534CC">
            <w:pPr>
              <w:tabs>
                <w:tab w:val="right" w:pos="990"/>
              </w:tabs>
              <w:spacing w:after="0" w:line="240" w:lineRule="auto"/>
              <w:ind w:left="709" w:hanging="428"/>
              <w:jc w:val="right"/>
              <w:rPr>
                <w:rFonts w:ascii="Arial" w:hAnsi="Arial" w:cs="Arial"/>
              </w:rPr>
            </w:pPr>
            <w:r>
              <w:rPr>
                <w:rFonts w:ascii="Arial" w:hAnsi="Arial" w:cs="Arial"/>
              </w:rPr>
              <w:t xml:space="preserve"> </w:t>
            </w:r>
            <w:r w:rsidR="00F656CF" w:rsidRPr="00C62699">
              <w:rPr>
                <w:rFonts w:ascii="Arial" w:hAnsi="Arial" w:cs="Arial"/>
              </w:rPr>
              <w:t>Kč</w:t>
            </w:r>
          </w:p>
        </w:tc>
      </w:tr>
      <w:tr w:rsidR="00F656CF" w:rsidRPr="00ED6435" w14:paraId="7CF9D7F9"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tcMar>
              <w:right w:w="284" w:type="dxa"/>
            </w:tcMar>
            <w:vAlign w:val="center"/>
            <w:hideMark/>
          </w:tcPr>
          <w:p w14:paraId="66238D8A" w14:textId="38A130E7" w:rsidR="00F656CF" w:rsidRPr="00ED6435" w:rsidRDefault="003534CC" w:rsidP="003534CC">
            <w:pPr>
              <w:tabs>
                <w:tab w:val="right" w:pos="990"/>
              </w:tabs>
              <w:spacing w:after="0" w:line="240" w:lineRule="auto"/>
              <w:ind w:left="709" w:hanging="428"/>
              <w:jc w:val="right"/>
              <w:rPr>
                <w:rFonts w:ascii="Arial" w:hAnsi="Arial" w:cs="Arial"/>
              </w:rPr>
            </w:pPr>
            <w:r>
              <w:rPr>
                <w:rFonts w:ascii="Arial" w:hAnsi="Arial" w:cs="Arial"/>
              </w:rPr>
              <w:t xml:space="preserve"> </w:t>
            </w:r>
            <w:r w:rsidR="00F656CF" w:rsidRPr="00C62699">
              <w:rPr>
                <w:rFonts w:ascii="Arial" w:hAnsi="Arial" w:cs="Arial"/>
              </w:rPr>
              <w:t>Kč</w:t>
            </w:r>
          </w:p>
        </w:tc>
      </w:tr>
      <w:tr w:rsidR="00F656CF" w:rsidRPr="00ED6435" w14:paraId="13929696" w14:textId="77777777" w:rsidTr="003534C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tcMar>
              <w:right w:w="284" w:type="dxa"/>
            </w:tcMar>
            <w:vAlign w:val="center"/>
            <w:hideMark/>
          </w:tcPr>
          <w:p w14:paraId="6E9CE1E2" w14:textId="7741F6AD" w:rsidR="00F656CF" w:rsidRPr="00ED6435" w:rsidRDefault="00F656CF" w:rsidP="003534CC">
            <w:pPr>
              <w:tabs>
                <w:tab w:val="right" w:pos="990"/>
              </w:tabs>
              <w:spacing w:after="0" w:line="240" w:lineRule="auto"/>
              <w:ind w:left="709" w:hanging="428"/>
              <w:jc w:val="right"/>
              <w:rPr>
                <w:rFonts w:ascii="Arial" w:hAnsi="Arial" w:cs="Arial"/>
              </w:rPr>
            </w:pP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0"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2" w:name="_Ref50491043"/>
      <w:r w:rsidRPr="00ED6435">
        <w:rPr>
          <w:rFonts w:ascii="Arial" w:hAnsi="Arial" w:cs="Arial"/>
          <w:szCs w:val="22"/>
        </w:rPr>
        <w:t>Platební a fakturační podmínky</w:t>
      </w:r>
      <w:bookmarkEnd w:id="1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3" w:name="_Ref17389404"/>
      <w:bookmarkStart w:id="14" w:name="_Ref50549080"/>
      <w:bookmarkStart w:id="1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3"/>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B3A58F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52BF9" w:rsidRPr="00452BF9">
        <w:rPr>
          <w:rFonts w:ascii="Arial" w:hAnsi="Arial" w:cs="Arial"/>
          <w:szCs w:val="22"/>
        </w:rPr>
        <w:t>Státní pozemkový úřad, 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6" w:name="_Ref53578016"/>
      <w:r w:rsidRPr="00C62699">
        <w:rPr>
          <w:rFonts w:ascii="Arial" w:hAnsi="Arial" w:cs="Arial"/>
          <w:szCs w:val="22"/>
        </w:rPr>
        <w:t xml:space="preserve">Splatnost jednotlivých Faktur je třicet (30) kalendářních dnů ode dne prokazatelného doručení Objednateli. </w:t>
      </w:r>
      <w:bookmarkEnd w:id="14"/>
      <w:bookmarkEnd w:id="1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ED6435">
        <w:rPr>
          <w:rFonts w:ascii="Arial" w:hAnsi="Arial" w:cs="Arial"/>
          <w:szCs w:val="22"/>
        </w:rPr>
        <w:t xml:space="preserve">Další podmínky </w:t>
      </w:r>
      <w:bookmarkEnd w:id="17"/>
      <w:bookmarkEnd w:id="1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9"/>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ED6435">
        <w:rPr>
          <w:rFonts w:ascii="Arial" w:hAnsi="Arial" w:cs="Arial"/>
          <w:bCs/>
        </w:rPr>
        <w:t>Položkovém výkazu;</w:t>
      </w:r>
      <w:bookmarkEnd w:id="20"/>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2" w:name="_Ref515487239"/>
      <w:bookmarkEnd w:id="2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3" w:name="_Ref50802104"/>
      <w:r w:rsidRPr="00ED6435">
        <w:rPr>
          <w:rFonts w:ascii="Arial" w:hAnsi="Arial" w:cs="Arial"/>
        </w:rPr>
        <w:t>Nabídce</w:t>
      </w:r>
      <w:r w:rsidR="00D1092E" w:rsidRPr="00ED6435">
        <w:rPr>
          <w:rFonts w:ascii="Arial" w:hAnsi="Arial" w:cs="Arial"/>
        </w:rPr>
        <w:t>.</w:t>
      </w:r>
      <w:bookmarkEnd w:id="22"/>
      <w:bookmarkEnd w:id="23"/>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4"/>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D00297B" w:rsidR="0008597D" w:rsidRPr="00843D14" w:rsidRDefault="008F5686" w:rsidP="007F4AD8">
      <w:pPr>
        <w:pStyle w:val="Level2"/>
        <w:spacing w:line="240" w:lineRule="auto"/>
        <w:ind w:left="567" w:hanging="567"/>
        <w:jc w:val="both"/>
        <w:rPr>
          <w:rFonts w:ascii="Arial" w:hAnsi="Arial" w:cs="Arial"/>
          <w:szCs w:val="22"/>
        </w:rPr>
      </w:pPr>
      <w:bookmarkStart w:id="26" w:name="_Hlk63750513"/>
      <w:r w:rsidRPr="00843D14">
        <w:rPr>
          <w:rFonts w:ascii="Arial" w:hAnsi="Arial" w:cs="Arial"/>
          <w:b/>
          <w:bCs/>
        </w:rPr>
        <w:t>NENÍ PŘEDMĚTEM TÉTO SMLOUVY</w:t>
      </w:r>
      <w:r w:rsidR="0008597D" w:rsidRPr="00843D14">
        <w:rPr>
          <w:rFonts w:ascii="Arial" w:hAnsi="Arial" w:cs="Arial"/>
          <w:szCs w:val="22"/>
        </w:rPr>
        <w:t xml:space="preserve"> </w:t>
      </w:r>
    </w:p>
    <w:p w14:paraId="48C6D3CE" w14:textId="7B0D06A4" w:rsidR="00B022EF" w:rsidRPr="00843D14" w:rsidRDefault="00223752"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843D14">
        <w:rPr>
          <w:rFonts w:ascii="Arial" w:hAnsi="Arial" w:cs="Arial"/>
          <w:b/>
          <w:bCs/>
        </w:rPr>
        <w:t>NENÍ PŘEDMĚTEM TÉTO SMLOUVY</w:t>
      </w:r>
      <w:r w:rsidR="00B022EF" w:rsidRPr="00843D14">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4142BB">
      <w:pPr>
        <w:pStyle w:val="Claneka"/>
        <w:keepLines w:val="0"/>
        <w:widowControl/>
        <w:numPr>
          <w:ilvl w:val="2"/>
          <w:numId w:val="55"/>
        </w:numPr>
        <w:spacing w:after="60"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4142BB">
      <w:pPr>
        <w:pStyle w:val="Claneka"/>
        <w:keepLines w:val="0"/>
        <w:widowControl/>
        <w:numPr>
          <w:ilvl w:val="2"/>
          <w:numId w:val="55"/>
        </w:numPr>
        <w:spacing w:after="60"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4142BB">
      <w:pPr>
        <w:pStyle w:val="Claneka"/>
        <w:keepLines w:val="0"/>
        <w:widowControl/>
        <w:numPr>
          <w:ilvl w:val="2"/>
          <w:numId w:val="55"/>
        </w:numPr>
        <w:spacing w:after="60"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6"/>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566662C2" w:rsidR="00B9128B" w:rsidRPr="00E15A99" w:rsidRDefault="00B9128B" w:rsidP="004B157A">
      <w:pPr>
        <w:pStyle w:val="Claneka"/>
        <w:keepLines w:val="0"/>
        <w:widowControl/>
        <w:numPr>
          <w:ilvl w:val="4"/>
          <w:numId w:val="37"/>
        </w:numPr>
        <w:spacing w:line="240" w:lineRule="auto"/>
        <w:ind w:left="1985" w:hanging="567"/>
        <w:jc w:val="both"/>
        <w:rPr>
          <w:rFonts w:ascii="Arial" w:hAnsi="Arial" w:cs="Arial"/>
        </w:rPr>
      </w:pPr>
      <w:r w:rsidRPr="00E15A99">
        <w:rPr>
          <w:rFonts w:ascii="Arial" w:hAnsi="Arial" w:cs="Arial"/>
        </w:rPr>
        <w:t>Revize stávajícího základního polohového bodového pole (</w:t>
      </w:r>
      <w:r w:rsidR="00076C2C" w:rsidRPr="00E15A99">
        <w:rPr>
          <w:rFonts w:ascii="Arial" w:hAnsi="Arial" w:cs="Arial"/>
        </w:rPr>
        <w:t>„</w:t>
      </w:r>
      <w:r w:rsidRPr="00E15A99">
        <w:rPr>
          <w:rFonts w:ascii="Arial" w:hAnsi="Arial" w:cs="Arial"/>
          <w:b/>
          <w:bCs/>
        </w:rPr>
        <w:t>ZPBP</w:t>
      </w:r>
      <w:r w:rsidR="00076C2C" w:rsidRPr="00E15A99">
        <w:rPr>
          <w:rFonts w:ascii="Arial" w:hAnsi="Arial" w:cs="Arial"/>
        </w:rPr>
        <w:t>“</w:t>
      </w:r>
      <w:r w:rsidRPr="00E15A99">
        <w:rPr>
          <w:rFonts w:ascii="Arial" w:hAnsi="Arial" w:cs="Arial"/>
        </w:rPr>
        <w:t xml:space="preserve">), </w:t>
      </w:r>
      <w:r w:rsidRPr="00E15A99">
        <w:rPr>
          <w:rFonts w:ascii="Arial" w:hAnsi="Arial" w:cs="Arial"/>
          <w:kern w:val="20"/>
        </w:rPr>
        <w:t>zhušťovacích bodů (</w:t>
      </w:r>
      <w:r w:rsidR="00076C2C" w:rsidRPr="00E15A99">
        <w:rPr>
          <w:rFonts w:ascii="Arial" w:hAnsi="Arial" w:cs="Arial"/>
          <w:kern w:val="20"/>
        </w:rPr>
        <w:t>„</w:t>
      </w:r>
      <w:r w:rsidRPr="00E15A99">
        <w:rPr>
          <w:rFonts w:ascii="Arial" w:hAnsi="Arial" w:cs="Arial"/>
          <w:b/>
          <w:bCs/>
          <w:kern w:val="20"/>
        </w:rPr>
        <w:t>ZhB</w:t>
      </w:r>
      <w:r w:rsidR="00076C2C" w:rsidRPr="00E15A99">
        <w:rPr>
          <w:rFonts w:ascii="Arial" w:hAnsi="Arial" w:cs="Arial"/>
          <w:kern w:val="20"/>
        </w:rPr>
        <w:t>“</w:t>
      </w:r>
      <w:r w:rsidRPr="00E15A99">
        <w:rPr>
          <w:rFonts w:ascii="Arial" w:hAnsi="Arial" w:cs="Arial"/>
          <w:kern w:val="20"/>
        </w:rPr>
        <w:t>) a podrobného polohového bodového pole („</w:t>
      </w:r>
      <w:r w:rsidRPr="00E15A99">
        <w:rPr>
          <w:rFonts w:ascii="Arial" w:hAnsi="Arial" w:cs="Arial"/>
          <w:b/>
          <w:bCs/>
          <w:kern w:val="20"/>
        </w:rPr>
        <w:t>PPBP</w:t>
      </w:r>
      <w:r w:rsidRPr="00E15A99">
        <w:rPr>
          <w:rFonts w:ascii="Arial" w:hAnsi="Arial" w:cs="Arial"/>
          <w:kern w:val="20"/>
        </w:rPr>
        <w:t>“)</w:t>
      </w:r>
      <w:r w:rsidRPr="00E15A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E15A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965E988"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r w:rsidR="00100B9D">
        <w:rPr>
          <w:rFonts w:ascii="Arial" w:hAnsi="Arial" w:cs="Arial"/>
        </w:rPr>
        <w:t xml:space="preserve"> </w:t>
      </w:r>
      <w:r w:rsidR="00100B9D" w:rsidRPr="00100B9D">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35EF440"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r w:rsidR="00A97C76">
        <w:rPr>
          <w:rFonts w:ascii="Arial" w:hAnsi="Arial" w:cs="Arial"/>
        </w:rPr>
        <w:t xml:space="preserve"> </w:t>
      </w:r>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5E0D54D"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Pr="5784E4A4">
        <w:rPr>
          <w:rFonts w:ascii="Arial" w:hAnsi="Arial" w:cs="Arial"/>
        </w:rPr>
        <w:t xml:space="preserve"> </w:t>
      </w:r>
      <w:r w:rsidR="00B01482" w:rsidRPr="00B01482">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lastRenderedPageBreak/>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AC4C724"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7817E5">
        <w:rPr>
          <w:rFonts w:ascii="Arial" w:hAnsi="Arial" w:cs="Arial"/>
        </w:rPr>
        <w:t xml:space="preserve"> </w:t>
      </w:r>
      <w:r w:rsidR="007817E5" w:rsidRPr="007817E5">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23309406" w:rsidR="00F821DF" w:rsidRPr="00AD323D" w:rsidRDefault="00F821DF" w:rsidP="009A167A">
      <w:pPr>
        <w:pStyle w:val="Claneka"/>
        <w:keepLines w:val="0"/>
        <w:widowControl/>
        <w:numPr>
          <w:ilvl w:val="2"/>
          <w:numId w:val="23"/>
        </w:numPr>
        <w:tabs>
          <w:tab w:val="clear" w:pos="992"/>
          <w:tab w:val="num" w:pos="360"/>
        </w:tabs>
        <w:spacing w:line="240" w:lineRule="auto"/>
        <w:jc w:val="both"/>
        <w:rPr>
          <w:rFonts w:ascii="Arial" w:hAnsi="Arial" w:cs="Arial"/>
        </w:rPr>
      </w:pPr>
      <w:r w:rsidRPr="00AD323D">
        <w:rPr>
          <w:rFonts w:ascii="Arial" w:hAnsi="Arial" w:cs="Arial"/>
          <w:bCs/>
        </w:rPr>
        <w:t xml:space="preserve">Šetření průběhu vlastnických hranic řešených pozemků </w:t>
      </w:r>
      <w:r w:rsidR="00C643A6" w:rsidRPr="00AD323D">
        <w:rPr>
          <w:rFonts w:ascii="Arial" w:hAnsi="Arial" w:cs="Arial"/>
          <w:bCs/>
        </w:rPr>
        <w:t xml:space="preserve">s porosty </w:t>
      </w:r>
      <w:r w:rsidRPr="00AD323D">
        <w:rPr>
          <w:rFonts w:ascii="Arial" w:hAnsi="Arial" w:cs="Arial"/>
          <w:bCs/>
        </w:rPr>
        <w:t xml:space="preserve">pro účely návrhu </w:t>
      </w:r>
      <w:r w:rsidRPr="00AD323D">
        <w:rPr>
          <w:rFonts w:ascii="Arial" w:hAnsi="Arial" w:cs="Arial"/>
        </w:rPr>
        <w:t xml:space="preserve">KoPÚ – 1x listinné a 1x digitální vyhotovení (CD/DVD) určené Objednateli; </w:t>
      </w:r>
      <w:r w:rsidR="00A97C76" w:rsidRPr="00AD323D">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AD323D">
        <w:rPr>
          <w:rFonts w:ascii="Arial" w:hAnsi="Arial" w:cs="Arial"/>
        </w:rPr>
        <w:t xml:space="preserve">Rozbor současného stavu </w:t>
      </w:r>
      <w:r w:rsidR="00687085" w:rsidRPr="00AD323D">
        <w:rPr>
          <w:rFonts w:ascii="Arial" w:hAnsi="Arial" w:cs="Arial"/>
        </w:rPr>
        <w:t>–</w:t>
      </w:r>
      <w:r w:rsidRPr="00AD323D">
        <w:rPr>
          <w:rFonts w:ascii="Arial" w:hAnsi="Arial" w:cs="Arial"/>
        </w:rPr>
        <w:t xml:space="preserve"> 1x listinné a 1x digitální vyhotovení (CD/DVD) určené</w:t>
      </w:r>
      <w:r w:rsidRPr="5784E4A4">
        <w:rPr>
          <w:rFonts w:ascii="Arial" w:hAnsi="Arial" w:cs="Arial"/>
        </w:rPr>
        <w:t xml:space="preserve">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4A62E053" w14:textId="77777777" w:rsidR="00A97C76" w:rsidRPr="00180FAC" w:rsidRDefault="00B9128B" w:rsidP="00A97C76">
      <w:pPr>
        <w:pStyle w:val="Claneka"/>
        <w:keepLines w:val="0"/>
        <w:widowControl/>
        <w:numPr>
          <w:ilvl w:val="2"/>
          <w:numId w:val="23"/>
        </w:numPr>
        <w:tabs>
          <w:tab w:val="clear" w:pos="992"/>
          <w:tab w:val="num" w:pos="360"/>
        </w:tabs>
        <w:spacing w:line="240" w:lineRule="auto"/>
        <w:jc w:val="both"/>
        <w:rPr>
          <w:rFonts w:ascii="Arial" w:hAnsi="Arial" w:cs="Arial"/>
        </w:rPr>
      </w:pPr>
      <w:bookmarkStart w:id="81" w:name="_Ref51580601"/>
      <w:r w:rsidRPr="00A97C76">
        <w:rPr>
          <w:rFonts w:ascii="Arial" w:hAnsi="Arial" w:cs="Arial"/>
        </w:rPr>
        <w:t xml:space="preserve">Předložení aktuální dokumentace návrhu nového uspořádání pozemků </w:t>
      </w:r>
      <w:r w:rsidR="00687085" w:rsidRPr="00A97C76">
        <w:rPr>
          <w:rFonts w:ascii="Arial" w:hAnsi="Arial" w:cs="Arial"/>
        </w:rPr>
        <w:t>–</w:t>
      </w:r>
      <w:r w:rsidRPr="00A97C76">
        <w:rPr>
          <w:rFonts w:ascii="Arial" w:hAnsi="Arial" w:cs="Arial"/>
        </w:rPr>
        <w:t xml:space="preserve"> 2x listinné vyhotovení</w:t>
      </w:r>
      <w:r w:rsidR="009438B9" w:rsidRPr="00A97C76">
        <w:rPr>
          <w:rFonts w:ascii="Arial" w:hAnsi="Arial" w:cs="Arial"/>
        </w:rPr>
        <w:t>,</w:t>
      </w:r>
      <w:r w:rsidRPr="00A97C76">
        <w:rPr>
          <w:rFonts w:ascii="Arial" w:hAnsi="Arial" w:cs="Arial"/>
        </w:rPr>
        <w:t xml:space="preserve"> jedno určené Objednateli (</w:t>
      </w:r>
      <w:proofErr w:type="spellStart"/>
      <w:r w:rsidRPr="00A97C76">
        <w:rPr>
          <w:rFonts w:ascii="Arial" w:hAnsi="Arial" w:cs="Arial"/>
        </w:rPr>
        <w:t>paré</w:t>
      </w:r>
      <w:proofErr w:type="spellEnd"/>
      <w:r w:rsidRPr="00A97C76">
        <w:rPr>
          <w:rFonts w:ascii="Arial" w:hAnsi="Arial" w:cs="Arial"/>
        </w:rPr>
        <w:t xml:space="preserve"> č. 1) a jedno příslušné obci k uložení a 1x digitální vyhotovení a (CD/DVD) určené </w:t>
      </w:r>
      <w:r w:rsidRPr="00180FAC">
        <w:rPr>
          <w:rFonts w:ascii="Arial" w:hAnsi="Arial" w:cs="Arial"/>
        </w:rPr>
        <w:t xml:space="preserve">Objednateli </w:t>
      </w:r>
      <w:bookmarkEnd w:id="81"/>
      <w:r w:rsidR="00A97C76" w:rsidRPr="00180FAC">
        <w:rPr>
          <w:rFonts w:ascii="Arial" w:hAnsi="Arial" w:cs="Arial"/>
        </w:rPr>
        <w:t>3x listinné vyhotovení přílohy k rozhodnutí o schválení návrhu, jedno určené Objednateli, 1x příslušné obci a 1x k rozeslání účastníkům řízení;</w:t>
      </w:r>
    </w:p>
    <w:p w14:paraId="53003411" w14:textId="4E44B814" w:rsidR="00B9128B" w:rsidRPr="00A97C76" w:rsidRDefault="00B9128B" w:rsidP="00250885">
      <w:pPr>
        <w:pStyle w:val="Claneka"/>
        <w:keepLines w:val="0"/>
        <w:widowControl/>
        <w:numPr>
          <w:ilvl w:val="2"/>
          <w:numId w:val="23"/>
        </w:numPr>
        <w:spacing w:line="240" w:lineRule="auto"/>
        <w:jc w:val="both"/>
        <w:rPr>
          <w:rFonts w:ascii="Arial" w:hAnsi="Arial" w:cs="Arial"/>
        </w:rPr>
      </w:pPr>
      <w:r w:rsidRPr="00A97C76">
        <w:rPr>
          <w:rFonts w:ascii="Arial" w:hAnsi="Arial" w:cs="Arial"/>
        </w:rPr>
        <w:t xml:space="preserve">Vypracování podkladů pro změnu katastrální hranice </w:t>
      </w:r>
      <w:r w:rsidR="00687085" w:rsidRPr="00A97C76">
        <w:rPr>
          <w:rFonts w:ascii="Arial" w:hAnsi="Arial" w:cs="Arial"/>
        </w:rPr>
        <w:t>–</w:t>
      </w:r>
      <w:r w:rsidR="009438B9" w:rsidRPr="00A97C76">
        <w:rPr>
          <w:rFonts w:ascii="Arial" w:hAnsi="Arial" w:cs="Arial"/>
        </w:rPr>
        <w:t xml:space="preserve"> </w:t>
      </w:r>
      <w:r w:rsidRPr="00A97C76">
        <w:rPr>
          <w:rFonts w:ascii="Arial" w:hAnsi="Arial" w:cs="Arial"/>
        </w:rPr>
        <w:t xml:space="preserve">2x listinné a 2x digitální vyhotovení (CD/DVD) určené po jednom z obou forem vyhotovení Objednateli, </w:t>
      </w:r>
      <w:r w:rsidR="00EB26CB" w:rsidRPr="00A97C76">
        <w:rPr>
          <w:rFonts w:ascii="Arial" w:hAnsi="Arial" w:cs="Arial"/>
        </w:rPr>
        <w:t>1x</w:t>
      </w:r>
      <w:r w:rsidR="007F408F" w:rsidRPr="00A97C76">
        <w:rPr>
          <w:rFonts w:ascii="Arial" w:hAnsi="Arial" w:cs="Arial"/>
        </w:rPr>
        <w:t xml:space="preserve"> </w:t>
      </w:r>
      <w:r w:rsidRPr="00A97C76">
        <w:rPr>
          <w:rFonts w:ascii="Arial" w:hAnsi="Arial" w:cs="Arial"/>
        </w:rPr>
        <w:t xml:space="preserve">listinné vyhotovení příslušné obci, </w:t>
      </w:r>
      <w:r w:rsidR="00EB26CB" w:rsidRPr="00A97C76">
        <w:rPr>
          <w:rFonts w:ascii="Arial" w:hAnsi="Arial" w:cs="Arial"/>
        </w:rPr>
        <w:t>1x</w:t>
      </w:r>
      <w:r w:rsidR="007F408F" w:rsidRPr="00A97C76">
        <w:rPr>
          <w:rFonts w:ascii="Arial" w:hAnsi="Arial" w:cs="Arial"/>
        </w:rPr>
        <w:t xml:space="preserve"> </w:t>
      </w:r>
      <w:r w:rsidRPr="00A97C76">
        <w:rPr>
          <w:rFonts w:ascii="Arial" w:hAnsi="Arial" w:cs="Arial"/>
        </w:rPr>
        <w:t xml:space="preserve">listinné vyhotovení určené každé dotčené obci a </w:t>
      </w:r>
      <w:r w:rsidR="00EB26CB" w:rsidRPr="00A97C76">
        <w:rPr>
          <w:rFonts w:ascii="Arial" w:hAnsi="Arial" w:cs="Arial"/>
        </w:rPr>
        <w:t xml:space="preserve">1x </w:t>
      </w:r>
      <w:r w:rsidRPr="00A97C76">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B3E9DA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473304" w:rsidRPr="00473304">
        <w:rPr>
          <w:rFonts w:ascii="Arial" w:hAnsi="Arial" w:cs="Arial"/>
          <w:szCs w:val="22"/>
        </w:rPr>
        <w:t xml:space="preserve">Pobočky Kroměříž, adresa Riegrovo nám. 3228/22, 767 01 Kroměříž.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0F583426"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121D201C" w:rsidR="00B3745E" w:rsidRPr="00ED6435" w:rsidRDefault="00B3745E" w:rsidP="00197A95">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D1A09" w14:textId="77777777" w:rsidR="00A4295E" w:rsidRDefault="00A4295E" w:rsidP="007936E4">
      <w:pPr>
        <w:spacing w:after="0"/>
      </w:pPr>
      <w:r>
        <w:separator/>
      </w:r>
    </w:p>
  </w:endnote>
  <w:endnote w:type="continuationSeparator" w:id="0">
    <w:p w14:paraId="038D5654" w14:textId="77777777" w:rsidR="00A4295E" w:rsidRDefault="00A4295E" w:rsidP="007936E4">
      <w:pPr>
        <w:spacing w:after="0"/>
      </w:pPr>
      <w:r>
        <w:continuationSeparator/>
      </w:r>
    </w:p>
  </w:endnote>
  <w:endnote w:type="continuationNotice" w:id="1">
    <w:p w14:paraId="7E9E04BD" w14:textId="77777777" w:rsidR="00A4295E" w:rsidRDefault="00A4295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04F99" w14:textId="77777777" w:rsidR="00A4295E" w:rsidRDefault="00A4295E" w:rsidP="007936E4">
      <w:pPr>
        <w:spacing w:after="0"/>
      </w:pPr>
      <w:r>
        <w:separator/>
      </w:r>
    </w:p>
  </w:footnote>
  <w:footnote w:type="continuationSeparator" w:id="0">
    <w:p w14:paraId="00DFF8AC" w14:textId="77777777" w:rsidR="00A4295E" w:rsidRDefault="00A4295E" w:rsidP="007936E4">
      <w:pPr>
        <w:spacing w:after="0"/>
      </w:pPr>
      <w:r>
        <w:continuationSeparator/>
      </w:r>
    </w:p>
  </w:footnote>
  <w:footnote w:type="continuationNotice" w:id="1">
    <w:p w14:paraId="421E9B80" w14:textId="77777777" w:rsidR="00A4295E" w:rsidRDefault="00A4295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EFB2BB6"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w:t>
    </w:r>
    <w:r w:rsidR="00815883">
      <w:rPr>
        <w:szCs w:val="16"/>
      </w:rPr>
      <w:t>y v k.ú. Šelešovice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E55C6" w14:textId="77777777" w:rsidR="0051364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5EB20BA7" w14:textId="116D6965"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5E564A73"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93ECD">
      <w:rPr>
        <w:rFonts w:cs="Arial"/>
        <w:szCs w:val="16"/>
        <w:lang w:val="fr-FR" w:eastAsia="cs-CZ"/>
      </w:rPr>
      <w:t xml:space="preserve">v k.ú. </w:t>
    </w:r>
    <w:r w:rsidR="0051364D" w:rsidRPr="0051364D">
      <w:rPr>
        <w:rFonts w:cs="Arial"/>
        <w:szCs w:val="16"/>
        <w:lang w:val="fr-FR" w:eastAsia="cs-CZ"/>
      </w:rPr>
      <w:t>Šelešovice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5AFA"/>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83F"/>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259"/>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0B9D"/>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0FAC"/>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97A95"/>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3752"/>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09E"/>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C4B"/>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35E0"/>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4CC"/>
    <w:rsid w:val="00353F04"/>
    <w:rsid w:val="00354192"/>
    <w:rsid w:val="003543A0"/>
    <w:rsid w:val="00354BC6"/>
    <w:rsid w:val="00354FCC"/>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AD5"/>
    <w:rsid w:val="003E7C3C"/>
    <w:rsid w:val="003F086D"/>
    <w:rsid w:val="003F0DCE"/>
    <w:rsid w:val="003F1004"/>
    <w:rsid w:val="003F14CF"/>
    <w:rsid w:val="003F1549"/>
    <w:rsid w:val="003F2720"/>
    <w:rsid w:val="003F2D51"/>
    <w:rsid w:val="003F3CC8"/>
    <w:rsid w:val="003F48E8"/>
    <w:rsid w:val="003F5507"/>
    <w:rsid w:val="003F6BBA"/>
    <w:rsid w:val="003F7996"/>
    <w:rsid w:val="00400364"/>
    <w:rsid w:val="00400CE8"/>
    <w:rsid w:val="00400F6F"/>
    <w:rsid w:val="0040105F"/>
    <w:rsid w:val="0040187F"/>
    <w:rsid w:val="00401952"/>
    <w:rsid w:val="00401E79"/>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3632"/>
    <w:rsid w:val="004142BB"/>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2BF9"/>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3304"/>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DDC"/>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16C"/>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364D"/>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279C"/>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C87"/>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3DB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06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4CF0"/>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546"/>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17E5"/>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1EFE"/>
    <w:rsid w:val="007F349E"/>
    <w:rsid w:val="007F3DAC"/>
    <w:rsid w:val="007F400B"/>
    <w:rsid w:val="007F408F"/>
    <w:rsid w:val="007F471B"/>
    <w:rsid w:val="007F4AD8"/>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5883"/>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3D14"/>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5686"/>
    <w:rsid w:val="008F62FA"/>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3ECD"/>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548"/>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295E"/>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C76"/>
    <w:rsid w:val="00A97FF8"/>
    <w:rsid w:val="00AA05A7"/>
    <w:rsid w:val="00AA07EE"/>
    <w:rsid w:val="00AA085A"/>
    <w:rsid w:val="00AA141E"/>
    <w:rsid w:val="00AA16AE"/>
    <w:rsid w:val="00AA38D4"/>
    <w:rsid w:val="00AA483C"/>
    <w:rsid w:val="00AA6A3C"/>
    <w:rsid w:val="00AA707B"/>
    <w:rsid w:val="00AA7FCD"/>
    <w:rsid w:val="00AB095C"/>
    <w:rsid w:val="00AB1575"/>
    <w:rsid w:val="00AB2967"/>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23D"/>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482"/>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6F61"/>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17E51"/>
    <w:rsid w:val="00C21655"/>
    <w:rsid w:val="00C217B0"/>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A57"/>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23BF"/>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7A4"/>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81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A99"/>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4F4E"/>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17CC"/>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4F0A"/>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4F0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F4F0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F4F0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8912E-291D-441D-8980-56FFDBB1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15489</Words>
  <Characters>91388</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2021-05-06T11:03:00Z</dcterms:created>
  <dcterms:modified xsi:type="dcterms:W3CDTF">2021-05-06T11:03:00Z</dcterms:modified>
</cp:coreProperties>
</file>