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368AD" w14:textId="77777777" w:rsidR="001C6F5F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</w:p>
    <w:p w14:paraId="6C00C094" w14:textId="0A0A90FD" w:rsidR="000F2CE2" w:rsidRDefault="000F2CE2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5268F10E" w14:textId="797ADD59" w:rsidR="00536A52" w:rsidRDefault="00536A52" w:rsidP="00093FDF">
      <w:pPr>
        <w:pStyle w:val="Nzev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KoPÚ Leskovec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12DD8E" w14:textId="30C1DD78" w:rsidR="00EA21B7" w:rsidRPr="008524EF" w:rsidRDefault="00593846" w:rsidP="008524EF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0C558168" w14:textId="77777777" w:rsidR="00527A8E" w:rsidRPr="00527A8E" w:rsidRDefault="00527A8E" w:rsidP="00527A8E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27A8E">
        <w:rPr>
          <w:rFonts w:ascii="Arial" w:hAnsi="Arial" w:cs="Arial"/>
          <w:b/>
          <w:sz w:val="22"/>
          <w:szCs w:val="22"/>
        </w:rPr>
        <w:t>Česká republika - Státní pozemkový úřad</w:t>
      </w:r>
    </w:p>
    <w:p w14:paraId="4752322C" w14:textId="77777777" w:rsidR="00527A8E" w:rsidRPr="00527A8E" w:rsidRDefault="00527A8E" w:rsidP="00527A8E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27A8E">
        <w:rPr>
          <w:rFonts w:ascii="Arial" w:hAnsi="Arial" w:cs="Arial"/>
          <w:sz w:val="22"/>
          <w:szCs w:val="22"/>
        </w:rPr>
        <w:t>Sídlo: Husinecká 1024/11a, 130 00 Praha 3</w:t>
      </w:r>
    </w:p>
    <w:p w14:paraId="375B8F16" w14:textId="77777777" w:rsidR="00527A8E" w:rsidRPr="00527A8E" w:rsidRDefault="00527A8E" w:rsidP="00527A8E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527A8E">
        <w:rPr>
          <w:rFonts w:ascii="Arial" w:hAnsi="Arial" w:cs="Arial"/>
          <w:b/>
          <w:sz w:val="22"/>
          <w:szCs w:val="22"/>
        </w:rPr>
        <w:t>Krajský pozemkový úřad pro Zlínský kraj</w:t>
      </w:r>
    </w:p>
    <w:p w14:paraId="4E8D154F" w14:textId="77777777" w:rsidR="00527A8E" w:rsidRPr="00527A8E" w:rsidRDefault="00527A8E" w:rsidP="00527A8E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sz w:val="22"/>
          <w:szCs w:val="22"/>
        </w:rPr>
      </w:pPr>
      <w:r w:rsidRPr="00527A8E">
        <w:rPr>
          <w:rFonts w:ascii="Arial" w:hAnsi="Arial" w:cs="Arial"/>
          <w:b/>
          <w:bCs/>
          <w:sz w:val="22"/>
          <w:szCs w:val="22"/>
        </w:rPr>
        <w:t>Adresa: Zarámí 88, 760 41 Zlín</w:t>
      </w:r>
    </w:p>
    <w:p w14:paraId="15775B22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zastoupený:</w:t>
      </w:r>
      <w:r w:rsidRPr="00527A8E">
        <w:rPr>
          <w:rFonts w:ascii="Arial" w:eastAsia="Lucida Sans Unicode" w:hAnsi="Arial" w:cs="Arial"/>
          <w:sz w:val="22"/>
          <w:szCs w:val="22"/>
        </w:rPr>
        <w:tab/>
        <w:t xml:space="preserve">Ing. Mladou Augustinovou, ředitelkou KPÚ pro Zlínský kraj </w:t>
      </w:r>
    </w:p>
    <w:p w14:paraId="1EEFDC41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 ve smluvních záležitostech oprávněn jednat:</w:t>
      </w:r>
      <w:r w:rsidRPr="00527A8E">
        <w:rPr>
          <w:rFonts w:ascii="Arial" w:eastAsia="Lucida Sans Unicode" w:hAnsi="Arial" w:cs="Arial"/>
          <w:sz w:val="22"/>
          <w:szCs w:val="22"/>
        </w:rPr>
        <w:tab/>
        <w:t>Ing. Mlada Augustinová, ředitelka KPÚ pro Zlínský kraj</w:t>
      </w:r>
    </w:p>
    <w:p w14:paraId="72E1663A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527A8E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527A8E">
        <w:rPr>
          <w:rFonts w:ascii="Arial" w:eastAsia="Lucida Sans Unicode" w:hAnsi="Arial" w:cs="Arial"/>
          <w:snapToGrid w:val="0"/>
          <w:sz w:val="22"/>
          <w:szCs w:val="22"/>
        </w:rPr>
        <w:tab/>
        <w:t>Ing. Renata Němejcová, vedoucí Pobočky Vsetín</w:t>
      </w:r>
    </w:p>
    <w:p w14:paraId="5F381597" w14:textId="36E22855" w:rsidR="00527A8E" w:rsidRPr="00527A8E" w:rsidRDefault="00527A8E" w:rsidP="00527A8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527A8E">
        <w:rPr>
          <w:rFonts w:ascii="Arial" w:hAnsi="Arial" w:cs="Arial"/>
          <w:sz w:val="22"/>
          <w:szCs w:val="22"/>
        </w:rPr>
        <w:tab/>
      </w:r>
      <w:r w:rsidRPr="00527A8E">
        <w:rPr>
          <w:rFonts w:ascii="Arial" w:eastAsia="Lucida Sans Unicode" w:hAnsi="Arial" w:cs="Arial"/>
          <w:sz w:val="22"/>
          <w:szCs w:val="22"/>
        </w:rPr>
        <w:t xml:space="preserve">+420 702 153 018 </w:t>
      </w:r>
      <w:r w:rsidRPr="00527A8E">
        <w:rPr>
          <w:rFonts w:ascii="Arial" w:hAnsi="Arial" w:cs="Arial"/>
          <w:sz w:val="22"/>
          <w:szCs w:val="22"/>
        </w:rPr>
        <w:tab/>
      </w:r>
      <w:r w:rsidRPr="00527A8E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05A13DCA" w14:textId="6BD65EB3" w:rsidR="00527A8E" w:rsidRPr="00527A8E" w:rsidRDefault="00527A8E" w:rsidP="00527A8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527A8E">
        <w:rPr>
          <w:rFonts w:ascii="Arial" w:hAnsi="Arial" w:cs="Arial"/>
          <w:sz w:val="22"/>
          <w:szCs w:val="22"/>
        </w:rPr>
        <w:tab/>
      </w:r>
      <w:r w:rsidRPr="00527A8E">
        <w:rPr>
          <w:rFonts w:ascii="Arial" w:eastAsia="Lucida Sans Unicode" w:hAnsi="Arial" w:cs="Arial"/>
          <w:sz w:val="22"/>
          <w:szCs w:val="22"/>
        </w:rPr>
        <w:t xml:space="preserve">r.nemejcova@spucr.cz   </w:t>
      </w:r>
    </w:p>
    <w:p w14:paraId="15CC327F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Osoba administrující veřejnou zakázku:     Lada Košutová</w:t>
      </w:r>
    </w:p>
    <w:p w14:paraId="55B9E9E2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527A8E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584E6256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527A8E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527A8E">
        <w:rPr>
          <w:rFonts w:ascii="Arial" w:eastAsia="Lucida Sans Unicode" w:hAnsi="Arial" w:cs="Arial"/>
          <w:sz w:val="22"/>
          <w:szCs w:val="22"/>
        </w:rPr>
        <w:tab/>
      </w:r>
    </w:p>
    <w:p w14:paraId="521F51E9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Číslo účtu:</w:t>
      </w:r>
      <w:r w:rsidRPr="00527A8E">
        <w:rPr>
          <w:rFonts w:ascii="Arial" w:hAnsi="Arial" w:cs="Arial"/>
          <w:sz w:val="22"/>
          <w:szCs w:val="22"/>
        </w:rPr>
        <w:tab/>
      </w:r>
      <w:r w:rsidRPr="00527A8E">
        <w:rPr>
          <w:rFonts w:ascii="Arial" w:eastAsia="Lucida Sans Unicode" w:hAnsi="Arial" w:cs="Arial"/>
          <w:sz w:val="22"/>
          <w:szCs w:val="22"/>
        </w:rPr>
        <w:t>3723001/0710</w:t>
      </w:r>
    </w:p>
    <w:p w14:paraId="16963B3A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27A8E">
        <w:rPr>
          <w:rFonts w:ascii="Arial" w:eastAsia="Lucida Sans Unicode" w:hAnsi="Arial" w:cs="Arial"/>
          <w:sz w:val="22"/>
          <w:szCs w:val="22"/>
        </w:rPr>
        <w:t xml:space="preserve">      IČ:                                                               01312774                                                                 </w:t>
      </w:r>
    </w:p>
    <w:p w14:paraId="1C6AE2E9" w14:textId="77777777" w:rsidR="00527A8E" w:rsidRPr="00527A8E" w:rsidRDefault="00527A8E" w:rsidP="00527A8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27A8E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527A8E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60F56A15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Jméno: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1C33068B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DC52B5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3F5B1EBA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 rozsahu</w:t>
      </w:r>
      <w:r w:rsidR="0096564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1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>Zpracování geotechnického průzkumu</w:t>
      </w:r>
      <w:bookmarkStart w:id="2" w:name="_Ref368937392"/>
      <w:bookmarkEnd w:id="1"/>
      <w:r w:rsidR="00965642">
        <w:rPr>
          <w:rStyle w:val="Siln"/>
          <w:rFonts w:ascii="Arial" w:hAnsi="Arial" w:cs="Arial"/>
          <w:sz w:val="22"/>
          <w:szCs w:val="22"/>
        </w:rPr>
        <w:t xml:space="preserve"> pro KoPÚ Leskov</w:t>
      </w:r>
      <w:r w:rsidR="009348A7">
        <w:rPr>
          <w:rStyle w:val="Siln"/>
          <w:rFonts w:ascii="Arial" w:hAnsi="Arial" w:cs="Arial"/>
          <w:sz w:val="22"/>
          <w:szCs w:val="22"/>
        </w:rPr>
        <w:t xml:space="preserve">ec“.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9348A7">
        <w:rPr>
          <w:rFonts w:ascii="Arial" w:hAnsi="Arial" w:cs="Arial"/>
          <w:sz w:val="22"/>
          <w:szCs w:val="22"/>
        </w:rPr>
        <w:t>Leskovec.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166F7579" w:rsidR="008325A1" w:rsidRPr="00CE1C1A" w:rsidRDefault="008325A1" w:rsidP="00CE1C1A">
      <w:pPr>
        <w:pStyle w:val="Bezmezer"/>
        <w:spacing w:line="276" w:lineRule="auto"/>
        <w:jc w:val="both"/>
        <w:rPr>
          <w:rStyle w:val="Siln"/>
          <w:rFonts w:ascii="Arial" w:hAnsi="Arial" w:cs="Arial"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E1C1A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="00D66491">
        <w:rPr>
          <w:rStyle w:val="Siln"/>
          <w:rFonts w:ascii="Arial" w:hAnsi="Arial" w:cs="Arial"/>
          <w:b w:val="0"/>
          <w:sz w:val="22"/>
          <w:szCs w:val="22"/>
        </w:rPr>
        <w:t>před</w:t>
      </w:r>
      <w:r w:rsidR="00491BFE">
        <w:rPr>
          <w:rStyle w:val="Siln"/>
          <w:rFonts w:ascii="Arial" w:hAnsi="Arial" w:cs="Arial"/>
          <w:b w:val="0"/>
          <w:sz w:val="22"/>
          <w:szCs w:val="22"/>
        </w:rPr>
        <w:t>běžný</w:t>
      </w:r>
      <w:r w:rsidRPr="00CE1C1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C1D8F" w:rsidRPr="00CE1C1A">
        <w:rPr>
          <w:rStyle w:val="Siln"/>
          <w:rFonts w:ascii="Arial" w:hAnsi="Arial" w:cs="Arial"/>
          <w:b w:val="0"/>
          <w:sz w:val="22"/>
          <w:szCs w:val="22"/>
        </w:rPr>
        <w:t>pro polní cesty</w:t>
      </w:r>
      <w:r w:rsidR="00CE1C1A" w:rsidRPr="00CE1C1A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r w:rsidR="00491BFE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491BFE" w:rsidRPr="00CE1C1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85C66" w:rsidRPr="00CE1C1A">
        <w:rPr>
          <w:rStyle w:val="Siln"/>
          <w:rFonts w:ascii="Arial" w:hAnsi="Arial" w:cs="Arial"/>
          <w:b w:val="0"/>
          <w:sz w:val="22"/>
          <w:szCs w:val="22"/>
        </w:rPr>
        <w:t xml:space="preserve">pro protierozní </w:t>
      </w:r>
      <w:r w:rsidR="002F6B3B">
        <w:rPr>
          <w:rStyle w:val="Siln"/>
          <w:rFonts w:ascii="Arial" w:hAnsi="Arial" w:cs="Arial"/>
          <w:b w:val="0"/>
          <w:sz w:val="22"/>
          <w:szCs w:val="22"/>
        </w:rPr>
        <w:t>opatření</w:t>
      </w:r>
      <w:r w:rsidR="00A85C66" w:rsidRPr="00CE1C1A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CE1C1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E1C1A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CE1C1A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CE1C1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CE1C1A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093FDF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26A78C3" w14:textId="5A1F037B" w:rsidR="001115F0" w:rsidRPr="00E93F51" w:rsidRDefault="001115F0" w:rsidP="00093FDF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9A79194" w14:textId="77777777" w:rsidR="00413625" w:rsidRPr="00E93F51" w:rsidRDefault="00413625" w:rsidP="00093FDF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77777777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1:5000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6510CDFE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7DB4">
        <w:rPr>
          <w:rStyle w:val="Siln"/>
          <w:rFonts w:ascii="Arial" w:hAnsi="Arial" w:cs="Arial"/>
          <w:b w:val="0"/>
          <w:sz w:val="22"/>
          <w:szCs w:val="22"/>
        </w:rPr>
        <w:t>31. 07. 2021.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213D769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FD6DD4">
        <w:rPr>
          <w:rStyle w:val="Siln"/>
          <w:rFonts w:ascii="Arial" w:hAnsi="Arial" w:cs="Arial"/>
          <w:b w:val="0"/>
          <w:sz w:val="22"/>
          <w:szCs w:val="22"/>
        </w:rPr>
        <w:t xml:space="preserve">Zlínský kraj, okres Vsetín, </w:t>
      </w:r>
      <w:r w:rsidR="001D5F95">
        <w:rPr>
          <w:rStyle w:val="Siln"/>
          <w:rFonts w:ascii="Arial" w:hAnsi="Arial" w:cs="Arial"/>
          <w:b w:val="0"/>
          <w:sz w:val="22"/>
          <w:szCs w:val="22"/>
        </w:rPr>
        <w:t>k.ú</w:t>
      </w:r>
      <w:r w:rsidR="00FD6DD4">
        <w:rPr>
          <w:rStyle w:val="Siln"/>
          <w:rFonts w:ascii="Arial" w:hAnsi="Arial" w:cs="Arial"/>
          <w:b w:val="0"/>
          <w:sz w:val="22"/>
          <w:szCs w:val="22"/>
        </w:rPr>
        <w:t>. Leskovec.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505BB2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4C16CFE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provádění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2B0177D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díla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7777777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díla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35EC19C5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1E20E1" w:rsidRPr="001E20E1">
        <w:rPr>
          <w:rFonts w:ascii="Arial" w:hAnsi="Arial" w:cs="Arial"/>
          <w:i w:val="0"/>
          <w:sz w:val="22"/>
          <w:szCs w:val="22"/>
        </w:rPr>
        <w:t>31. 07. 2021</w:t>
      </w:r>
      <w:r w:rsidR="001E20E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29181035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Ref368985193"/>
      <w:bookmarkStart w:id="6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42BF695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jež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027AA1D9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77777777" w:rsidR="00CB673A" w:rsidRPr="00E93F51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4C1B223" w:rsidR="004641A4" w:rsidRPr="00E93F51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6F03B1AD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má objednatel právo požadovat bezplatné odstranění vad. Reklamací vad se záruční doba přerušuje a po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763AB20A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s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3C13A9F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0C211F">
        <w:rPr>
          <w:rStyle w:val="Siln"/>
          <w:rFonts w:ascii="Arial" w:hAnsi="Arial" w:cs="Arial"/>
          <w:b w:val="0"/>
          <w:sz w:val="22"/>
          <w:szCs w:val="22"/>
          <w:lang w:eastAsia="cs-CZ"/>
        </w:rPr>
        <w:t>2</w:t>
      </w:r>
      <w:r w:rsidR="00704A34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splňujícího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3ADEA0E" w14:textId="7502C5DC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704A34">
        <w:rPr>
          <w:rFonts w:ascii="Arial" w:hAnsi="Arial" w:cs="Arial"/>
          <w:bCs/>
          <w:sz w:val="22"/>
          <w:szCs w:val="22"/>
        </w:rPr>
        <w:t>210 000 Kč</w:t>
      </w:r>
      <w:r w:rsidR="00BA582D">
        <w:rPr>
          <w:rFonts w:ascii="Arial" w:hAnsi="Arial" w:cs="Arial"/>
          <w:bCs/>
          <w:sz w:val="22"/>
          <w:szCs w:val="22"/>
        </w:rPr>
        <w:t xml:space="preserve">. </w:t>
      </w:r>
      <w:r w:rsidRPr="00743BE9">
        <w:rPr>
          <w:rFonts w:ascii="Arial" w:hAnsi="Arial" w:cs="Arial"/>
          <w:bCs/>
          <w:sz w:val="22"/>
          <w:szCs w:val="22"/>
        </w:rPr>
        <w:t xml:space="preserve">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69E6D697" w14:textId="77777777" w:rsidR="00E411CD" w:rsidRDefault="00E411CD" w:rsidP="00D35F90">
      <w:pPr>
        <w:pStyle w:val="Odstavecseseznamem"/>
        <w:ind w:left="0"/>
        <w:jc w:val="both"/>
        <w:rPr>
          <w:rFonts w:ascii="Arial" w:hAnsi="Arial" w:cs="Arial"/>
          <w:bCs/>
          <w:sz w:val="22"/>
          <w:szCs w:val="22"/>
          <w:lang w:eastAsia="cs-CZ"/>
        </w:rPr>
      </w:pP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7777777" w:rsidR="00E411CD" w:rsidRPr="00E93F51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7C76BD0F" w:rsidR="00B33CCB" w:rsidRPr="00BA582D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od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</w:t>
      </w:r>
      <w:r w:rsidRPr="00BA582D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smluv. Smluvní strany se dále dohodly, že tuto smlouvu zašle správci registru smluv k uveřejnění prostřednictvím registru smluv příkazce.</w:t>
      </w:r>
    </w:p>
    <w:p w14:paraId="5725A794" w14:textId="77777777" w:rsidR="00B33CCB" w:rsidRPr="00BA582D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BA582D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BA582D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BA582D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BA582D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BA582D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7777777" w:rsidR="0029141F" w:rsidRPr="00E93F51" w:rsidRDefault="002B093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50F2EDF2" w:rsidR="0029141F" w:rsidRPr="00E93F51" w:rsidRDefault="0092048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 Zlíně dne</w:t>
            </w:r>
            <w:r w:rsidR="000217B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328DDC0E" w14:textId="0C84CEB3" w:rsidR="00374F0E" w:rsidRPr="000E556F" w:rsidRDefault="0040514A" w:rsidP="000E556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4FAFF0B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-</w:t>
            </w:r>
            <w:r w:rsidR="008B6CA7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-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5AFAD9AC" w14:textId="1154EA6B" w:rsidR="00AF35CF" w:rsidRPr="000E556F" w:rsidRDefault="00AF35CF" w:rsidP="000E556F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7C861E18" w14:textId="74103E4A" w:rsidR="00A85C66" w:rsidRPr="00E93F51" w:rsidRDefault="00A85C66" w:rsidP="00065B13">
      <w:pPr>
        <w:spacing w:before="37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  <w:r w:rsidRPr="00E93F51">
        <w:rPr>
          <w:rFonts w:ascii="Arial" w:eastAsia="Calibri" w:hAnsi="Arial" w:cs="Arial"/>
          <w:b/>
          <w:bCs/>
          <w:i/>
          <w:spacing w:val="-1"/>
          <w:sz w:val="22"/>
          <w:szCs w:val="22"/>
          <w:highlight w:val="yellow"/>
        </w:rPr>
        <w:t>(Tuto specifikaci díla je možno použít v přiměřené míře i pro protierozní opatření)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AF35CF" w:rsidRPr="00E93F51" w14:paraId="24182123" w14:textId="77777777" w:rsidTr="00AF35C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7777777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3E06AB62" w14:textId="3B249EED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ACC09" w14:textId="77777777" w:rsidR="00CC20F0" w:rsidRDefault="00CC20F0">
      <w:r>
        <w:separator/>
      </w:r>
    </w:p>
  </w:endnote>
  <w:endnote w:type="continuationSeparator" w:id="0">
    <w:p w14:paraId="4CC4E795" w14:textId="77777777" w:rsidR="00CC20F0" w:rsidRDefault="00CC20F0">
      <w:r>
        <w:continuationSeparator/>
      </w:r>
    </w:p>
  </w:endnote>
  <w:endnote w:type="continuationNotice" w:id="1">
    <w:p w14:paraId="2F979F13" w14:textId="77777777" w:rsidR="00CC20F0" w:rsidRDefault="00CC2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63D52" w14:textId="77777777" w:rsidR="003B1E12" w:rsidRDefault="003B1E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3B1E12" w:rsidRDefault="003B1E12">
    <w:pPr>
      <w:pStyle w:val="Zpat"/>
    </w:pPr>
  </w:p>
  <w:p w14:paraId="78307A63" w14:textId="77777777" w:rsidR="003B1E12" w:rsidRDefault="003B1E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35D79" w14:textId="06EFD960" w:rsidR="003B1E12" w:rsidRPr="00E233FC" w:rsidRDefault="003B1E12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3B1E12" w:rsidRDefault="003B1E12">
    <w:pPr>
      <w:pStyle w:val="Zpat"/>
    </w:pPr>
  </w:p>
  <w:p w14:paraId="27B209D1" w14:textId="77777777" w:rsidR="003B1E12" w:rsidRDefault="003B1E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EEF6E" w14:textId="77777777" w:rsidR="00CC20F0" w:rsidRDefault="00CC20F0">
      <w:r>
        <w:separator/>
      </w:r>
    </w:p>
  </w:footnote>
  <w:footnote w:type="continuationSeparator" w:id="0">
    <w:p w14:paraId="4B5E1C8C" w14:textId="77777777" w:rsidR="00CC20F0" w:rsidRDefault="00CC20F0">
      <w:r>
        <w:continuationSeparator/>
      </w:r>
    </w:p>
  </w:footnote>
  <w:footnote w:type="continuationNotice" w:id="1">
    <w:p w14:paraId="07C18178" w14:textId="77777777" w:rsidR="00CC20F0" w:rsidRDefault="00CC20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0F9DB" w14:textId="2E51F94D" w:rsidR="003B1E12" w:rsidRPr="004652E6" w:rsidRDefault="003B1E12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3B1E12" w:rsidRPr="004652E6" w:rsidRDefault="003B1E12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3B1E12" w:rsidRPr="004652E6" w:rsidRDefault="003B1E12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17BB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A3E"/>
    <w:rsid w:val="000B0D6A"/>
    <w:rsid w:val="000B15D9"/>
    <w:rsid w:val="000B370B"/>
    <w:rsid w:val="000B5BD4"/>
    <w:rsid w:val="000B61FE"/>
    <w:rsid w:val="000B64A6"/>
    <w:rsid w:val="000C1542"/>
    <w:rsid w:val="000C211F"/>
    <w:rsid w:val="000C6754"/>
    <w:rsid w:val="000D045E"/>
    <w:rsid w:val="000D303F"/>
    <w:rsid w:val="000D5B15"/>
    <w:rsid w:val="000E2569"/>
    <w:rsid w:val="000E556F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1E93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C6F5F"/>
    <w:rsid w:val="001D0155"/>
    <w:rsid w:val="001D0B1C"/>
    <w:rsid w:val="001D1A5B"/>
    <w:rsid w:val="001D2547"/>
    <w:rsid w:val="001D4ABE"/>
    <w:rsid w:val="001D5F95"/>
    <w:rsid w:val="001D6CFB"/>
    <w:rsid w:val="001D7785"/>
    <w:rsid w:val="001E1765"/>
    <w:rsid w:val="001E20E1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405E"/>
    <w:rsid w:val="0022663D"/>
    <w:rsid w:val="00227F92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0C4"/>
    <w:rsid w:val="00260388"/>
    <w:rsid w:val="00263434"/>
    <w:rsid w:val="00265531"/>
    <w:rsid w:val="00266514"/>
    <w:rsid w:val="00270816"/>
    <w:rsid w:val="0027085E"/>
    <w:rsid w:val="00274287"/>
    <w:rsid w:val="00277E6B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6B3B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1BFE"/>
    <w:rsid w:val="00492685"/>
    <w:rsid w:val="00497EEC"/>
    <w:rsid w:val="004A12AD"/>
    <w:rsid w:val="004A3833"/>
    <w:rsid w:val="004A61AB"/>
    <w:rsid w:val="004B0ACE"/>
    <w:rsid w:val="004B30FA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05BB2"/>
    <w:rsid w:val="00510CF6"/>
    <w:rsid w:val="00512546"/>
    <w:rsid w:val="00520009"/>
    <w:rsid w:val="00521FB8"/>
    <w:rsid w:val="00522A75"/>
    <w:rsid w:val="00523637"/>
    <w:rsid w:val="00526DB0"/>
    <w:rsid w:val="00526F36"/>
    <w:rsid w:val="00527A8E"/>
    <w:rsid w:val="00534A15"/>
    <w:rsid w:val="00536A52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777B9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4AB4"/>
    <w:rsid w:val="005E52D3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BE5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4552"/>
    <w:rsid w:val="006F582D"/>
    <w:rsid w:val="006F6572"/>
    <w:rsid w:val="006F6CFC"/>
    <w:rsid w:val="00702DEB"/>
    <w:rsid w:val="00704A34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24EF"/>
    <w:rsid w:val="008552E1"/>
    <w:rsid w:val="00857463"/>
    <w:rsid w:val="00857536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489"/>
    <w:rsid w:val="009206F6"/>
    <w:rsid w:val="0092272B"/>
    <w:rsid w:val="009255B1"/>
    <w:rsid w:val="00925656"/>
    <w:rsid w:val="00931686"/>
    <w:rsid w:val="009348A7"/>
    <w:rsid w:val="0094054F"/>
    <w:rsid w:val="0094270F"/>
    <w:rsid w:val="00942A75"/>
    <w:rsid w:val="00950158"/>
    <w:rsid w:val="00953F58"/>
    <w:rsid w:val="009561D8"/>
    <w:rsid w:val="009569B7"/>
    <w:rsid w:val="00956B42"/>
    <w:rsid w:val="00957A32"/>
    <w:rsid w:val="009626D3"/>
    <w:rsid w:val="00963470"/>
    <w:rsid w:val="009646CF"/>
    <w:rsid w:val="009651BE"/>
    <w:rsid w:val="009652CB"/>
    <w:rsid w:val="00965642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582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17DB4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20F0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1C1A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66491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D37"/>
    <w:rsid w:val="00F54954"/>
    <w:rsid w:val="00F60137"/>
    <w:rsid w:val="00F6343B"/>
    <w:rsid w:val="00F654D5"/>
    <w:rsid w:val="00F6564A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D4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Props1.xml><?xml version="1.0" encoding="utf-8"?>
<ds:datastoreItem xmlns:ds="http://schemas.openxmlformats.org/officeDocument/2006/customXml" ds:itemID="{4E82C863-99B7-4081-8597-DE2D2D7E0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E48A9-CD60-4744-B65A-95D603586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BC963F1-4F7D-4154-86ED-C4CBA9FC97A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4786</Words>
  <Characters>28238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</vt:lpstr>
    </vt:vector>
  </TitlesOfParts>
  <Company>VÚMOP Praha</Company>
  <LinksUpToDate>false</LinksUpToDate>
  <CharactersWithSpaces>32959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</dc:title>
  <dc:creator>Sobotková</dc:creator>
  <cp:lastModifiedBy>Košutová Lada</cp:lastModifiedBy>
  <cp:revision>30</cp:revision>
  <cp:lastPrinted>2017-03-30T06:05:00Z</cp:lastPrinted>
  <dcterms:created xsi:type="dcterms:W3CDTF">2019-10-01T10:58:00Z</dcterms:created>
  <dcterms:modified xsi:type="dcterms:W3CDTF">2021-04-23T05:42:00Z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0x01010076AB14D9073B4598A883CEA47FB210EA0098F6069037C3D04C865BA34B2989962D</vt:lpwstr>
  </property>
</Properties>
</file>