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media/image2.png" ContentType="image/png"/>
  <Override PartName="/word/media/image1.jpeg" ContentType="image/jpe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  <w:r>
        <w:pict>
          <v:rect fillcolor="#FFFFFF" stroked="f" strokeweight="0pt" style="position:absolute;width:472.25pt;height:238.95pt;mso-wrap-distance-left:0pt;mso-wrap-distance-right:7.05pt;mso-wrap-distance-top:0pt;mso-wrap-distance-bottom:0pt;margin-top:233.1pt;margin-left:-3.85pt">
            <v:fill opacity="0f"/>
            <v:textbox inset="0in,0in,0in,0in">
              <w:txbxContent>
                <w:tbl>
                  <w:tblPr>
                    <w:jc w:val="left"/>
                    <w:tblInd w:w="70" w:type="dxa"/>
                    <w:tblBorders>
                      <w:top w:val="single" w:sz="12" w:space="0" w:color="000001"/>
                      <w:left w:val="single" w:sz="12" w:space="0" w:color="000001"/>
                      <w:bottom w:val="single" w:sz="4" w:space="0" w:color="00000A"/>
                      <w:insideH w:val="single" w:sz="4" w:space="0" w:color="00000A"/>
                      <w:right w:val="nil"/>
                      <w:insideV w:val="nil"/>
                    </w:tblBorders>
                    <w:tblCellMar>
                      <w:top w:w="0" w:type="dxa"/>
                      <w:left w:w="55" w:type="dxa"/>
                      <w:bottom w:w="0" w:type="dxa"/>
                      <w:right w:w="70" w:type="dxa"/>
                    </w:tblCellMar>
                  </w:tblPr>
                  <w:tblGrid>
                    <w:gridCol w:w="1541"/>
                    <w:gridCol w:w="1542"/>
                    <w:gridCol w:w="1542"/>
                    <w:gridCol w:w="1542"/>
                    <w:gridCol w:w="1701"/>
                    <w:gridCol w:w="1580"/>
                  </w:tblGrid>
                  <w:tr>
                    <w:trPr>
                      <w:trHeight w:val="454" w:hRule="exact"/>
                      <w:cantSplit w:val="false"/>
                    </w:trPr>
                    <w:tc>
                      <w:tcPr>
                        <w:tcW w:w="1541" w:type="dxa"/>
                        <w:tcBorders>
                          <w:top w:val="single" w:sz="12" w:space="0" w:color="000001"/>
                          <w:left w:val="single" w:sz="12" w:space="0" w:color="000001"/>
                          <w:bottom w:val="single" w:sz="4" w:space="0" w:color="00000A"/>
                          <w:insideH w:val="single" w:sz="4" w:space="0" w:color="00000A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ind w:left="-57" w:right="-57" w:hanging="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Vypracoval</w:t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12" w:space="0" w:color="000001"/>
                          <w:left w:val="nil"/>
                          <w:bottom w:val="single" w:sz="4" w:space="0" w:color="00000A"/>
                          <w:insideH w:val="single" w:sz="4" w:space="0" w:color="00000A"/>
                          <w:right w:val="single" w:sz="4" w:space="0" w:color="00000A"/>
                          <w:insideV w:val="single" w:sz="4" w:space="0" w:color="00000A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12" w:space="0" w:color="000001"/>
                          <w:left w:val="single" w:sz="4" w:space="0" w:color="00000A"/>
                          <w:bottom w:val="single" w:sz="4" w:space="0" w:color="00000A"/>
                          <w:insideH w:val="single" w:sz="4" w:space="0" w:color="00000A"/>
                          <w:right w:val="nil"/>
                          <w:insideV w:val="nil"/>
                        </w:tcBorders>
                        <w:shd w:fill="FFFFFF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Nadpis2"/>
                          <w:tabs>
                            <w:tab w:val="left" w:pos="0" w:leader="none"/>
                          </w:tabs>
                          <w:spacing w:before="0" w:after="120"/>
                          <w:ind w:left="-57" w:right="-57" w:hanging="0"/>
                          <w:jc w:val="center"/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  <w:t>Zodpovědný</w:t>
                          <w:br/>
                          <w:t xml:space="preserve"> projektant VH</w:t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12" w:space="0" w:color="000001"/>
                          <w:left w:val="single" w:sz="4" w:space="0" w:color="000001"/>
                          <w:bottom w:val="single" w:sz="4" w:space="0" w:color="00000A"/>
                          <w:insideH w:val="single" w:sz="4" w:space="0" w:color="00000A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Nadpis2"/>
                          <w:tabs>
                            <w:tab w:val="left" w:pos="0" w:leader="none"/>
                          </w:tabs>
                          <w:spacing w:before="0" w:after="120"/>
                          <w:ind w:left="-57" w:right="-57" w:hanging="0"/>
                          <w:jc w:val="center"/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3281" w:type="dxa"/>
                        <w:gridSpan w:val="2"/>
                        <w:vMerge w:val="restart"/>
                        <w:tcBorders>
                          <w:top w:val="single" w:sz="12" w:space="0" w:color="000001"/>
                          <w:left w:val="single" w:sz="4" w:space="0" w:color="000001"/>
                          <w:bottom w:val="nil"/>
                          <w:insideH w:val="nil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/>
                        </w:pPr>
                        <w:r>
                          <w:rPr/>
                          <w:drawing>
                            <wp:inline distT="0" distB="0" distL="0" distR="0">
                              <wp:extent cx="1905000" cy="695325"/>
                              <wp:effectExtent l="0" t="0" r="0" b="0"/>
                              <wp:docPr id="0" name="Picture" descr="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" descr="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0" cy="695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1541" w:type="dxa"/>
                        <w:tcBorders>
                          <w:top w:val="single" w:sz="4" w:space="0" w:color="00000A"/>
                          <w:left w:val="single" w:sz="12" w:space="0" w:color="000001"/>
                          <w:bottom w:val="single" w:sz="4" w:space="0" w:color="00000A"/>
                          <w:insideH w:val="single" w:sz="4" w:space="0" w:color="00000A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Ing. P. Kunc</w:t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4" w:space="0" w:color="00000A"/>
                          <w:left w:val="single" w:sz="4" w:space="0" w:color="000001"/>
                          <w:bottom w:val="single" w:sz="4" w:space="0" w:color="00000A"/>
                          <w:insideH w:val="single" w:sz="4" w:space="0" w:color="00000A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4" w:space="0" w:color="00000A"/>
                          <w:left w:val="single" w:sz="4" w:space="0" w:color="000001"/>
                          <w:bottom w:val="single" w:sz="4" w:space="0" w:color="00000A"/>
                          <w:insideH w:val="single" w:sz="4" w:space="0" w:color="00000A"/>
                          <w:right w:val="nil"/>
                          <w:insideV w:val="nil"/>
                        </w:tcBorders>
                        <w:shd w:fill="FFFFFF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80" w:after="120"/>
                          <w:ind w:left="-57" w:right="-57" w:hanging="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Ing. P. Trávníček</w:t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4" w:space="0" w:color="00000A"/>
                          <w:left w:val="single" w:sz="4" w:space="0" w:color="000001"/>
                          <w:bottom w:val="single" w:sz="4" w:space="0" w:color="00000A"/>
                          <w:insideH w:val="single" w:sz="4" w:space="0" w:color="00000A"/>
                          <w:right w:val="single" w:sz="4" w:space="0" w:color="00000A"/>
                          <w:insideV w:val="single" w:sz="4" w:space="0" w:color="00000A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3281" w:type="dxa"/>
                        <w:gridSpan w:val="2"/>
                        <w:vMerge w:val="continue"/>
                        <w:tcBorders>
                          <w:top w:val="nil"/>
                          <w:left w:val="single" w:sz="4" w:space="0" w:color="00000A"/>
                          <w:bottom w:val="nil"/>
                          <w:insideH w:val="nil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1541" w:type="dxa"/>
                        <w:tcBorders>
                          <w:top w:val="single" w:sz="4" w:space="0" w:color="00000A"/>
                          <w:left w:val="single" w:sz="12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4" w:space="0" w:color="00000A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4" w:space="0" w:color="00000A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FFFFFF" w:val="clear"/>
                        <w:tcMar>
                          <w:left w:w="65" w:type="dxa"/>
                        </w:tcMar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4" w:space="0" w:color="00000A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3281" w:type="dxa"/>
                        <w:gridSpan w:val="2"/>
                        <w:vMerge w:val="continue"/>
                        <w:tcBorders>
                          <w:top w:val="nil"/>
                          <w:left w:val="single" w:sz="4" w:space="0" w:color="000001"/>
                          <w:bottom w:val="nil"/>
                          <w:insideH w:val="nil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 xml:space="preserve">k.ú.: </w:t>
                        </w:r>
                        <w:r>
                          <w:rPr>
                            <w:rFonts w:cs="Arial Narrow" w:ascii="Arial Narrow" w:hAnsi="Arial Narrow"/>
                            <w:b/>
                            <w:bCs/>
                            <w:sz w:val="18"/>
                            <w:szCs w:val="18"/>
                          </w:rPr>
                          <w:t>Malé Výkleky</w:t>
                          <w:tab/>
                          <w:tab/>
                          <w:tab/>
                          <w:tab/>
                          <w:tab/>
                          <w:tab/>
                          <w:tab/>
                          <w:tab/>
                          <w:tab/>
                        </w: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 xml:space="preserve">Obec: </w:t>
                        </w:r>
                        <w:r>
                          <w:rPr>
                            <w:rFonts w:cs="Arial Narrow" w:ascii="Arial Narrow" w:hAnsi="Arial Narrow"/>
                            <w:b/>
                            <w:bCs/>
                            <w:sz w:val="18"/>
                            <w:szCs w:val="18"/>
                          </w:rPr>
                          <w:t>Malé Výkleky</w:t>
                        </w:r>
                      </w:p>
                    </w:tc>
                    <w:tc>
                      <w:tcPr>
                        <w:tcW w:w="3281" w:type="dxa"/>
                        <w:gridSpan w:val="2"/>
                        <w:vMerge w:val="continue"/>
                        <w:tcBorders>
                          <w:top w:val="nil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 xml:space="preserve">Objednatel: </w:t>
                          <w:tab/>
                        </w:r>
                        <w:r>
                          <w:rPr>
                            <w:rFonts w:cs="Arial Narrow" w:ascii="Arial Narrow" w:hAnsi="Arial Narrow"/>
                            <w:b/>
                            <w:bCs/>
                            <w:sz w:val="18"/>
                            <w:szCs w:val="18"/>
                          </w:rPr>
                          <w:t>SPÚ-KrPÚ pro Pardubický kraj, Pobočka Pardubice, IČ: 01312774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4" w:space="0" w:color="000001"/>
                          <w:insideV w:val="single" w:sz="4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Stupeň: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8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DSP+DPS</w:t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Nadpis1"/>
                          <w:spacing w:before="120" w:after="0"/>
                          <w:jc w:val="left"/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  <w:t xml:space="preserve">Akce:  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single" w:sz="4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Č. zakázky: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nil"/>
                          <w:left w:val="single" w:sz="4" w:space="0" w:color="000001"/>
                          <w:bottom w:val="nil"/>
                          <w:insideH w:val="nil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204/2017</w:t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Nadpis1"/>
                          <w:numPr>
                            <w:ilvl w:val="0"/>
                            <w:numId w:val="1"/>
                          </w:numPr>
                          <w:tabs>
                            <w:tab w:val="left" w:pos="0" w:leader="none"/>
                          </w:tabs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i w:val="false"/>
                            <w:iCs w:val="false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 Narrow" w:ascii="Arial Narrow" w:hAnsi="Arial Narrow"/>
                            <w:i w:val="false"/>
                            <w:iCs w:val="false"/>
                            <w:sz w:val="28"/>
                            <w:szCs w:val="28"/>
                          </w:rPr>
                          <w:t>Retenční nádrž VHO 1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1"/>
                          <w:left w:val="single" w:sz="4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Datum: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4" w:space="0" w:color="000001"/>
                          <w:left w:val="single" w:sz="4" w:space="0" w:color="000001"/>
                          <w:bottom w:val="nil"/>
                          <w:insideH w:val="nil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8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V/2017</w:t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Nadpis1"/>
                          <w:numPr>
                            <w:ilvl w:val="0"/>
                            <w:numId w:val="1"/>
                          </w:numPr>
                          <w:tabs>
                            <w:tab w:val="left" w:pos="0" w:leader="none"/>
                          </w:tabs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i w:val="false"/>
                            <w:iCs w:val="false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 Narrow" w:ascii="Arial Narrow" w:hAnsi="Arial Narrow"/>
                            <w:i w:val="false"/>
                            <w:iCs w:val="false"/>
                            <w:sz w:val="28"/>
                            <w:szCs w:val="28"/>
                          </w:rPr>
                          <w:t>a průleh PEO 4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Měřítko: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8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--</w:t>
                        </w:r>
                      </w:p>
                    </w:tc>
                  </w:tr>
                  <w:tr>
                    <w:trPr>
                      <w:trHeight w:val="330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Nadpis1"/>
                          <w:numPr>
                            <w:ilvl w:val="0"/>
                            <w:numId w:val="1"/>
                          </w:numPr>
                          <w:tabs>
                            <w:tab w:val="left" w:pos="0" w:leader="none"/>
                          </w:tabs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28"/>
                            <w:szCs w:val="28"/>
                          </w:rPr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single" w:sz="4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 xml:space="preserve">Formát: 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nil"/>
                          <w:left w:val="single" w:sz="4" w:space="0" w:color="000001"/>
                          <w:bottom w:val="nil"/>
                          <w:insideH w:val="nil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8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A4</w:t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single" w:sz="4" w:space="0" w:color="000001"/>
                          <w:left w:val="single" w:sz="12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Nadpis1"/>
                          <w:spacing w:before="120" w:after="0"/>
                          <w:jc w:val="left"/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  <w:t xml:space="preserve">Obsah:  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Souřadnicový systém: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S-JTSK</w:t>
                        </w:r>
                      </w:p>
                    </w:tc>
                  </w:tr>
                  <w:tr>
                    <w:trPr>
                      <w:trHeight w:val="357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</w:rPr>
                        </w:pPr>
                        <w:r>
                          <w:rPr>
                            <w:rFonts w:cs="Arial Narrow" w:ascii="Arial Narrow" w:hAnsi="Arial Narrow"/>
                            <w:b/>
                            <w:bCs/>
                          </w:rPr>
                          <w:t xml:space="preserve">              </w:t>
                        </w:r>
                        <w:r>
                          <w:rPr>
                            <w:rFonts w:cs="Arial Narrow" w:ascii="Arial Narrow" w:hAnsi="Arial Narrow"/>
                            <w:b/>
                            <w:bCs/>
                          </w:rPr>
                          <w:tab/>
                          <w:t xml:space="preserve">Průvodní zpráva  </w:t>
                          <w:tab/>
                        </w:r>
                        <w:r>
                          <w:rPr>
                            <w:rFonts w:cs="Arial Narrow" w:ascii="Arial Narrow" w:hAnsi="Arial Narrow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Výškový systém: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BPV</w:t>
                        </w:r>
                      </w:p>
                    </w:tc>
                  </w:tr>
                  <w:tr>
                    <w:trPr>
                      <w:trHeight w:val="709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single" w:sz="12" w:space="0" w:color="000001"/>
                          <w:insideH w:val="single" w:sz="12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</w:rPr>
                        </w:pPr>
                        <w:r>
                          <w:rPr>
                            <w:rFonts w:cs="Arial Narrow" w:ascii="Arial Narrow" w:hAnsi="Arial Narrow"/>
                          </w:rPr>
                          <w:tab/>
                          <w:tab/>
                          <w:tab/>
                          <w:t xml:space="preserve">                    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12" w:space="0" w:color="000001"/>
                          <w:insideH w:val="single" w:sz="12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</w:tcPr>
                      <w:p>
                        <w:pPr>
                          <w:pStyle w:val="Obsahrmce"/>
                          <w:spacing w:before="12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Č. přílohy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12" w:space="0" w:color="000001"/>
                          <w:insideH w:val="single" w:sz="12" w:space="0" w:color="000001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sz w:val="56"/>
                            <w:szCs w:val="18"/>
                          </w:rPr>
                        </w:pPr>
                        <w:r>
                          <w:rPr>
                            <w:sz w:val="56"/>
                            <w:szCs w:val="18"/>
                          </w:rPr>
                          <w:t>A.</w:t>
                        </w:r>
                      </w:p>
                    </w:tc>
                  </w:tr>
                </w:tbl>
                <w:p>
                  <w:pPr>
                    <w:pStyle w:val="Obsahrmce"/>
                    <w:spacing w:before="0" w:after="120"/>
                    <w:rPr/>
                  </w:pPr>
                  <w:r>
                    <w:rPr/>
                  </w:r>
                </w:p>
              </w:txbxContent>
            </v:textbox>
            <w10:wrap type="square"/>
          </v:rect>
        </w:pict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114300" distR="114300" simplePos="0" locked="0" layoutInCell="1" allowOverlap="1" relativeHeight="0">
            <wp:simplePos x="0" y="0"/>
            <wp:positionH relativeFrom="column">
              <wp:posOffset>166370</wp:posOffset>
            </wp:positionH>
            <wp:positionV relativeFrom="paragraph">
              <wp:posOffset>798195</wp:posOffset>
            </wp:positionV>
            <wp:extent cx="575945" cy="367030"/>
            <wp:effectExtent l="0" t="0" r="0" b="0"/>
            <wp:wrapNone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36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outlineLvl w:val="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t>OBSAH:</w:t>
      </w:r>
    </w:p>
    <w:p>
      <w:pPr>
        <w:pStyle w:val="Normal"/>
        <w:rPr>
          <w:b/>
          <w:bCs/>
          <w:sz w:val="19"/>
          <w:szCs w:val="19"/>
          <w:u w:val="single"/>
        </w:rPr>
      </w:pPr>
      <w:r>
        <w:rPr>
          <w:b/>
          <w:bCs/>
          <w:sz w:val="19"/>
          <w:szCs w:val="19"/>
          <w:u w:val="single"/>
        </w:rPr>
      </w:r>
    </w:p>
    <w:p>
      <w:pPr>
        <w:pStyle w:val="Normal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A.1. Identifikační údaje</w:t>
        <w:tab/>
        <w:tab/>
        <w:tab/>
        <w:tab/>
        <w:t xml:space="preserve">   </w:t>
        <w:tab/>
        <w:tab/>
        <w:t xml:space="preserve"> </w:t>
        <w:tab/>
        <w:tab/>
        <w:tab/>
        <w:tab/>
        <w:tab/>
        <w:tab/>
        <w:tab/>
        <w:tab/>
        <w:tab/>
        <w:tab/>
        <w:tab/>
        <w:tab/>
        <w:tab/>
        <w:t xml:space="preserve"> </w:t>
        <w:tab/>
        <w:t>Str. 1</w:t>
      </w:r>
    </w:p>
    <w:p>
      <w:pPr>
        <w:pStyle w:val="Normal"/>
        <w:spacing w:before="120" w:after="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</w:r>
    </w:p>
    <w:p>
      <w:pPr>
        <w:pStyle w:val="Normal"/>
        <w:jc w:val="both"/>
        <w:rPr>
          <w:b/>
          <w:bCs/>
          <w:sz w:val="23"/>
          <w:szCs w:val="23"/>
          <w:u w:val="single"/>
        </w:rPr>
      </w:pPr>
      <w:hyperlink w:anchor="z2">
        <w:r>
          <w:rPr>
            <w:rStyle w:val="Internetovodkaz"/>
            <w:b/>
            <w:bCs/>
            <w:color w:val="00000A"/>
            <w:sz w:val="23"/>
            <w:szCs w:val="23"/>
          </w:rPr>
          <w:t>A.2.</w:t>
          <w:tab/>
          <w:t>Seznam vstupních podkladů</w:t>
          <w:tab/>
          <w:tab/>
          <w:tab/>
          <w:tab/>
          <w:tab/>
          <w:tab/>
          <w:t xml:space="preserve"> </w:t>
        </w:r>
      </w:hyperlink>
      <w:r>
        <w:rPr>
          <w:b/>
          <w:bCs/>
          <w:sz w:val="23"/>
          <w:szCs w:val="23"/>
          <w:u w:val="single"/>
        </w:rPr>
        <w:tab/>
        <w:tab/>
        <w:tab/>
        <w:tab/>
        <w:tab/>
        <w:tab/>
        <w:tab/>
        <w:tab/>
        <w:tab/>
        <w:tab/>
        <w:tab/>
        <w:t>Str. 2</w:t>
      </w:r>
    </w:p>
    <w:p>
      <w:pPr>
        <w:pStyle w:val="Normal"/>
        <w:spacing w:before="120" w:after="0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Normal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A.3.</w:t>
        <w:tab/>
        <w:t>Údaje o území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Str. 3</w:t>
      </w:r>
    </w:p>
    <w:p>
      <w:pPr>
        <w:pStyle w:val="Normal"/>
        <w:spacing w:before="120" w:after="0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Normal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A.4.</w:t>
        <w:tab/>
        <w:t>Údaje o stavbě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Str. 9</w:t>
      </w:r>
    </w:p>
    <w:p>
      <w:pPr>
        <w:pStyle w:val="Normal"/>
        <w:spacing w:before="120" w:after="0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Normal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A.5. Členění stavby na objekty a technická a technologická zařízení</w:t>
        <w:tab/>
        <w:tab/>
        <w:tab/>
        <w:tab/>
        <w:tab/>
        <w:t>Str. 12</w:t>
      </w:r>
    </w:p>
    <w:p>
      <w:pPr>
        <w:pStyle w:val="Normal"/>
        <w:spacing w:before="120" w:after="0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Normal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Normal"/>
        <w:spacing w:before="120" w:after="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pageBreakBefore/>
        <w:spacing w:before="120" w:after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</w:r>
    </w:p>
    <w:p>
      <w:pPr>
        <w:pStyle w:val="Normal"/>
        <w:spacing w:before="120" w:after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spacing w:before="120" w:after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spacing w:before="120" w:after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spacing w:before="120" w:after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spacing w:before="120" w:after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spacing w:before="120" w:after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</w:r>
    </w:p>
    <w:p>
      <w:pPr>
        <w:pStyle w:val="Normal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</w:r>
    </w:p>
    <w:p>
      <w:pPr>
        <w:pStyle w:val="Normal"/>
        <w:pageBreakBefore/>
        <w:spacing w:before="0" w:after="360"/>
        <w:rPr>
          <w:b/>
          <w:bCs/>
          <w:sz w:val="31"/>
          <w:szCs w:val="31"/>
          <w:u w:val="single"/>
        </w:rPr>
      </w:pPr>
      <w:bookmarkStart w:id="0" w:name="_Toc232214420"/>
      <w:bookmarkStart w:id="1" w:name="z1"/>
      <w:bookmarkEnd w:id="0"/>
      <w:bookmarkEnd w:id="1"/>
      <w:r>
        <w:rPr>
          <w:b/>
          <w:bCs/>
          <w:sz w:val="31"/>
          <w:szCs w:val="31"/>
          <w:u w:val="single"/>
        </w:rPr>
        <w:t>A.1. Identifikační údaje</w:t>
      </w:r>
    </w:p>
    <w:tbl>
      <w:tblPr>
        <w:jc w:val="left"/>
        <w:tblInd w:w="38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6731"/>
      </w:tblGrid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>
                <w:b/>
              </w:rPr>
            </w:pPr>
            <w:r>
              <w:rPr>
                <w:b/>
              </w:rPr>
              <w:t>Název stavby: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>
                <w:b/>
                <w:spacing w:val="-2"/>
              </w:rPr>
            </w:pPr>
            <w:r>
              <w:rPr>
                <w:b/>
                <w:spacing w:val="-2"/>
              </w:rPr>
              <w:t>Retenční nádrž VHO 1 a průleh PEO 4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>
                <w:b/>
              </w:rPr>
            </w:pPr>
            <w:r>
              <w:rPr>
                <w:b/>
              </w:rPr>
              <w:t>Stupeň PD: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projektová dokumentace pro stavební povolení a pro provedení stavby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/>
            </w:pPr>
            <w:r>
              <w:rPr/>
              <w:t>Kraj: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Pardubický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/>
            </w:pPr>
            <w:r>
              <w:rPr/>
              <w:t>Obec s rozš. působ.: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Pardubice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/>
            </w:pPr>
            <w:r>
              <w:rPr/>
              <w:t>Pověřený stav. úřad: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 xml:space="preserve">Městský úřad </w:t>
              <w:tab/>
              <w:t>Lázně Bohdaneč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/>
            </w:pPr>
            <w:r>
              <w:rPr/>
              <w:t>Obecní úřad: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OÚ Malé Výkleky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/>
            </w:pPr>
            <w:r>
              <w:rPr/>
              <w:t>Katastrální území: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 xml:space="preserve">Malé Výkleky, 655694 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>
                <w:b/>
              </w:rPr>
            </w:pPr>
            <w:r>
              <w:rPr>
                <w:b/>
              </w:rPr>
              <w:t>Místo stavby: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extravilán – orná p., mimo vodní tok</w:t>
            </w:r>
          </w:p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(400-403 m n.m.)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>
                <w:b/>
              </w:rPr>
            </w:pPr>
            <w:r>
              <w:rPr>
                <w:b/>
              </w:rPr>
              <w:t>Investor: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Státní  pozemkový  úřad, Pobočka Pardubice,</w:t>
            </w:r>
          </w:p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B. Němcové 231, 530 02 Pardubice V,</w:t>
            </w:r>
          </w:p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IČ:01312774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>
                <w:b/>
              </w:rPr>
            </w:pPr>
            <w:r>
              <w:rPr>
                <w:b/>
              </w:rPr>
              <w:t>Zodp. projektant: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Ing. Pavel Trávníček, č. autorizace ČKAIT 0700072</w:t>
            </w:r>
          </w:p>
          <w:p>
            <w:pPr>
              <w:pStyle w:val="Normal"/>
              <w:suppressAutoHyphens w:val="true"/>
              <w:spacing w:lineRule="atLeast" w:line="24" w:before="60" w:after="60"/>
              <w:rPr>
                <w:i/>
              </w:rPr>
            </w:pPr>
            <w:r>
              <w:rPr>
                <w:i/>
              </w:rPr>
              <w:t>17. listopadu 680-IV Vysoké Mýto, 566 01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>
                <w:b/>
              </w:rPr>
            </w:pPr>
            <w:r>
              <w:rPr>
                <w:b/>
              </w:rPr>
              <w:t>Projektant: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Ing. Petr Kunc</w:t>
            </w:r>
          </w:p>
          <w:p>
            <w:pPr>
              <w:pStyle w:val="Normal"/>
              <w:suppressAutoHyphens w:val="true"/>
              <w:spacing w:lineRule="atLeast" w:line="24" w:before="60" w:after="60"/>
              <w:rPr>
                <w:i/>
              </w:rPr>
            </w:pPr>
            <w:r>
              <w:rPr>
                <w:i/>
              </w:rPr>
              <w:t>GAP Pardubice s.r.o.</w:t>
            </w:r>
          </w:p>
          <w:p>
            <w:pPr>
              <w:pStyle w:val="Normal"/>
              <w:suppressAutoHyphens w:val="true"/>
              <w:spacing w:lineRule="atLeast" w:line="24" w:before="60" w:after="60"/>
              <w:rPr>
                <w:i/>
              </w:rPr>
            </w:pPr>
            <w:r>
              <w:rPr>
                <w:i/>
              </w:rPr>
              <w:t>Pražská 135, Pardubice VI, 53006, IČ 60934875, tel. 466 330 185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>
                <w:b/>
              </w:rPr>
            </w:pPr>
            <w:r>
              <w:rPr>
                <w:b/>
              </w:rPr>
              <w:t>Charakter stavby: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novostavba průlehu a malé vodní nádrže</w:t>
            </w:r>
          </w:p>
        </w:tc>
      </w:tr>
    </w:tbl>
    <w:p>
      <w:pPr>
        <w:pStyle w:val="Normal"/>
        <w:spacing w:lineRule="atLeast" w:line="24"/>
        <w:rPr>
          <w:b/>
        </w:rPr>
      </w:pPr>
      <w:r>
        <w:rPr>
          <w:b/>
        </w:rPr>
      </w:r>
    </w:p>
    <w:p>
      <w:pPr>
        <w:pStyle w:val="Normal"/>
        <w:spacing w:lineRule="atLeast" w:line="24" w:before="120" w:after="0"/>
        <w:rPr>
          <w:b/>
        </w:rPr>
      </w:pPr>
      <w:r>
        <w:rPr>
          <w:b/>
        </w:rPr>
        <w:t>Základní charakteristika stavby a její účel: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5387" w:leader="none"/>
        </w:tabs>
        <w:spacing w:before="120" w:after="120"/>
        <w:ind w:left="0" w:right="0" w:firstLine="374"/>
        <w:jc w:val="both"/>
        <w:rPr/>
      </w:pPr>
      <w:r>
        <w:rPr/>
        <w:t>Rozloha zájmového území (povodí):</w:t>
        <w:tab/>
        <w:t>11,08 ha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>PARAMETRY ZEMNÍ HRÁZE: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>(tvořená tělesem cesty VC 2, zátopa je převážně hloubená)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Kóta koruny hráze: </w:t>
        <w:tab/>
        <w:t>257,68-257,80 m n.m.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Max. výška hráze: </w:t>
        <w:tab/>
        <w:t>0,79 m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Šířka v koruně:  </w:t>
        <w:tab/>
        <w:tab/>
        <w:t>4,00 m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Délka v ose:  </w:t>
        <w:tab/>
        <w:tab/>
        <w:t>280 m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Kóta bezp. přelivu: </w:t>
        <w:tab/>
        <w:t>257,25 m n.m.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Sklon návod. svahu: </w:t>
        <w:tab/>
        <w:tab/>
        <w:t>1:2,8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Sklon vzduš. svahu: </w:t>
        <w:tab/>
        <w:tab/>
        <w:t>1:3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>PARAMETRY NÁDRŽE: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(převážně hloubená zátopa) 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Hladina stálého nadržení: </w:t>
        <w:tab/>
        <w:t>257,00 m n.m.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>
          <w:vertAlign w:val="superscript"/>
        </w:rPr>
      </w:pPr>
      <w:r>
        <w:rPr/>
        <w:t xml:space="preserve"> </w:t>
      </w:r>
      <w:r>
        <w:rPr/>
        <w:t xml:space="preserve">Vodní plocha při Hstal.: </w:t>
        <w:tab/>
        <w:tab/>
        <w:t>712 m</w:t>
      </w:r>
      <w:r>
        <w:rPr>
          <w:vertAlign w:val="superscript"/>
        </w:rPr>
        <w:t>2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>
          <w:vertAlign w:val="superscript"/>
        </w:rPr>
      </w:pPr>
      <w:r>
        <w:rPr/>
        <w:t xml:space="preserve"> </w:t>
      </w:r>
      <w:r>
        <w:rPr/>
        <w:t xml:space="preserve">Objem vody při Hstal.: </w:t>
        <w:tab/>
        <w:tab/>
        <w:t>345 m</w:t>
      </w:r>
      <w:r>
        <w:rPr>
          <w:vertAlign w:val="superscript"/>
        </w:rPr>
        <w:t>3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>Hladina max. ovladatelná:</w:t>
        <w:tab/>
        <w:t>257,25 m n.m.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>
          <w:vertAlign w:val="superscript"/>
        </w:rPr>
      </w:pPr>
      <w:r>
        <w:rPr/>
        <w:t xml:space="preserve"> </w:t>
      </w:r>
      <w:r>
        <w:rPr/>
        <w:t xml:space="preserve">Vodní plocha při Hmax. ovl.: </w:t>
        <w:tab/>
        <w:t>2985 m</w:t>
      </w:r>
      <w:r>
        <w:rPr>
          <w:vertAlign w:val="superscript"/>
        </w:rPr>
        <w:t>2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>
          <w:vertAlign w:val="superscript"/>
        </w:rPr>
      </w:pPr>
      <w:r>
        <w:rPr/>
        <w:t xml:space="preserve"> </w:t>
      </w:r>
      <w:r>
        <w:rPr/>
        <w:t xml:space="preserve">Objem vody při Hmax. ovl.: </w:t>
        <w:tab/>
        <w:t>807 m</w:t>
      </w:r>
      <w:r>
        <w:rPr>
          <w:vertAlign w:val="superscript"/>
        </w:rPr>
        <w:t>3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>Hladina max. neovladatelná:</w:t>
        <w:tab/>
        <w:t>257,65 m n.m.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>
          <w:vertAlign w:val="superscript"/>
        </w:rPr>
      </w:pPr>
      <w:r>
        <w:rPr/>
        <w:t xml:space="preserve"> </w:t>
      </w:r>
      <w:r>
        <w:rPr/>
        <w:t xml:space="preserve">Vodní plocha při Hmax. neovl.: </w:t>
        <w:tab/>
        <w:t>9100 m</w:t>
      </w:r>
      <w:r>
        <w:rPr>
          <w:vertAlign w:val="superscript"/>
        </w:rPr>
        <w:t>2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>
          <w:vertAlign w:val="superscript"/>
        </w:rPr>
      </w:pPr>
      <w:r>
        <w:rPr/>
        <w:t xml:space="preserve"> </w:t>
      </w:r>
      <w:r>
        <w:rPr/>
        <w:t xml:space="preserve">Objem vody při Hmax. neovl.: </w:t>
        <w:tab/>
        <w:t>3224 m</w:t>
      </w:r>
      <w:r>
        <w:rPr>
          <w:vertAlign w:val="superscript"/>
        </w:rPr>
        <w:t>3</w:t>
      </w:r>
    </w:p>
    <w:p>
      <w:pPr>
        <w:pStyle w:val="Normal"/>
        <w:spacing w:before="360" w:after="360"/>
        <w:rPr>
          <w:b/>
          <w:bCs/>
          <w:sz w:val="31"/>
          <w:szCs w:val="31"/>
          <w:u w:val="single"/>
        </w:rPr>
      </w:pPr>
      <w:bookmarkStart w:id="2" w:name="z12"/>
      <w:bookmarkEnd w:id="2"/>
      <w:r>
        <w:rPr>
          <w:b/>
          <w:bCs/>
          <w:sz w:val="31"/>
          <w:szCs w:val="31"/>
          <w:u w:val="single"/>
        </w:rPr>
        <w:t>A.2.</w:t>
        <w:tab/>
        <w:t>Seznam vstupních podkladů</w:t>
      </w:r>
    </w:p>
    <w:p>
      <w:pPr>
        <w:pStyle w:val="ListParagraph"/>
        <w:numPr>
          <w:ilvl w:val="0"/>
          <w:numId w:val="2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Základní informace o rozhodnutích nebo opatřeních, na jejichž základě byla stavba povolena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 xml:space="preserve">Umístění stavby v rámci Komplexní pozemkové úpravy v k.ú. Malé Výkleky (rozhodnutí o schválení KPÚ č.j. SPU 323167/2014, zápis do KN v r. 2015). </w:t>
      </w:r>
    </w:p>
    <w:p>
      <w:pPr>
        <w:pStyle w:val="ListParagraph"/>
        <w:numPr>
          <w:ilvl w:val="0"/>
          <w:numId w:val="2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Základní informace o dokumentaci, na jejímž základě byla zpracována projektová dokumentace pro provádění stavby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Retenční nádrž VHO 1 a navazující průleh PEO 4 je veřejně prospěšným zařízením a je navržen na základě Územního plánu Malé Výkleky (REGIO, projektový ateliér s.r.o., platnost od 8/2016) a zapsané Komplexní pozemkové úpravy v k.ú. Malé Výkleky (včetně dokumentace technického řešení ve stupni PDUR, zpracovatel GAP Pardubice s.r.o., Pražská 135, Pardubice VI, 53006, IČ 60934875, r. zprac. 2014).</w:t>
      </w:r>
    </w:p>
    <w:p>
      <w:pPr>
        <w:pStyle w:val="ListParagraph"/>
        <w:numPr>
          <w:ilvl w:val="0"/>
          <w:numId w:val="2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Další podklady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360" w:right="0" w:firstLine="14"/>
        <w:jc w:val="both"/>
        <w:rPr/>
      </w:pPr>
      <w:r>
        <w:rPr/>
        <w:t>Terénní průzkum - V/2017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360" w:right="0" w:firstLine="14"/>
        <w:jc w:val="both"/>
        <w:rPr/>
      </w:pPr>
      <w:r>
        <w:rPr/>
        <w:t>Výškopisné a polohopisné zaměření zájmového území - GAP s.r.o., II/2017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360" w:right="0" w:firstLine="14"/>
        <w:jc w:val="both"/>
        <w:rPr>
          <w:i/>
        </w:rPr>
      </w:pPr>
      <w:r>
        <w:rPr>
          <w:i/>
        </w:rPr>
        <w:t>(viz výkresová část)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360" w:right="0" w:firstLine="14"/>
        <w:jc w:val="both"/>
        <w:rPr/>
      </w:pPr>
      <w:r>
        <w:rPr/>
        <w:t>Inženýrsko-geologický průzkum - RNDr. František Medřík, III/2017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360" w:right="0" w:firstLine="14"/>
        <w:jc w:val="both"/>
        <w:rPr>
          <w:i/>
        </w:rPr>
      </w:pPr>
      <w:r>
        <w:rPr>
          <w:i/>
        </w:rPr>
        <w:t>(viz E. Dokladová část)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360" w:right="0" w:firstLine="14"/>
        <w:jc w:val="both"/>
        <w:rPr/>
      </w:pPr>
      <w:r>
        <w:rPr/>
        <w:t>Mapové podklady ČÚZK: ZM 1 : 10 000, SMO 1 : 5 000, ZVHM 1 : 50 000, katastrální  mapa DKM 1:1000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ČSN 75 2410:2011 Malé vodní nádrže</w:t>
      </w:r>
    </w:p>
    <w:p>
      <w:pPr>
        <w:pStyle w:val="Normal"/>
        <w:spacing w:before="360" w:after="36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t>A.3.</w:t>
        <w:tab/>
        <w:t>Údaje o území</w:t>
      </w:r>
    </w:p>
    <w:p>
      <w:pPr>
        <w:pStyle w:val="ListParagraph"/>
        <w:numPr>
          <w:ilvl w:val="0"/>
          <w:numId w:val="3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Rozsah řešeného území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Staveniště se nachází v extravilánu k.ú. Malé Výkleky. Celková rozloha řešeného území (povodí) činí cca 11,08 ha. Vlastní území staveniště činí 0,55 ha.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Přístupnost staveniště je zajištěna ze silnice III/32728 po stávající polní cestě s asf. povrchem.</w:t>
      </w:r>
    </w:p>
    <w:p>
      <w:pPr>
        <w:pStyle w:val="ListParagraph"/>
        <w:numPr>
          <w:ilvl w:val="0"/>
          <w:numId w:val="3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Údaje o ochraně území podle jiných právních předpisů (památková rezervace, ZCHÚ, záplavové území apod.)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Zájmové území nezasahuje do zájmů chráněných ochranou přírody, památkovou péčí apod.</w:t>
      </w:r>
    </w:p>
    <w:p>
      <w:pPr>
        <w:pStyle w:val="ListParagraph"/>
        <w:numPr>
          <w:ilvl w:val="0"/>
          <w:numId w:val="3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Údaje o odtokových poměrech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Povodí k závěrnému profilu hráze zaujímá 11,08 ha (100 % tvoří orná půda).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Projektovaná nádrž neleží na vodoteči.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Drenážní odvodnění se v zájmovém území dle sdělení SPÚ-OSVD nenachází, odvodněny jsou se stavbou sousedící plochy TTP.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Kulminační průtok Q</w:t>
      </w:r>
      <w:r>
        <w:rPr>
          <w:vertAlign w:val="subscript"/>
        </w:rPr>
        <w:t>100</w:t>
      </w:r>
      <w:r>
        <w:rPr/>
        <w:t xml:space="preserve"> pro profil údolnice v místě navrhované hráze, vypočtený metodou CN křivek, činí 2,35 m</w:t>
      </w:r>
      <w:r>
        <w:rPr>
          <w:vertAlign w:val="superscript"/>
        </w:rPr>
        <w:t>3</w:t>
      </w:r>
      <w:r>
        <w:rPr/>
        <w:t>*s</w:t>
      </w:r>
      <w:r>
        <w:rPr>
          <w:vertAlign w:val="superscript"/>
        </w:rPr>
        <w:t>-1</w:t>
      </w:r>
      <w:r>
        <w:rPr/>
        <w:t>. Objem návrhové povodňové vlny W</w:t>
      </w:r>
      <w:r>
        <w:rPr>
          <w:vertAlign w:val="subscript"/>
        </w:rPr>
        <w:t>100</w:t>
      </w:r>
      <w:r>
        <w:rPr/>
        <w:t xml:space="preserve"> činí 7300 m</w:t>
      </w:r>
      <w:r>
        <w:rPr>
          <w:vertAlign w:val="superscript"/>
        </w:rPr>
        <w:t>3</w:t>
      </w:r>
      <w:r>
        <w:rPr/>
        <w:t>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 xml:space="preserve">Recipientem údolnice je soustava soukromých rybníčků bezprostředně navazujcích na odpad od VHO 1. Celá údolnice napájí Strašovský potok (správce - LČR ST). Správcem povodí je </w:t>
      </w:r>
      <w:bookmarkStart w:id="3" w:name="_GoBack"/>
      <w:bookmarkEnd w:id="3"/>
      <w:r>
        <w:rPr/>
        <w:t>Povodí Labe, státní podnik.</w:t>
      </w:r>
    </w:p>
    <w:p>
      <w:pPr>
        <w:pStyle w:val="ListParagraph"/>
        <w:numPr>
          <w:ilvl w:val="0"/>
          <w:numId w:val="3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Údaje o souladu s územně plánovací dokumentací, s cíli a úkoly územního plánovaní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Stavba leží dle schváleného Územního plánu Malé Výkleky (práv. moc OOP dne 16.3.2017, REGIO, projektový ateliér s.r.o.) v oblasti „Plochy smíšené nezastavěného území - přírodní, zemědělské“, přímo jsou specifikovány i protierozní opatření (v souladu s výsledky KPÚ).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>
          <w:i/>
        </w:rPr>
      </w:pPr>
      <w:r>
        <w:rPr/>
        <w:t xml:space="preserve">Navržené funkční využití připouští mj.: </w:t>
      </w:r>
      <w:r>
        <w:rPr>
          <w:i/>
        </w:rPr>
        <w:t>„protipovodňová, protierozní a revitalizační opatření (např. zatravnění, průlehy, meze, příkopy, hrázky, retenční nádrže, zasakovací pásy, větrolamy)“.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Dle ÚPD je tedy realizace navrhované stavby možná, její realizací dojde ke zlepšení ochrany ZPF před větrnou erozí. Navržené vegetační úpravy vytvoří též interakční prvek ÚSES a dojde ke zvýšení ekologické stability území.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ListParagraph"/>
        <w:numPr>
          <w:ilvl w:val="0"/>
          <w:numId w:val="3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4" w:name="_Toc432610824"/>
      <w:bookmarkEnd w:id="4"/>
      <w:r>
        <w:rPr>
          <w:b/>
          <w:i/>
          <w:iCs/>
          <w:sz w:val="27"/>
          <w:szCs w:val="27"/>
          <w:u w:val="single"/>
        </w:rPr>
        <w:t xml:space="preserve">Údaje o souladu s územním rozhodnutím anebo územním souhlasem, s povolením stavby a </w:t>
        <w:tab/>
        <w:t>v případě stavebních úprav údaje o jejím souladu s územně plánovací dokumentací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Stavba je v souladu s projednaným a schváleným Plánem společných zařízení KPÚ v k.ú. Malé Výkleky (rozhodnutí o schválení KPÚ č.j. SPU 323167/2014), který dle §12, odst. 3 zák. 139/2002 Sb. nahrazuje územní rozhodnutí o umístění stavby a rozhodnutí o využití území.</w:t>
      </w:r>
    </w:p>
    <w:p>
      <w:pPr>
        <w:pStyle w:val="ListParagraph"/>
        <w:numPr>
          <w:ilvl w:val="0"/>
          <w:numId w:val="3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Údaje o dodržení obecných požadavků na využití území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Projektová dokumentace je řešena v souladu se stavebním zákonem č. 183/2006 Sb. ve znění pozdějších předpisů a s vyhláškou č. 501/2006 Sb. o obecných požadavcích na využívání území.</w:t>
      </w:r>
    </w:p>
    <w:p>
      <w:pPr>
        <w:pStyle w:val="ListParagraph"/>
        <w:numPr>
          <w:ilvl w:val="0"/>
          <w:numId w:val="3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5" w:name="_Toc432610826"/>
      <w:bookmarkEnd w:id="5"/>
      <w:r>
        <w:rPr>
          <w:b/>
          <w:i/>
          <w:iCs/>
          <w:sz w:val="27"/>
          <w:szCs w:val="27"/>
          <w:u w:val="single"/>
        </w:rPr>
        <w:t>Údaje o splnění požadavků dotčených orgánů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Projektová dokumentace respektuje písemné vyjádření a technické podmínky všech dotčených orgánů a správců sítí.</w:t>
      </w:r>
    </w:p>
    <w:p>
      <w:pPr>
        <w:pStyle w:val="ListParagraph"/>
        <w:numPr>
          <w:ilvl w:val="0"/>
          <w:numId w:val="3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6" w:name="_Toc432610827"/>
      <w:bookmarkEnd w:id="6"/>
      <w:r>
        <w:rPr>
          <w:b/>
          <w:i/>
          <w:iCs/>
          <w:sz w:val="27"/>
          <w:szCs w:val="27"/>
          <w:u w:val="single"/>
        </w:rPr>
        <w:t>Seznam výjimek a úlevových řešení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V době zpracování projektové dokumentace nebyly známy žádné výjimky a úlevová opatření na řešenou stavbu.</w:t>
      </w:r>
    </w:p>
    <w:p>
      <w:pPr>
        <w:pStyle w:val="ListParagraph"/>
        <w:numPr>
          <w:ilvl w:val="0"/>
          <w:numId w:val="3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7" w:name="_Toc432610828"/>
      <w:bookmarkEnd w:id="7"/>
      <w:r>
        <w:rPr>
          <w:b/>
          <w:i/>
          <w:iCs/>
          <w:sz w:val="27"/>
          <w:szCs w:val="27"/>
          <w:u w:val="single"/>
        </w:rPr>
        <w:t>Seznam souvisejících a podmiňujících investic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Stavba bezprostředně navazuje na předchozí realizaci souběžné polní cesty VC 2 (samostatná PDPS „Polní cesta VC2 v k.ú. Malé Výkleky“, zodp. proj. Ing. Michal Hornýš, GAP Pardubice s.r.o.).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Těleso polní cesty tvoří hráz retenční nádrže VHO 1 a průlehu PEO 4. V rámci stavby „Retenční nádrž VHO 1 a průleh PEO 4“ bude těleso cesty doplněno v místě křížení údolnice o výpustné zařízení (trubní vedení s požerákem) a bezpečnostní přeliv, realizovaný formou suchého brodu.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ListParagraph"/>
        <w:numPr>
          <w:ilvl w:val="0"/>
          <w:numId w:val="3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8" w:name="_Toc432610829"/>
      <w:bookmarkEnd w:id="8"/>
      <w:r>
        <w:rPr>
          <w:b/>
          <w:i/>
          <w:iCs/>
          <w:sz w:val="27"/>
          <w:szCs w:val="27"/>
          <w:u w:val="single"/>
        </w:rPr>
        <w:t>Seznam pozemků a staveb dotčených umístěním stavby</w:t>
      </w:r>
    </w:p>
    <w:p>
      <w:pPr>
        <w:pStyle w:val="Normal"/>
        <w:spacing w:before="240" w:after="240"/>
        <w:jc w:val="both"/>
        <w:rPr>
          <w:i/>
          <w:iCs/>
        </w:rPr>
      </w:pPr>
      <w:bookmarkStart w:id="9" w:name="tab_1"/>
      <w:r>
        <w:rPr>
          <w:i/>
          <w:iCs/>
        </w:rPr>
        <w:t>Tab. 1</w:t>
      </w:r>
      <w:bookmarkEnd w:id="9"/>
      <w:r>
        <w:rPr>
          <w:i/>
          <w:iCs/>
        </w:rPr>
        <w:t>: Tabulka trvalých záborů stavby, (stav ke dni 31.5.2017)</w:t>
      </w:r>
    </w:p>
    <w:tbl>
      <w:tblPr>
        <w:jc w:val="left"/>
        <w:tblInd w:w="55" w:type="dxa"/>
        <w:tblBorders>
          <w:top w:val="single" w:sz="12" w:space="0" w:color="00000A"/>
          <w:left w:val="single" w:sz="12" w:space="0" w:color="00000A"/>
          <w:bottom w:val="single" w:sz="12" w:space="0" w:color="000001"/>
          <w:insideH w:val="single" w:sz="12" w:space="0" w:color="000001"/>
          <w:right w:val="single" w:sz="8" w:space="0" w:color="00000A"/>
          <w:insideV w:val="single" w:sz="8" w:space="0" w:color="00000A"/>
        </w:tblBorders>
        <w:tblCellMar>
          <w:top w:w="0" w:type="dxa"/>
          <w:left w:w="55" w:type="dxa"/>
          <w:bottom w:w="0" w:type="dxa"/>
          <w:right w:w="70" w:type="dxa"/>
        </w:tblCellMar>
      </w:tblPr>
      <w:tblGrid>
        <w:gridCol w:w="839"/>
        <w:gridCol w:w="819"/>
        <w:gridCol w:w="900"/>
        <w:gridCol w:w="779"/>
        <w:gridCol w:w="3754"/>
        <w:gridCol w:w="585"/>
        <w:gridCol w:w="963"/>
      </w:tblGrid>
      <w:tr>
        <w:trPr>
          <w:trHeight w:val="270" w:hRule="atLeast"/>
          <w:cantSplit w:val="false"/>
        </w:trPr>
        <w:tc>
          <w:tcPr>
            <w:tcW w:w="839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55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19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výměra (m</w:t>
            </w:r>
            <w:r>
              <w:rPr>
                <w:rFonts w:cs="Arial" w:ascii="Arial" w:hAnsi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79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3754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  <w:tc>
          <w:tcPr>
            <w:tcW w:w="585" w:type="dxa"/>
            <w:tcBorders>
              <w:top w:val="single" w:sz="12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969696" w:val="clear"/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zábor</w:t>
            </w:r>
          </w:p>
        </w:tc>
        <w:tc>
          <w:tcPr>
            <w:tcW w:w="963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12" w:space="0" w:color="00000A"/>
              <w:insideV w:val="single" w:sz="12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poznámka</w:t>
            </w:r>
          </w:p>
        </w:tc>
      </w:tr>
      <w:tr>
        <w:trPr>
          <w:trHeight w:val="270" w:hRule="atLeast"/>
          <w:cantSplit w:val="false"/>
        </w:trPr>
        <w:tc>
          <w:tcPr>
            <w:tcW w:w="839" w:type="dxa"/>
            <w:vMerge w:val="continue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819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900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779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3754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585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969696" w:val="clear"/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(m</w:t>
            </w:r>
            <w:r>
              <w:rPr>
                <w:rFonts w:cs="Arial" w:ascii="Arial" w:hAnsi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63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</w:tr>
      <w:tr>
        <w:trPr>
          <w:trHeight w:val="285" w:hRule="atLeast"/>
          <w:cantSplit w:val="false"/>
        </w:trPr>
        <w:tc>
          <w:tcPr>
            <w:tcW w:w="8639" w:type="dxa"/>
            <w:gridSpan w:val="7"/>
            <w:tcBorders>
              <w:top w:val="single" w:sz="12" w:space="0" w:color="00000A"/>
              <w:left w:val="single" w:sz="12" w:space="0" w:color="00000A"/>
              <w:bottom w:val="single" w:sz="8" w:space="0" w:color="00000A"/>
              <w:insideH w:val="single" w:sz="8" w:space="0" w:color="00000A"/>
              <w:right w:val="single" w:sz="12" w:space="0" w:color="000001"/>
              <w:insideV w:val="single" w:sz="12" w:space="0" w:color="000001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k.ú. Malé Výkleky [655694]</w:t>
            </w:r>
          </w:p>
        </w:tc>
      </w:tr>
      <w:tr>
        <w:trPr>
          <w:trHeight w:val="465" w:hRule="atLeast"/>
          <w:cantSplit w:val="false"/>
        </w:trPr>
        <w:tc>
          <w:tcPr>
            <w:tcW w:w="839" w:type="dxa"/>
            <w:tcBorders>
              <w:top w:val="nil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1162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3477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Obec Malé Výkleky, č. p. 41, 53316 Malé Výkleky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3477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--</w:t>
            </w:r>
          </w:p>
        </w:tc>
      </w:tr>
      <w:tr>
        <w:trPr>
          <w:trHeight w:val="465" w:hRule="atLeast"/>
          <w:cantSplit w:val="false"/>
        </w:trPr>
        <w:tc>
          <w:tcPr>
            <w:tcW w:w="839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1097</w:t>
            </w:r>
          </w:p>
        </w:tc>
        <w:tc>
          <w:tcPr>
            <w:tcW w:w="819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1111</w:t>
            </w:r>
          </w:p>
        </w:tc>
        <w:tc>
          <w:tcPr>
            <w:tcW w:w="900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779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5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Obec Malé Výkleky, č. p. 41, 53316 Malé Výkleky</w:t>
            </w:r>
          </w:p>
        </w:tc>
        <w:tc>
          <w:tcPr>
            <w:tcW w:w="585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1111</w:t>
            </w:r>
          </w:p>
        </w:tc>
        <w:tc>
          <w:tcPr>
            <w:tcW w:w="963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--</w:t>
            </w:r>
          </w:p>
        </w:tc>
      </w:tr>
      <w:tr>
        <w:trPr>
          <w:trHeight w:val="465" w:hRule="atLeast"/>
          <w:cantSplit w:val="false"/>
        </w:trPr>
        <w:tc>
          <w:tcPr>
            <w:tcW w:w="839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1102</w:t>
            </w:r>
          </w:p>
        </w:tc>
        <w:tc>
          <w:tcPr>
            <w:tcW w:w="819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454</w:t>
            </w:r>
          </w:p>
        </w:tc>
        <w:tc>
          <w:tcPr>
            <w:tcW w:w="900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779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5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Obec Malé Výkleky, č. p. 41, 53316 Malé Výkleky</w:t>
            </w:r>
          </w:p>
        </w:tc>
        <w:tc>
          <w:tcPr>
            <w:tcW w:w="585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454</w:t>
            </w:r>
          </w:p>
        </w:tc>
        <w:tc>
          <w:tcPr>
            <w:tcW w:w="963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--</w:t>
            </w:r>
          </w:p>
        </w:tc>
      </w:tr>
      <w:tr>
        <w:trPr>
          <w:trHeight w:val="465" w:hRule="atLeast"/>
          <w:cantSplit w:val="false"/>
        </w:trPr>
        <w:tc>
          <w:tcPr>
            <w:tcW w:w="839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1106</w:t>
            </w:r>
          </w:p>
        </w:tc>
        <w:tc>
          <w:tcPr>
            <w:tcW w:w="819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474</w:t>
            </w:r>
          </w:p>
        </w:tc>
        <w:tc>
          <w:tcPr>
            <w:tcW w:w="900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779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5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Obec Malé Výkleky, č. p. 41, 53316 Malé Výkleky</w:t>
            </w:r>
          </w:p>
        </w:tc>
        <w:tc>
          <w:tcPr>
            <w:tcW w:w="585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474</w:t>
            </w:r>
          </w:p>
        </w:tc>
        <w:tc>
          <w:tcPr>
            <w:tcW w:w="963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--</w:t>
            </w:r>
          </w:p>
        </w:tc>
      </w:tr>
      <w:tr>
        <w:trPr>
          <w:trHeight w:val="285" w:hRule="atLeast"/>
          <w:cantSplit w:val="false"/>
        </w:trPr>
        <w:tc>
          <w:tcPr>
            <w:tcW w:w="83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CELK. k.ú.</w:t>
            </w:r>
          </w:p>
        </w:tc>
        <w:tc>
          <w:tcPr>
            <w:tcW w:w="819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5516</w:t>
            </w:r>
          </w:p>
        </w:tc>
        <w:tc>
          <w:tcPr>
            <w:tcW w:w="900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9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54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5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5516</w:t>
            </w:r>
          </w:p>
        </w:tc>
        <w:tc>
          <w:tcPr>
            <w:tcW w:w="963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</w:tr>
      <w:tr>
        <w:trPr>
          <w:trHeight w:val="285" w:hRule="atLeast"/>
          <w:cantSplit w:val="false"/>
        </w:trPr>
        <w:tc>
          <w:tcPr>
            <w:tcW w:w="839" w:type="dxa"/>
            <w:tcBorders>
              <w:top w:val="nil"/>
              <w:left w:val="single" w:sz="12" w:space="0" w:color="00000A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5516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5516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</w:tr>
    </w:tbl>
    <w:p>
      <w:pPr>
        <w:pStyle w:val="Normal"/>
        <w:spacing w:before="240" w:after="240"/>
        <w:jc w:val="both"/>
        <w:rPr>
          <w:i/>
          <w:iCs/>
        </w:rPr>
      </w:pPr>
      <w:r>
        <w:rPr>
          <w:i/>
          <w:iCs/>
        </w:rPr>
        <w:t>Tab. 2: Tabulka dočasných záborů stavby, (stav ke dni 31.5.2017)</w:t>
      </w:r>
    </w:p>
    <w:tbl>
      <w:tblPr>
        <w:jc w:val="left"/>
        <w:tblInd w:w="55" w:type="dxa"/>
        <w:tblBorders>
          <w:top w:val="single" w:sz="12" w:space="0" w:color="00000A"/>
          <w:left w:val="single" w:sz="12" w:space="0" w:color="00000A"/>
          <w:bottom w:val="single" w:sz="12" w:space="0" w:color="000001"/>
          <w:insideH w:val="single" w:sz="12" w:space="0" w:color="000001"/>
          <w:right w:val="single" w:sz="8" w:space="0" w:color="00000A"/>
          <w:insideV w:val="single" w:sz="8" w:space="0" w:color="00000A"/>
        </w:tblBorders>
        <w:tblCellMar>
          <w:top w:w="0" w:type="dxa"/>
          <w:left w:w="55" w:type="dxa"/>
          <w:bottom w:w="0" w:type="dxa"/>
          <w:right w:w="70" w:type="dxa"/>
        </w:tblCellMar>
      </w:tblPr>
      <w:tblGrid>
        <w:gridCol w:w="839"/>
        <w:gridCol w:w="819"/>
        <w:gridCol w:w="900"/>
        <w:gridCol w:w="779"/>
        <w:gridCol w:w="3721"/>
        <w:gridCol w:w="584"/>
        <w:gridCol w:w="997"/>
      </w:tblGrid>
      <w:tr>
        <w:trPr>
          <w:trHeight w:val="270" w:hRule="atLeast"/>
          <w:cantSplit w:val="false"/>
        </w:trPr>
        <w:tc>
          <w:tcPr>
            <w:tcW w:w="839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55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19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výměra (m</w:t>
            </w:r>
            <w:r>
              <w:rPr>
                <w:rFonts w:cs="Arial" w:ascii="Arial" w:hAnsi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79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3721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  <w:tc>
          <w:tcPr>
            <w:tcW w:w="584" w:type="dxa"/>
            <w:tcBorders>
              <w:top w:val="single" w:sz="12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969696" w:val="clear"/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zábor</w:t>
            </w:r>
          </w:p>
        </w:tc>
        <w:tc>
          <w:tcPr>
            <w:tcW w:w="997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12" w:space="0" w:color="00000A"/>
              <w:insideV w:val="single" w:sz="12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poznámka</w:t>
            </w:r>
          </w:p>
        </w:tc>
      </w:tr>
      <w:tr>
        <w:trPr>
          <w:trHeight w:val="270" w:hRule="atLeast"/>
          <w:cantSplit w:val="false"/>
        </w:trPr>
        <w:tc>
          <w:tcPr>
            <w:tcW w:w="839" w:type="dxa"/>
            <w:vMerge w:val="continue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819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900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779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3721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969696" w:val="clear"/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(m</w:t>
            </w:r>
            <w:r>
              <w:rPr>
                <w:rFonts w:cs="Arial" w:ascii="Arial" w:hAnsi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97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</w:tr>
      <w:tr>
        <w:trPr>
          <w:trHeight w:val="285" w:hRule="atLeast"/>
          <w:cantSplit w:val="false"/>
        </w:trPr>
        <w:tc>
          <w:tcPr>
            <w:tcW w:w="8639" w:type="dxa"/>
            <w:gridSpan w:val="7"/>
            <w:tcBorders>
              <w:top w:val="single" w:sz="12" w:space="0" w:color="00000A"/>
              <w:left w:val="single" w:sz="12" w:space="0" w:color="00000A"/>
              <w:bottom w:val="single" w:sz="8" w:space="0" w:color="00000A"/>
              <w:insideH w:val="single" w:sz="8" w:space="0" w:color="00000A"/>
              <w:right w:val="single" w:sz="12" w:space="0" w:color="000001"/>
              <w:insideV w:val="single" w:sz="12" w:space="0" w:color="000001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k.ú. Malé Výkleky [655694]</w:t>
            </w:r>
          </w:p>
        </w:tc>
      </w:tr>
      <w:tr>
        <w:trPr>
          <w:trHeight w:val="915" w:hRule="atLeast"/>
          <w:cantSplit w:val="false"/>
        </w:trPr>
        <w:tc>
          <w:tcPr>
            <w:tcW w:w="839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1082</w:t>
            </w:r>
          </w:p>
        </w:tc>
        <w:tc>
          <w:tcPr>
            <w:tcW w:w="819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9892</w:t>
            </w:r>
          </w:p>
        </w:tc>
        <w:tc>
          <w:tcPr>
            <w:tcW w:w="900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779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359</w:t>
            </w:r>
          </w:p>
        </w:tc>
        <w:tc>
          <w:tcPr>
            <w:tcW w:w="3721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Bělský Martin, č. p. 26, 53316 Malé Výkleky</w:t>
              <w:tab/>
            </w:r>
          </w:p>
        </w:tc>
        <w:tc>
          <w:tcPr>
            <w:tcW w:w="58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105</w:t>
            </w:r>
          </w:p>
        </w:tc>
        <w:tc>
          <w:tcPr>
            <w:tcW w:w="997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prohrábka odpadního koryta</w:t>
            </w:r>
          </w:p>
        </w:tc>
      </w:tr>
      <w:tr>
        <w:trPr>
          <w:trHeight w:val="285" w:hRule="atLeast"/>
          <w:cantSplit w:val="false"/>
        </w:trPr>
        <w:tc>
          <w:tcPr>
            <w:tcW w:w="83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CELK. k.ú.</w:t>
            </w:r>
          </w:p>
        </w:tc>
        <w:tc>
          <w:tcPr>
            <w:tcW w:w="819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9892</w:t>
            </w:r>
          </w:p>
        </w:tc>
        <w:tc>
          <w:tcPr>
            <w:tcW w:w="900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9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21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4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105</w:t>
            </w:r>
          </w:p>
        </w:tc>
        <w:tc>
          <w:tcPr>
            <w:tcW w:w="997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</w:tr>
      <w:tr>
        <w:trPr>
          <w:trHeight w:val="285" w:hRule="atLeast"/>
          <w:cantSplit w:val="false"/>
        </w:trPr>
        <w:tc>
          <w:tcPr>
            <w:tcW w:w="839" w:type="dxa"/>
            <w:tcBorders>
              <w:top w:val="nil"/>
              <w:left w:val="single" w:sz="12" w:space="0" w:color="00000A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9892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</w:tr>
    </w:tbl>
    <w:p>
      <w:pPr>
        <w:pStyle w:val="Normal"/>
        <w:spacing w:before="240" w:after="240"/>
        <w:jc w:val="both"/>
        <w:rPr>
          <w:i/>
          <w:iCs/>
        </w:rPr>
      </w:pPr>
      <w:r>
        <w:rPr>
          <w:i/>
          <w:iCs/>
        </w:rPr>
      </w:r>
    </w:p>
    <w:p>
      <w:pPr>
        <w:pStyle w:val="Normal"/>
        <w:suppressAutoHyphens w:val="false"/>
        <w:rPr>
          <w:i/>
          <w:iCs/>
        </w:rPr>
      </w:pPr>
      <w:r>
        <w:rPr>
          <w:i/>
          <w:iCs/>
        </w:rPr>
      </w:r>
    </w:p>
    <w:p>
      <w:pPr>
        <w:pStyle w:val="Normal"/>
        <w:pageBreakBefore/>
        <w:spacing w:before="240" w:after="240"/>
        <w:jc w:val="both"/>
        <w:rPr>
          <w:i/>
          <w:iCs/>
        </w:rPr>
      </w:pPr>
      <w:r>
        <w:rPr>
          <w:i/>
          <w:iCs/>
        </w:rPr>
        <w:t>Tab. 3: Tabulka pozemků se stavbou sousedících, (stav ke dni 31.5.2017)</w:t>
      </w:r>
    </w:p>
    <w:tbl>
      <w:tblPr>
        <w:jc w:val="left"/>
        <w:tblInd w:w="55" w:type="dxa"/>
        <w:tblBorders>
          <w:top w:val="single" w:sz="12" w:space="0" w:color="00000A"/>
          <w:left w:val="single" w:sz="12" w:space="0" w:color="00000A"/>
          <w:bottom w:val="single" w:sz="12" w:space="0" w:color="000001"/>
          <w:insideH w:val="single" w:sz="12" w:space="0" w:color="000001"/>
          <w:right w:val="single" w:sz="8" w:space="0" w:color="00000A"/>
          <w:insideV w:val="single" w:sz="8" w:space="0" w:color="00000A"/>
        </w:tblBorders>
        <w:tblCellMar>
          <w:top w:w="0" w:type="dxa"/>
          <w:left w:w="55" w:type="dxa"/>
          <w:bottom w:w="0" w:type="dxa"/>
          <w:right w:w="70" w:type="dxa"/>
        </w:tblCellMar>
      </w:tblPr>
      <w:tblGrid>
        <w:gridCol w:w="833"/>
        <w:gridCol w:w="813"/>
        <w:gridCol w:w="893"/>
        <w:gridCol w:w="774"/>
        <w:gridCol w:w="5560"/>
      </w:tblGrid>
      <w:tr>
        <w:trPr>
          <w:trHeight w:val="270" w:hRule="atLeast"/>
          <w:cantSplit w:val="false"/>
        </w:trPr>
        <w:tc>
          <w:tcPr>
            <w:tcW w:w="833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55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13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výměra (m</w:t>
            </w:r>
            <w:r>
              <w:rPr>
                <w:rFonts w:cs="Arial" w:ascii="Arial" w:hAnsi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93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74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5560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12" w:space="0" w:color="00000A"/>
              <w:insideV w:val="single" w:sz="12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</w:tr>
      <w:tr>
        <w:trPr>
          <w:trHeight w:val="270" w:hRule="atLeast"/>
          <w:cantSplit w:val="false"/>
        </w:trPr>
        <w:tc>
          <w:tcPr>
            <w:tcW w:w="833" w:type="dxa"/>
            <w:vMerge w:val="continue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813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893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774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5560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</w:tr>
      <w:tr>
        <w:trPr>
          <w:trHeight w:val="285" w:hRule="atLeast"/>
          <w:cantSplit w:val="false"/>
        </w:trPr>
        <w:tc>
          <w:tcPr>
            <w:tcW w:w="8873" w:type="dxa"/>
            <w:gridSpan w:val="5"/>
            <w:tcBorders>
              <w:top w:val="single" w:sz="12" w:space="0" w:color="00000A"/>
              <w:left w:val="single" w:sz="12" w:space="0" w:color="00000A"/>
              <w:bottom w:val="single" w:sz="8" w:space="0" w:color="00000A"/>
              <w:insideH w:val="single" w:sz="8" w:space="0" w:color="00000A"/>
              <w:right w:val="single" w:sz="12" w:space="0" w:color="00000A"/>
              <w:insideV w:val="single" w:sz="12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k.ú. Malé Výkleky [655694]</w:t>
            </w:r>
          </w:p>
        </w:tc>
      </w:tr>
      <w:tr>
        <w:trPr>
          <w:trHeight w:val="465" w:hRule="atLeast"/>
          <w:cantSplit w:val="false"/>
        </w:trPr>
        <w:tc>
          <w:tcPr>
            <w:tcW w:w="833" w:type="dxa"/>
            <w:tcBorders>
              <w:top w:val="nil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1101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SJM Sirůček Jan a Sirůčková Hana, Sádky 374, 66443 Želešice</w:t>
              <w:tab/>
            </w:r>
          </w:p>
        </w:tc>
      </w:tr>
      <w:tr>
        <w:trPr>
          <w:trHeight w:val="465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1094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382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FP majetková a.s., Podvinný mlýn 2283/18, Libeň, 19000 Praha 9</w:t>
              <w:tab/>
            </w:r>
          </w:p>
        </w:tc>
      </w:tr>
      <w:tr>
        <w:trPr>
          <w:trHeight w:val="465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1096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Škávová Lada, J. Veselého 384, 53341 Lázně Bohdaneč</w:t>
              <w:tab/>
            </w:r>
          </w:p>
        </w:tc>
      </w:tr>
      <w:tr>
        <w:trPr>
          <w:trHeight w:val="465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1099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380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Kryštůfek Petr Ing., Snopkova 480/1, Kamýk, 14200 Praha 4</w:t>
              <w:tab/>
              <w:t>1/2</w:t>
            </w:r>
          </w:p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Kryštůfek Tomáš Ing., Fikerova 2157/3, Modřany, 14300 Praha 4</w:t>
              <w:tab/>
              <w:t>1/2</w:t>
            </w:r>
          </w:p>
        </w:tc>
      </w:tr>
      <w:tr>
        <w:trPr>
          <w:trHeight w:val="465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1100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156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Kryštůfek Zdeněk, č. p. 24, 53316 Malé Výkleky</w:t>
              <w:tab/>
            </w:r>
          </w:p>
        </w:tc>
      </w:tr>
      <w:tr>
        <w:trPr>
          <w:trHeight w:val="465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1101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SJM Sirůček Jan a Sirůčková Hana, Sádky 374, 66443 Želešice</w:t>
              <w:tab/>
            </w:r>
          </w:p>
        </w:tc>
      </w:tr>
      <w:tr>
        <w:trPr>
          <w:trHeight w:val="465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1160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Obec Malé Výkleky, č. p. 41, 53316 Malé Výkleky</w:t>
              <w:tab/>
            </w:r>
          </w:p>
        </w:tc>
      </w:tr>
      <w:tr>
        <w:trPr>
          <w:trHeight w:val="270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1105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152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Horní Josef, č. p. 55, 53316 Chýšť</w:t>
              <w:tab/>
              <w:t>1/2</w:t>
            </w:r>
          </w:p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Horní Zdeněk, č. p. 13, 53316 Chýšť</w:t>
              <w:tab/>
              <w:t>1/2</w:t>
            </w:r>
          </w:p>
        </w:tc>
      </w:tr>
      <w:tr>
        <w:trPr>
          <w:trHeight w:val="270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1107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Levínská Ivana, č. p. 29, 53316 Malé Výkleky</w:t>
              <w:tab/>
            </w:r>
          </w:p>
        </w:tc>
      </w:tr>
      <w:tr>
        <w:trPr>
          <w:trHeight w:val="270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1074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145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SJM Sobotka Milan a Sobotková Blanka, č. p. 2, 53316 Malé Výkleky</w:t>
              <w:tab/>
            </w:r>
          </w:p>
        </w:tc>
      </w:tr>
      <w:tr>
        <w:trPr>
          <w:trHeight w:val="270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1077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375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Bělský Miroslav, č. p. 53, 53316 Malé Výkleky</w:t>
              <w:tab/>
            </w:r>
          </w:p>
        </w:tc>
      </w:tr>
      <w:tr>
        <w:trPr>
          <w:trHeight w:val="270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1078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359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Bělský Martin, č. p. 26, 53316 Malé Výkleky</w:t>
              <w:tab/>
            </w:r>
          </w:p>
        </w:tc>
      </w:tr>
      <w:tr>
        <w:trPr>
          <w:trHeight w:val="270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1085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154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Hubáček Václav Ing., č. p. 34, 53316 Malé Výkleky</w:t>
              <w:tab/>
            </w:r>
          </w:p>
        </w:tc>
      </w:tr>
      <w:tr>
        <w:trPr>
          <w:trHeight w:val="465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1164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single" w:sz="12" w:space="0" w:color="00000A"/>
              <w:insideH w:val="single" w:sz="12" w:space="0" w:color="00000A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Obec Malé Výkleky, č. p. 41, 53316 Malé Výkleky</w:t>
              <w:tab/>
            </w:r>
          </w:p>
        </w:tc>
      </w:tr>
    </w:tbl>
    <w:p>
      <w:pPr>
        <w:pStyle w:val="Normal"/>
        <w:suppressAutoHyphens w:val="false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</w:r>
    </w:p>
    <w:p>
      <w:pPr>
        <w:pStyle w:val="Normal"/>
        <w:pageBreakBefore/>
        <w:spacing w:before="360" w:after="36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t>A.4.</w:t>
        <w:tab/>
        <w:t>Údaje o stavbě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0" w:name="_Toc432610831"/>
      <w:bookmarkEnd w:id="10"/>
      <w:r>
        <w:rPr>
          <w:b/>
          <w:i/>
          <w:iCs/>
          <w:sz w:val="27"/>
          <w:szCs w:val="27"/>
          <w:u w:val="single"/>
        </w:rPr>
        <w:t>Nová stavba nebo změna dokončené stavby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Projektová dokumentace řeší novostavbu malé vodní nádrže v extravilánu obce Malé Výkleky a novostavbu navazujícího průlehu PEO 4, včetně komplexního ozelenění. Nádrž je tvořená homogenní zemní hrází (bude budována jako těleso polní cesty VC 2 řešené v rámci samostatné PDPS) a převážně hloubenou zátopou o max. rozsahu při průtoku povodně Q</w:t>
      </w:r>
      <w:r>
        <w:rPr>
          <w:vertAlign w:val="subscript"/>
        </w:rPr>
        <w:t>100</w:t>
      </w:r>
      <w:r>
        <w:rPr/>
        <w:t xml:space="preserve"> : 9100 m</w:t>
      </w:r>
      <w:r>
        <w:rPr>
          <w:vertAlign w:val="superscript"/>
        </w:rPr>
        <w:t>2</w:t>
      </w:r>
      <w:r>
        <w:rPr/>
        <w:t xml:space="preserve"> a max. nadrženém objemu 3224 m</w:t>
      </w:r>
      <w:r>
        <w:rPr>
          <w:vertAlign w:val="superscript"/>
        </w:rPr>
        <w:t>3</w:t>
      </w:r>
      <w:r>
        <w:rPr/>
        <w:t>. Stavba zahrnuje hloubení v zátopě, hloubení průlehu svádějícího vodu do nádrže, vybudování výpustného zařízení umožňujícího ovládání hladiny vody v nádrži (požerák, potrubí DN 600 dl. 7,40 m) a výstavbu korunového bezpečnostního přelivu s kapacitou umožňující bezpečné převedení průtoku Q</w:t>
      </w:r>
      <w:r>
        <w:rPr>
          <w:vertAlign w:val="subscript"/>
        </w:rPr>
        <w:t>100</w:t>
      </w:r>
      <w:r>
        <w:rPr/>
        <w:t>. Nedílnou součástí díla jsou vegetační úpravy – výsadba stromů a keřů autochtonních druhů dřevin a zatravnění. Zpřístupnění vodního díla a přilehlých zemědělských pozemků je řešeno polní cestou VC2 (povrch štěrk - MZK), řešenou v rámci samostatné projektové dokumentace.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1" w:name="_Toc432610832"/>
      <w:bookmarkEnd w:id="11"/>
      <w:r>
        <w:rPr>
          <w:b/>
          <w:i/>
          <w:iCs/>
          <w:sz w:val="27"/>
          <w:szCs w:val="27"/>
          <w:u w:val="single"/>
        </w:rPr>
        <w:t>Účel užívání stavby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Hlavním účelem stavby je zvýšení retenční schopnosti krajiny (zajištění akumulace povrchově odtékající srážkové vody a její postupné zasakování v rámci prostoru stálého nadržení). Retenční nádrž je navržena v závěrném profilu pod půdním blokem orné půdy, k zachycení splavenin při přívalových deštích, s možností odkalení, jejich vysušení a zpětného odtěžení a aplikaci zpět na půdní blok. Nádrž takto chrání níže položenou soustavu drobnějších rybníčků a celou pramennou údolnici Strašovského potoka před vtokem znečištěných vod z bloku orné půdy.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Stavba nemalou měrou zlepší ekologický a estetický stav území (zlepšení hospodaření s vodou - zlepšení mikroklima, výsadba trvalých porostů a zatravnění).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2" w:name="_Toc432610833"/>
      <w:bookmarkEnd w:id="12"/>
      <w:r>
        <w:rPr>
          <w:b/>
          <w:i/>
          <w:iCs/>
          <w:sz w:val="27"/>
          <w:szCs w:val="27"/>
          <w:u w:val="single"/>
        </w:rPr>
        <w:t>Trvalá nebo dočasná stavba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Projektová dokumentace řeší stavbu jako trvalou.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3" w:name="_Toc432610834"/>
      <w:bookmarkEnd w:id="13"/>
      <w:r>
        <w:rPr>
          <w:b/>
          <w:i/>
          <w:iCs/>
          <w:sz w:val="27"/>
          <w:szCs w:val="27"/>
          <w:u w:val="single"/>
        </w:rPr>
        <w:t>Údaje o ochraně stavby podle jiných právních předpisů (kulturní památka apod.)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V době zpracování projektové dokumentace nebyla známá žádná ochrana pozemku podle jiných právních předpisů.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4" w:name="_Toc432610835"/>
      <w:bookmarkEnd w:id="14"/>
      <w:r>
        <w:rPr>
          <w:b/>
          <w:i/>
          <w:iCs/>
          <w:sz w:val="27"/>
          <w:szCs w:val="27"/>
          <w:u w:val="single"/>
        </w:rPr>
        <w:t>Údaje o dodržení technických požadavků na stavby a obecných technických požadavků zabezpečujících bezbariérové užívání staveb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Projektová dokumentace je řešena v souladu se stavebním zákonem č. 183/2006 Sb. ve znění pozdějších předpisů, s vyhláškou č. 268/2009 č. Sb. o technických požadavcích na stavby a vyhláškou č. 590/2002 Sb., o technických požadavcích pro vodní díla ve znění pozdějších předpisů a rovněž v souladu s příslušnými ČSN, které se týkají navrhované stavby.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Bezbariérovost se vzhledem k charakteru stavby (vodní dílo) neřeší.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5" w:name="_Toc432610836"/>
      <w:bookmarkEnd w:id="15"/>
      <w:r>
        <w:rPr>
          <w:b/>
          <w:i/>
          <w:iCs/>
          <w:sz w:val="27"/>
          <w:szCs w:val="27"/>
          <w:u w:val="single"/>
        </w:rPr>
        <w:t>Údaje o splnění požadavků dotčených orgánů a požadavků vyplývajících z jiných právních předpisů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Projektová dokumentace respektuje písemné vyjádření a technické podmínky všech dotčených orgánů a správců sítí. Stavba nepodléhá požadavkům vyplývajících z jiných právních předpisů.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6" w:name="_Toc432610837"/>
      <w:bookmarkEnd w:id="16"/>
      <w:r>
        <w:rPr>
          <w:b/>
          <w:i/>
          <w:iCs/>
          <w:sz w:val="27"/>
          <w:szCs w:val="27"/>
          <w:u w:val="single"/>
        </w:rPr>
        <w:t>Seznam výjimek a úlevových řešení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V době zpracování projektové dokumentace nebyly známy žádné výjimky a úlevová řešení.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7" w:name="_Toc432610838"/>
      <w:bookmarkEnd w:id="17"/>
      <w:r>
        <w:rPr>
          <w:b/>
          <w:i/>
          <w:iCs/>
          <w:sz w:val="27"/>
          <w:szCs w:val="27"/>
          <w:u w:val="single"/>
        </w:rPr>
        <w:t>Navrhované kapacity stavby (zastavěné plochy, obestavěný prostor, užitná plocha, počet funkčních jednotek a jejich velikosti, počet uživatelů/pracovníků apod.)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>PARAMETRY ZEMNÍ HRÁZE: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>(tvořená tělesem cesty VC 2, zátopa je převážně hloubená)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Kóta koruny hráze: </w:t>
        <w:tab/>
        <w:t>257,68-257,80 m n.m.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Max. výška hráze: </w:t>
        <w:tab/>
        <w:t>0,79 m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Šířka v koruně:  </w:t>
        <w:tab/>
        <w:tab/>
        <w:t>4,00 m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Délka v ose:  </w:t>
        <w:tab/>
        <w:tab/>
        <w:t>280 m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Kóta bezp. přelivu: </w:t>
        <w:tab/>
        <w:t>257,25 m n.m.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Sklon návod. svahu: </w:t>
        <w:tab/>
        <w:tab/>
        <w:t>1:2,8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Sklon vzduš. svahu: </w:t>
        <w:tab/>
        <w:tab/>
        <w:t>1:3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>PARAMETRY NÁDRŽE: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(převážně hloubená zátopa) 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 xml:space="preserve">Hladina stálého nadržení: </w:t>
        <w:tab/>
        <w:t>257,00 m n.m.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>
          <w:vertAlign w:val="superscript"/>
        </w:rPr>
      </w:pPr>
      <w:r>
        <w:rPr/>
        <w:t xml:space="preserve"> </w:t>
      </w:r>
      <w:r>
        <w:rPr/>
        <w:t xml:space="preserve">Vodní plocha při Hstal.: </w:t>
        <w:tab/>
        <w:tab/>
        <w:t>712 m</w:t>
      </w:r>
      <w:r>
        <w:rPr>
          <w:vertAlign w:val="superscript"/>
        </w:rPr>
        <w:t>2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>
          <w:vertAlign w:val="superscript"/>
        </w:rPr>
      </w:pPr>
      <w:r>
        <w:rPr/>
        <w:t xml:space="preserve"> </w:t>
      </w:r>
      <w:r>
        <w:rPr/>
        <w:t xml:space="preserve">Objem vody při Hstal.: </w:t>
        <w:tab/>
        <w:tab/>
        <w:t>345 m</w:t>
      </w:r>
      <w:r>
        <w:rPr>
          <w:vertAlign w:val="superscript"/>
        </w:rPr>
        <w:t>3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>Hladina max. ovladatelná:</w:t>
        <w:tab/>
        <w:t>257,25 m n.m.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>
          <w:vertAlign w:val="superscript"/>
        </w:rPr>
      </w:pPr>
      <w:r>
        <w:rPr/>
        <w:t xml:space="preserve"> </w:t>
      </w:r>
      <w:r>
        <w:rPr/>
        <w:t xml:space="preserve">Vodní plocha při Hmax. ovl.: </w:t>
        <w:tab/>
        <w:t>2985 m</w:t>
      </w:r>
      <w:r>
        <w:rPr>
          <w:vertAlign w:val="superscript"/>
        </w:rPr>
        <w:t>2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>
          <w:vertAlign w:val="superscript"/>
        </w:rPr>
      </w:pPr>
      <w:r>
        <w:rPr/>
        <w:t xml:space="preserve"> </w:t>
      </w:r>
      <w:r>
        <w:rPr/>
        <w:t xml:space="preserve">Objem vody při Hmax. ovl.: </w:t>
        <w:tab/>
        <w:t>807 m</w:t>
      </w:r>
      <w:r>
        <w:rPr>
          <w:vertAlign w:val="superscript"/>
        </w:rPr>
        <w:t>3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  <w:r>
        <w:rPr/>
        <w:t>Hladina max. neovladatelná:</w:t>
        <w:tab/>
        <w:t>257,65 m n.m.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>
          <w:vertAlign w:val="superscript"/>
        </w:rPr>
      </w:pPr>
      <w:r>
        <w:rPr/>
        <w:t xml:space="preserve"> </w:t>
      </w:r>
      <w:r>
        <w:rPr/>
        <w:t xml:space="preserve">Vodní plocha při Hmax. neovl.: </w:t>
        <w:tab/>
        <w:t>9100 m</w:t>
      </w:r>
      <w:r>
        <w:rPr>
          <w:vertAlign w:val="superscript"/>
        </w:rPr>
        <w:t>2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>
          <w:vertAlign w:val="superscript"/>
        </w:rPr>
      </w:pPr>
      <w:r>
        <w:rPr/>
        <w:t xml:space="preserve"> </w:t>
      </w:r>
      <w:r>
        <w:rPr/>
        <w:t xml:space="preserve">Objem vody při Hmax. neovl.: </w:t>
        <w:tab/>
        <w:t>3224 m</w:t>
      </w:r>
      <w:r>
        <w:rPr>
          <w:vertAlign w:val="superscript"/>
        </w:rPr>
        <w:t>3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8" w:name="_Toc432610839"/>
      <w:bookmarkEnd w:id="18"/>
      <w:r>
        <w:rPr>
          <w:b/>
          <w:i/>
          <w:iCs/>
          <w:sz w:val="27"/>
          <w:szCs w:val="27"/>
          <w:u w:val="single"/>
        </w:rPr>
        <w:t>Základní bilance stavby (potřeby a spotřeby medií a hmot, hospodaření s dešťovou vodou, celkové produkované množství a druhy odpadů a emisí apod.)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>
          <w:vertAlign w:val="superscript"/>
        </w:rPr>
      </w:pPr>
      <w:r>
        <w:rPr/>
        <w:t>Odhad množství dešťových vod (Q</w:t>
      </w:r>
      <w:r>
        <w:rPr>
          <w:vertAlign w:val="subscript"/>
        </w:rPr>
        <w:t>100</w:t>
      </w:r>
      <w:r>
        <w:rPr/>
        <w:t>)</w:t>
        <w:tab/>
        <w:tab/>
        <w:t>2,35 m</w:t>
      </w:r>
      <w:r>
        <w:rPr>
          <w:vertAlign w:val="superscript"/>
        </w:rPr>
        <w:t>3</w:t>
      </w:r>
      <w:r>
        <w:rPr/>
        <w:t>*s</w:t>
      </w:r>
      <w:r>
        <w:rPr>
          <w:vertAlign w:val="superscript"/>
        </w:rPr>
        <w:t>-1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>
          <w:vertAlign w:val="superscript"/>
        </w:rPr>
      </w:pPr>
      <w:r>
        <w:rPr/>
        <w:t>Objem návrhové povodňové vlny (W</w:t>
      </w:r>
      <w:r>
        <w:rPr>
          <w:vertAlign w:val="subscript"/>
        </w:rPr>
        <w:t>100</w:t>
      </w:r>
      <w:r>
        <w:rPr/>
        <w:t xml:space="preserve">) </w:t>
        <w:tab/>
        <w:tab/>
        <w:t>7300 m</w:t>
      </w:r>
      <w:r>
        <w:rPr>
          <w:vertAlign w:val="superscript"/>
        </w:rPr>
        <w:t>3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>
          <w:vertAlign w:val="superscript"/>
        </w:rPr>
      </w:pPr>
      <w:r>
        <w:rPr/>
        <w:t xml:space="preserve">Přesun zemin v rámci stavebních objektů </w:t>
        <w:tab/>
        <w:tab/>
        <w:t xml:space="preserve"> 1,2 tis. m</w:t>
      </w:r>
      <w:r>
        <w:rPr>
          <w:vertAlign w:val="superscript"/>
        </w:rPr>
        <w:t>3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Při provozu stavby se nepředpokládá vznik odpadů.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9" w:name="_Toc432610840"/>
      <w:bookmarkEnd w:id="19"/>
      <w:r>
        <w:rPr>
          <w:b/>
          <w:i/>
          <w:iCs/>
          <w:sz w:val="27"/>
          <w:szCs w:val="27"/>
          <w:u w:val="single"/>
        </w:rPr>
        <w:t>Základní předpoklady výstavby (časové údaje o realizaci stavby, členění na etapy)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Doba výstavby se předpokládá v trvání cca 6 měsíců po započetí stavby, v optimálním případě v měsících roku s nižší HPV (cca VI-XI) pro snazší těžbu zemin v zemníku.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Nejprve bude budována dopravní část investičního záměru (cesta VC2), posléze bude budována vodohospodářská část - záměr VHO 1 a PEO 4 a na závěr budou provedeny vegetační úpravy včetně následné tříleté údržby.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20" w:name="_Toc432610841"/>
      <w:bookmarkEnd w:id="20"/>
      <w:r>
        <w:rPr>
          <w:b/>
          <w:i/>
          <w:iCs/>
          <w:sz w:val="27"/>
          <w:szCs w:val="27"/>
          <w:u w:val="single"/>
        </w:rPr>
        <w:t>Orientační náklady stavby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Cena stavebních prací byla stanovena položkovým rozpočtem v CÚ 2017. Rozpočet je samostatnou přílohou (G.) tohoto projektu. Skutečné náklady stavby budou stanoveny na základě nabídky a smlouvy o dílo s dodavatelem stavby.</w:t>
      </w:r>
    </w:p>
    <w:p>
      <w:pPr>
        <w:pStyle w:val="Normal"/>
        <w:suppressAutoHyphens w:val="false"/>
        <w:rPr>
          <w:b/>
          <w:bCs/>
          <w:sz w:val="31"/>
          <w:szCs w:val="31"/>
          <w:u w:val="single"/>
        </w:rPr>
      </w:pPr>
      <w:bookmarkStart w:id="21" w:name="_Toc432610842"/>
      <w:bookmarkStart w:id="22" w:name="_Toc432610842"/>
      <w:r>
        <w:rPr>
          <w:b/>
          <w:bCs/>
          <w:sz w:val="31"/>
          <w:szCs w:val="31"/>
          <w:u w:val="single"/>
        </w:rPr>
      </w:r>
    </w:p>
    <w:p>
      <w:pPr>
        <w:pStyle w:val="Normal"/>
        <w:pageBreakBefore/>
        <w:spacing w:before="360" w:after="360"/>
        <w:rPr>
          <w:b/>
          <w:bCs/>
          <w:sz w:val="31"/>
          <w:szCs w:val="31"/>
          <w:u w:val="single"/>
        </w:rPr>
      </w:pPr>
      <w:bookmarkStart w:id="23" w:name="_Toc432610842"/>
      <w:bookmarkEnd w:id="23"/>
      <w:r>
        <w:rPr>
          <w:b/>
          <w:bCs/>
          <w:sz w:val="31"/>
          <w:szCs w:val="31"/>
          <w:u w:val="single"/>
        </w:rPr>
        <w:t>A.5. Členění stavby na objekty a technická a technologická zařízení</w:t>
      </w:r>
    </w:p>
    <w:p>
      <w:pPr>
        <w:pStyle w:val="Normal"/>
        <w:widowControl w:val="false"/>
        <w:spacing w:before="120" w:after="120"/>
        <w:jc w:val="both"/>
        <w:outlineLvl w:val="0"/>
        <w:rPr>
          <w:u w:val="single"/>
        </w:rPr>
      </w:pPr>
      <w:r>
        <w:rPr>
          <w:u w:val="single"/>
        </w:rPr>
        <w:t>Retenční nádrž VHO 1 a průleh PEO 4</w:t>
      </w:r>
    </w:p>
    <w:p>
      <w:pPr>
        <w:pStyle w:val="Normal"/>
        <w:widowControl w:val="false"/>
        <w:spacing w:before="120" w:after="120"/>
        <w:jc w:val="both"/>
        <w:outlineLvl w:val="0"/>
        <w:rPr/>
      </w:pPr>
      <w:r>
        <w:rPr/>
      </w:r>
    </w:p>
    <w:p>
      <w:pPr>
        <w:pStyle w:val="Normal"/>
        <w:widowControl w:val="false"/>
        <w:spacing w:before="120" w:after="120"/>
        <w:jc w:val="both"/>
        <w:outlineLvl w:val="0"/>
        <w:rPr/>
      </w:pPr>
      <w:r>
        <w:rPr/>
        <w:t>SO 01 Zemní hráz a úpravy v zátopě</w:t>
      </w:r>
    </w:p>
    <w:p>
      <w:pPr>
        <w:pStyle w:val="Normal"/>
        <w:widowControl w:val="false"/>
        <w:spacing w:before="120" w:after="120"/>
        <w:jc w:val="both"/>
        <w:outlineLvl w:val="0"/>
        <w:rPr/>
      </w:pPr>
      <w:r>
        <w:rPr/>
        <w:t>SO 02 Výpustný objekt a bezpečnostní přeliv</w:t>
      </w:r>
    </w:p>
    <w:p>
      <w:pPr>
        <w:pStyle w:val="Normal"/>
        <w:widowControl w:val="false"/>
        <w:spacing w:before="120" w:after="120"/>
        <w:jc w:val="both"/>
        <w:outlineLvl w:val="0"/>
        <w:rPr/>
      </w:pPr>
      <w:r>
        <w:rPr/>
        <w:t>SO 03 Vegetační úpravy</w:t>
      </w:r>
    </w:p>
    <w:p>
      <w:pPr>
        <w:pStyle w:val="Normal"/>
        <w:widowControl w:val="false"/>
        <w:spacing w:before="120" w:after="120"/>
        <w:jc w:val="both"/>
        <w:outlineLvl w:val="0"/>
        <w:rPr/>
      </w:pPr>
      <w:r>
        <w:rPr/>
      </w:r>
    </w:p>
    <w:p>
      <w:pPr>
        <w:sectPr>
          <w:footerReference w:type="even" r:id="rId4"/>
          <w:footerReference w:type="default" r:id="rId5"/>
          <w:type w:val="nextPage"/>
          <w:pgSz w:w="11906" w:h="16838"/>
          <w:pgMar w:left="1417" w:right="1418" w:header="0" w:top="1276" w:footer="709" w:bottom="1418" w:gutter="0"/>
          <w:pgNumType w:start="0" w:fmt="decimal"/>
          <w:formProt w:val="false"/>
          <w:textDirection w:val="lrTb"/>
          <w:docGrid w:type="default" w:linePitch="360" w:charSpace="4294961151"/>
        </w:sectPr>
      </w:pPr>
    </w:p>
    <w:p>
      <w:pPr>
        <w:pStyle w:val="Normal"/>
        <w:spacing w:before="360" w:after="360"/>
        <w:outlineLvl w:val="0"/>
        <w:rPr/>
      </w:pPr>
      <w:r>
        <w:rPr/>
      </w:r>
    </w:p>
    <w:sectPr>
      <w:type w:val="continuous"/>
      <w:pgSz w:w="11906" w:h="16838"/>
      <w:pgMar w:left="1417" w:right="1418" w:header="709" w:top="1276" w:footer="1418" w:bottom="1825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tarSymbol">
    <w:altName w:val="Arial Unicode MS"/>
    <w:charset w:val="02"/>
    <w:family w:val="auto"/>
    <w:pitch w:val="default"/>
  </w:font>
  <w:font w:name="Arial">
    <w:charset w:val="ee"/>
    <w:family w:val="swiss"/>
    <w:pitch w:val="variable"/>
  </w:font>
  <w:font w:name="Tahoma">
    <w:charset w:val="ee"/>
    <w:family w:val="roman"/>
    <w:pitch w:val="variable"/>
  </w:font>
  <w:font w:name="Georgia">
    <w:charset w:val="ee"/>
    <w:family w:val="roman"/>
    <w:pitch w:val="variable"/>
  </w:font>
  <w:font w:name="Arial Narrow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Zpa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432" w:hanging="432"/>
      </w:pPr>
      <w:rPr/>
    </w:lvl>
    <w:lvl w:ilvl="1">
      <w:start w:val="1"/>
      <w:numFmt w:val="decimal"/>
      <w:lvlText w:val="%1.%2"/>
      <w:lvlJc w:val="left"/>
      <w:pPr>
        <w:ind w:left="576" w:hanging="576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864" w:hanging="864"/>
      </w:pPr>
      <w:rPr/>
    </w:lvl>
    <w:lvl w:ilvl="4">
      <w:start w:val="1"/>
      <w:numFmt w:val="decimal"/>
      <w:lvlText w:val="%1.%2.%3.%4.%5"/>
      <w:lvlJc w:val="left"/>
      <w:pPr>
        <w:ind w:left="1008" w:hanging="1008"/>
      </w:pPr>
      <w:rPr/>
    </w:lvl>
    <w:lvl w:ilvl="5">
      <w:start w:val="1"/>
      <w:numFmt w:val="decimal"/>
      <w:lvlText w:val="%1.%2.%3.%4.%5.%6"/>
      <w:lvlJc w:val="left"/>
      <w:pPr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584" w:hanging="1584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284"/>
  <w:evenAndOddHeaders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name="heading 2"/>
    <w:lsdException w:qFormat="1" w:name="heading 3"/>
    <w:lsdException w:qFormat="1" w:name="heading 4"/>
    <w:lsdException w:qFormat="1" w:name="heading 5"/>
    <w:lsdException w:qFormat="1" w:name="heading 6"/>
    <w:lsdException w:qFormat="1" w:name="heading 7"/>
    <w:lsdException w:qFormat="1" w:name="heading 8"/>
    <w:lsdException w:qFormat="1" w:name="heading 9"/>
    <w:lsdException w:qFormat="1" w:unhideWhenUsed="1" w:semiHidden="1" w:name="caption"/>
    <w:lsdException w:qFormat="1" w:name="Title"/>
    <w:lsdException w:qFormat="1" w:name="Subtitle"/>
    <w:lsdException w:qFormat="1" w:name="Strong"/>
    <w:lsdException w:qFormat="1" w:name="Emphasis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</w:latentStyles>
  <w:style w:type="paragraph" w:styleId="Normal" w:default="1">
    <w:name w:val="Normal"/>
    <w:qFormat/>
    <w:rsid w:val="008a0d50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ar-SA" w:val="cs-CZ" w:bidi="ar-SA"/>
    </w:rPr>
  </w:style>
  <w:style w:type="paragraph" w:styleId="Nadpis1">
    <w:name w:val="Nadpis 1"/>
    <w:qFormat/>
    <w:basedOn w:val="Normal"/>
    <w:pPr>
      <w:keepNext/>
      <w:numPr>
        <w:ilvl w:val="0"/>
        <w:numId w:val="6"/>
      </w:numPr>
      <w:spacing w:before="120" w:after="0"/>
      <w:jc w:val="both"/>
      <w:outlineLvl w:val="0"/>
    </w:pPr>
    <w:rPr>
      <w:b/>
      <w:bCs/>
      <w:i/>
      <w:iCs/>
    </w:rPr>
  </w:style>
  <w:style w:type="paragraph" w:styleId="Nadpis2">
    <w:name w:val="Nadpis 2"/>
    <w:qFormat/>
    <w:basedOn w:val="Normal"/>
    <w:pPr>
      <w:keepNext/>
      <w:tabs>
        <w:tab w:val="left" w:pos="0" w:leader="none"/>
      </w:tabs>
      <w:spacing w:before="120" w:after="0"/>
      <w:ind w:left="540" w:right="0" w:hanging="0"/>
      <w:jc w:val="both"/>
      <w:outlineLvl w:val="1"/>
    </w:pPr>
    <w:rPr>
      <w:b/>
      <w:bCs/>
      <w:i/>
      <w:iCs/>
    </w:rPr>
  </w:style>
  <w:style w:type="paragraph" w:styleId="Nadpis3">
    <w:name w:val="Nadpis 3"/>
    <w:qFormat/>
    <w:basedOn w:val="Normal"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Nadpis 4"/>
    <w:qFormat/>
    <w:basedOn w:val="Normal"/>
    <w:pPr>
      <w:keepNext/>
      <w:jc w:val="both"/>
      <w:outlineLvl w:val="3"/>
    </w:pPr>
    <w:rPr>
      <w:b/>
      <w:bCs/>
      <w:color w:val="FF0000"/>
    </w:rPr>
  </w:style>
  <w:style w:type="paragraph" w:styleId="Nadpis5">
    <w:name w:val="Nadpis 5"/>
    <w:qFormat/>
    <w:basedOn w:val="Normal"/>
    <w:pPr>
      <w:keepNext/>
      <w:ind w:left="0" w:right="0"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Nadpis 6"/>
    <w:qFormat/>
    <w:basedOn w:val="Normal"/>
    <w:pPr>
      <w:keepNext/>
      <w:suppressAutoHyphens w:val="false"/>
      <w:ind w:left="1440" w:right="0" w:hanging="0"/>
      <w:jc w:val="both"/>
      <w:outlineLvl w:val="5"/>
    </w:pPr>
    <w:rPr>
      <w:b/>
      <w:bCs/>
      <w:color w:val="FF0000"/>
    </w:rPr>
  </w:style>
  <w:style w:type="paragraph" w:styleId="Nadpis7">
    <w:name w:val="Nadpis 7"/>
    <w:qFormat/>
    <w:basedOn w:val="Normal"/>
    <w:pPr>
      <w:keepNext/>
      <w:spacing w:lineRule="auto" w:line="360"/>
      <w:ind w:left="360" w:right="0" w:hanging="0"/>
      <w:jc w:val="both"/>
      <w:outlineLvl w:val="6"/>
    </w:pPr>
    <w:rPr>
      <w:b/>
      <w:bCs/>
    </w:rPr>
  </w:style>
  <w:style w:type="paragraph" w:styleId="Nadpis8">
    <w:name w:val="Nadpis 8"/>
    <w:qFormat/>
    <w:basedOn w:val="Normal"/>
    <w:pPr>
      <w:keepNext/>
      <w:ind w:left="0" w:right="0" w:firstLine="360"/>
      <w:jc w:val="both"/>
      <w:outlineLvl w:val="7"/>
    </w:pPr>
    <w:rPr>
      <w:i/>
      <w:iCs/>
      <w:color w:val="FF0000"/>
    </w:rPr>
  </w:style>
  <w:style w:type="paragraph" w:styleId="Nadpis9">
    <w:name w:val="Nadpis 9"/>
    <w:qFormat/>
    <w:basedOn w:val="Normal"/>
    <w:pPr>
      <w:keepNext/>
      <w:tabs>
        <w:tab w:val="left" w:pos="720" w:leader="none"/>
      </w:tabs>
      <w:spacing w:lineRule="auto" w:line="360"/>
      <w:jc w:val="both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3z0" w:customStyle="1">
    <w:name w:val="WW8Num3z0"/>
    <w:rPr>
      <w:rFonts w:ascii="Times New Roman" w:hAnsi="Times New Roman" w:eastAsia="Times New Roman" w:cs="Times New Roman"/>
    </w:rPr>
  </w:style>
  <w:style w:type="character" w:styleId="WW8Num4z1" w:customStyle="1">
    <w:name w:val="WW8Num4z1"/>
    <w:rPr>
      <w:rFonts w:ascii="Symbol" w:hAnsi="Symbol" w:cs="Symbol"/>
    </w:rPr>
  </w:style>
  <w:style w:type="character" w:styleId="WW8Num5z0" w:customStyle="1">
    <w:name w:val="WW8Num5z0"/>
    <w:rPr>
      <w:rFonts w:ascii="Times New Roman" w:hAnsi="Times New Roman" w:eastAsia="Times New Roman" w:cs="Times New Roman"/>
    </w:rPr>
  </w:style>
  <w:style w:type="character" w:styleId="WW8Num6z0" w:customStyle="1">
    <w:name w:val="WW8Num6z0"/>
    <w:rPr>
      <w:rFonts w:ascii="Symbol" w:hAnsi="Symbol" w:cs="Symbol"/>
    </w:rPr>
  </w:style>
  <w:style w:type="character" w:styleId="WW8Num8z0" w:customStyle="1">
    <w:name w:val="WW8Num8z0"/>
    <w:rPr>
      <w:rFonts w:ascii="Times New Roman" w:hAnsi="Times New Roman" w:eastAsia="Times New Roman" w:cs="Times New Roman"/>
    </w:rPr>
  </w:style>
  <w:style w:type="character" w:styleId="WW8Num9z0" w:customStyle="1">
    <w:name w:val="WW8Num9z0"/>
    <w:rPr>
      <w:rFonts w:ascii="Wingdings" w:hAnsi="Wingdings" w:cs="Wingdings"/>
    </w:rPr>
  </w:style>
  <w:style w:type="character" w:styleId="WW8Num11z0" w:customStyle="1">
    <w:name w:val="WW8Num11z0"/>
    <w:rPr/>
  </w:style>
  <w:style w:type="character" w:styleId="WW8Num12z0" w:customStyle="1">
    <w:name w:val="WW8Num12z0"/>
    <w:rPr>
      <w:rFonts w:ascii="Symbol" w:hAnsi="Symbol" w:cs="Symbol"/>
    </w:rPr>
  </w:style>
  <w:style w:type="character" w:styleId="WW8Num13z0" w:customStyle="1">
    <w:name w:val="WW8Num13z0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rPr>
      <w:rFonts w:ascii="StarSymbol" w:hAnsi="StarSymbol" w:cs="StarSymbol"/>
      <w:sz w:val="18"/>
      <w:szCs w:val="18"/>
    </w:rPr>
  </w:style>
  <w:style w:type="character" w:styleId="WW8Num15z0" w:customStyle="1">
    <w:name w:val="WW8Num15z0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rPr>
      <w:rFonts w:ascii="Wingdings" w:hAnsi="Wingdings" w:cs="Wingdings"/>
    </w:rPr>
  </w:style>
  <w:style w:type="character" w:styleId="WW8Num17z0" w:customStyle="1">
    <w:name w:val="WW8Num17z0"/>
    <w:rPr>
      <w:rFonts w:ascii="Wingdings" w:hAnsi="Wingdings" w:cs="Wingdings"/>
    </w:rPr>
  </w:style>
  <w:style w:type="character" w:styleId="WW8Num18z0" w:customStyle="1">
    <w:name w:val="WW8Num18z0"/>
    <w:rPr>
      <w:rFonts w:ascii="Wingdings" w:hAnsi="Wingdings" w:cs="Wingdings"/>
    </w:rPr>
  </w:style>
  <w:style w:type="character" w:styleId="WW8Num19z0" w:customStyle="1">
    <w:name w:val="WW8Num19z0"/>
    <w:rPr>
      <w:rFonts w:ascii="StarSymbol" w:hAnsi="StarSymbol" w:cs="StarSymbol"/>
      <w:sz w:val="18"/>
      <w:szCs w:val="18"/>
    </w:rPr>
  </w:style>
  <w:style w:type="character" w:styleId="WW8Num20z0" w:customStyle="1">
    <w:name w:val="WW8Num20z0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rPr>
      <w:rFonts w:ascii="StarSymbol" w:hAnsi="StarSymbol" w:cs="StarSymbol"/>
      <w:sz w:val="18"/>
      <w:szCs w:val="18"/>
    </w:rPr>
  </w:style>
  <w:style w:type="character" w:styleId="WW8Num22z0" w:customStyle="1">
    <w:name w:val="WW8Num22z0"/>
    <w:rPr>
      <w:rFonts w:ascii="StarSymbol" w:hAnsi="StarSymbol" w:cs="StarSymbol"/>
      <w:sz w:val="18"/>
      <w:szCs w:val="18"/>
    </w:rPr>
  </w:style>
  <w:style w:type="character" w:styleId="WW8Num23z0" w:customStyle="1">
    <w:name w:val="WW8Num23z0"/>
    <w:rPr>
      <w:rFonts w:ascii="StarSymbol" w:hAnsi="StarSymbol" w:cs="StarSymbol"/>
      <w:sz w:val="18"/>
      <w:szCs w:val="18"/>
    </w:rPr>
  </w:style>
  <w:style w:type="character" w:styleId="WW8Num24z0" w:customStyle="1">
    <w:name w:val="WW8Num24z0"/>
    <w:rPr>
      <w:rFonts w:ascii="StarSymbol" w:hAnsi="StarSymbol" w:cs="StarSymbol"/>
      <w:sz w:val="18"/>
      <w:szCs w:val="18"/>
    </w:rPr>
  </w:style>
  <w:style w:type="character" w:styleId="WW8Num25z1" w:customStyle="1">
    <w:name w:val="WW8Num25z1"/>
    <w:rPr>
      <w:rFonts w:ascii="Symbol" w:hAnsi="Symbol" w:cs="Symbol"/>
    </w:rPr>
  </w:style>
  <w:style w:type="character" w:styleId="WW8Num26z1" w:customStyle="1">
    <w:name w:val="WW8Num26z1"/>
    <w:rPr>
      <w:rFonts w:ascii="Symbol" w:hAnsi="Symbol" w:cs="Symbol"/>
    </w:rPr>
  </w:style>
  <w:style w:type="character" w:styleId="WW8Num27z1" w:customStyle="1">
    <w:name w:val="WW8Num27z1"/>
    <w:rPr>
      <w:rFonts w:ascii="Symbol" w:hAnsi="Symbol" w:cs="Symbol"/>
    </w:rPr>
  </w:style>
  <w:style w:type="character" w:styleId="WW8Num28z1" w:customStyle="1">
    <w:name w:val="WW8Num28z1"/>
    <w:rPr>
      <w:rFonts w:ascii="Symbol" w:hAnsi="Symbol" w:cs="Symbol"/>
    </w:rPr>
  </w:style>
  <w:style w:type="character" w:styleId="WW8Num29z1" w:customStyle="1">
    <w:name w:val="WW8Num29z1"/>
    <w:rPr>
      <w:rFonts w:ascii="Symbol" w:hAnsi="Symbol" w:cs="Symbol"/>
    </w:rPr>
  </w:style>
  <w:style w:type="character" w:styleId="WW8Num30z1" w:customStyle="1">
    <w:name w:val="WW8Num30z1"/>
    <w:rPr>
      <w:rFonts w:ascii="Symbol" w:hAnsi="Symbol" w:cs="Symbol"/>
    </w:rPr>
  </w:style>
  <w:style w:type="character" w:styleId="WW8Num31z1" w:customStyle="1">
    <w:name w:val="WW8Num31z1"/>
    <w:rPr>
      <w:rFonts w:ascii="Symbol" w:hAnsi="Symbol" w:cs="Symbol"/>
    </w:rPr>
  </w:style>
  <w:style w:type="character" w:styleId="WW8Num32z1" w:customStyle="1">
    <w:name w:val="WW8Num32z1"/>
    <w:rPr>
      <w:rFonts w:ascii="Symbol" w:hAnsi="Symbol" w:cs="Symbol"/>
    </w:rPr>
  </w:style>
  <w:style w:type="character" w:styleId="WW8Num33z1" w:customStyle="1">
    <w:name w:val="WW8Num33z1"/>
    <w:rPr>
      <w:rFonts w:ascii="Symbol" w:hAnsi="Symbol" w:cs="Symbol"/>
    </w:rPr>
  </w:style>
  <w:style w:type="character" w:styleId="WW8Num34z1" w:customStyle="1">
    <w:name w:val="WW8Num34z1"/>
    <w:rPr>
      <w:rFonts w:ascii="Symbol" w:hAnsi="Symbol" w:cs="Symbol"/>
    </w:rPr>
  </w:style>
  <w:style w:type="character" w:styleId="WW8Num35z1" w:customStyle="1">
    <w:name w:val="WW8Num35z1"/>
    <w:rPr>
      <w:rFonts w:ascii="Symbol" w:hAnsi="Symbol" w:cs="Symbol"/>
    </w:rPr>
  </w:style>
  <w:style w:type="character" w:styleId="WW8Num36z1" w:customStyle="1">
    <w:name w:val="WW8Num36z1"/>
    <w:rPr>
      <w:rFonts w:ascii="Symbol" w:hAnsi="Symbol" w:cs="Symbol"/>
    </w:rPr>
  </w:style>
  <w:style w:type="character" w:styleId="WW8Num37z0" w:customStyle="1">
    <w:name w:val="WW8Num37z0"/>
    <w:rPr>
      <w:rFonts w:ascii="Wingdings" w:hAnsi="Wingdings" w:cs="Wingdings"/>
    </w:rPr>
  </w:style>
  <w:style w:type="character" w:styleId="WW8Num38z0" w:customStyle="1">
    <w:name w:val="WW8Num38z0"/>
    <w:rPr>
      <w:rFonts w:ascii="StarSymbol" w:hAnsi="StarSymbol" w:cs="StarSymbol"/>
      <w:sz w:val="18"/>
      <w:szCs w:val="18"/>
    </w:rPr>
  </w:style>
  <w:style w:type="character" w:styleId="WW8Num39z0" w:customStyle="1">
    <w:name w:val="WW8Num39z0"/>
    <w:rPr>
      <w:rFonts w:ascii="StarSymbol" w:hAnsi="StarSymbol" w:cs="StarSymbol"/>
      <w:sz w:val="18"/>
      <w:szCs w:val="18"/>
    </w:rPr>
  </w:style>
  <w:style w:type="character" w:styleId="WW8Num40z0" w:customStyle="1">
    <w:name w:val="WW8Num40z0"/>
    <w:rPr>
      <w:rFonts w:ascii="StarSymbol" w:hAnsi="StarSymbol" w:cs="StarSymbol"/>
      <w:sz w:val="18"/>
      <w:szCs w:val="18"/>
    </w:rPr>
  </w:style>
  <w:style w:type="character" w:styleId="WW8Num41z0" w:customStyle="1">
    <w:name w:val="WW8Num41z0"/>
    <w:rPr>
      <w:rFonts w:ascii="StarSymbol" w:hAnsi="StarSymbol" w:cs="StarSymbol"/>
      <w:sz w:val="18"/>
      <w:szCs w:val="18"/>
    </w:rPr>
  </w:style>
  <w:style w:type="character" w:styleId="WW8Num42z0" w:customStyle="1">
    <w:name w:val="WW8Num42z0"/>
    <w:rPr>
      <w:rFonts w:ascii="StarSymbol" w:hAnsi="StarSymbol" w:cs="StarSymbol"/>
      <w:sz w:val="18"/>
      <w:szCs w:val="18"/>
    </w:rPr>
  </w:style>
  <w:style w:type="character" w:styleId="WW8Num43z0" w:customStyle="1">
    <w:name w:val="WW8Num43z0"/>
    <w:rPr>
      <w:rFonts w:ascii="StarSymbol" w:hAnsi="StarSymbol" w:cs="StarSymbol"/>
      <w:sz w:val="18"/>
      <w:szCs w:val="18"/>
    </w:rPr>
  </w:style>
  <w:style w:type="character" w:styleId="WW8Num44z0" w:customStyle="1">
    <w:name w:val="WW8Num44z0"/>
    <w:rPr>
      <w:rFonts w:ascii="StarSymbol" w:hAnsi="StarSymbol" w:cs="StarSymbol"/>
      <w:sz w:val="18"/>
      <w:szCs w:val="18"/>
    </w:rPr>
  </w:style>
  <w:style w:type="character" w:styleId="WW8Num45z0" w:customStyle="1">
    <w:name w:val="WW8Num45z0"/>
    <w:rPr>
      <w:rFonts w:ascii="StarSymbol" w:hAnsi="StarSymbol" w:cs="StarSymbol"/>
      <w:sz w:val="18"/>
      <w:szCs w:val="18"/>
    </w:rPr>
  </w:style>
  <w:style w:type="character" w:styleId="WW8Num49z0" w:customStyle="1">
    <w:name w:val="WW8Num49z0"/>
    <w:rPr>
      <w:rFonts w:ascii="Symbol" w:hAnsi="Symbol" w:cs="Symbol"/>
    </w:rPr>
  </w:style>
  <w:style w:type="character" w:styleId="WW8Num49z1" w:customStyle="1">
    <w:name w:val="WW8Num49z1"/>
    <w:rPr>
      <w:rFonts w:ascii="Courier New" w:hAnsi="Courier New" w:cs="Courier New"/>
    </w:rPr>
  </w:style>
  <w:style w:type="character" w:styleId="WW8Num49z2" w:customStyle="1">
    <w:name w:val="WW8Num49z2"/>
    <w:rPr>
      <w:rFonts w:ascii="Wingdings" w:hAnsi="Wingdings" w:cs="Wingdings"/>
    </w:rPr>
  </w:style>
  <w:style w:type="character" w:styleId="WW8Num50z0" w:customStyle="1">
    <w:name w:val="WW8Num50z0"/>
    <w:rPr>
      <w:rFonts w:ascii="Wingdings" w:hAnsi="Wingdings" w:cs="Wingdings"/>
    </w:rPr>
  </w:style>
  <w:style w:type="character" w:styleId="WW8Num50z1" w:customStyle="1">
    <w:name w:val="WW8Num50z1"/>
    <w:rPr>
      <w:rFonts w:ascii="Courier New" w:hAnsi="Courier New" w:cs="Courier New"/>
    </w:rPr>
  </w:style>
  <w:style w:type="character" w:styleId="WW8Num50z3" w:customStyle="1">
    <w:name w:val="WW8Num50z3"/>
    <w:rPr>
      <w:rFonts w:ascii="Symbol" w:hAnsi="Symbol" w:cs="Symbol"/>
    </w:rPr>
  </w:style>
  <w:style w:type="character" w:styleId="WW8Num51z1" w:customStyle="1">
    <w:name w:val="WW8Num51z1"/>
    <w:rPr>
      <w:rFonts w:ascii="Symbol" w:hAnsi="Symbol" w:cs="Symbol"/>
    </w:rPr>
  </w:style>
  <w:style w:type="character" w:styleId="WW8Num52z0" w:customStyle="1">
    <w:name w:val="WW8Num52z0"/>
    <w:rPr>
      <w:rFonts w:ascii="Symbol" w:hAnsi="Symbol" w:cs="Symbol"/>
    </w:rPr>
  </w:style>
  <w:style w:type="character" w:styleId="WW8Num52z1" w:customStyle="1">
    <w:name w:val="WW8Num52z1"/>
    <w:rPr>
      <w:rFonts w:ascii="Courier New" w:hAnsi="Courier New" w:cs="Courier New"/>
    </w:rPr>
  </w:style>
  <w:style w:type="character" w:styleId="WW8Num52z2" w:customStyle="1">
    <w:name w:val="WW8Num52z2"/>
    <w:rPr>
      <w:rFonts w:ascii="Wingdings" w:hAnsi="Wingdings" w:cs="Wingdings"/>
    </w:rPr>
  </w:style>
  <w:style w:type="character" w:styleId="WW8Num53z0" w:customStyle="1">
    <w:name w:val="WW8Num53z0"/>
    <w:rPr>
      <w:rFonts w:ascii="Symbol" w:hAnsi="Symbol" w:cs="Symbol"/>
    </w:rPr>
  </w:style>
  <w:style w:type="character" w:styleId="WW8Num53z1" w:customStyle="1">
    <w:name w:val="WW8Num53z1"/>
    <w:rPr>
      <w:rFonts w:ascii="Courier New" w:hAnsi="Courier New" w:cs="Courier New"/>
    </w:rPr>
  </w:style>
  <w:style w:type="character" w:styleId="WW8Num53z2" w:customStyle="1">
    <w:name w:val="WW8Num53z2"/>
    <w:rPr>
      <w:rFonts w:ascii="Wingdings" w:hAnsi="Wingdings" w:cs="Wingdings"/>
    </w:rPr>
  </w:style>
  <w:style w:type="character" w:styleId="WW8Num57z0" w:customStyle="1">
    <w:name w:val="WW8Num57z0"/>
    <w:rPr>
      <w:rFonts w:ascii="Symbol" w:hAnsi="Symbol" w:cs="Symbol"/>
    </w:rPr>
  </w:style>
  <w:style w:type="character" w:styleId="WW8Num57z1" w:customStyle="1">
    <w:name w:val="WW8Num57z1"/>
    <w:rPr>
      <w:rFonts w:ascii="Courier New" w:hAnsi="Courier New" w:cs="Courier New"/>
    </w:rPr>
  </w:style>
  <w:style w:type="character" w:styleId="WW8Num57z2" w:customStyle="1">
    <w:name w:val="WW8Num57z2"/>
    <w:rPr>
      <w:rFonts w:ascii="Wingdings" w:hAnsi="Wingdings" w:cs="Wingdings"/>
    </w:rPr>
  </w:style>
  <w:style w:type="character" w:styleId="WW8Num58z1" w:customStyle="1">
    <w:name w:val="WW8Num58z1"/>
    <w:rPr>
      <w:rFonts w:ascii="Symbol" w:hAnsi="Symbol" w:cs="Symbol"/>
    </w:rPr>
  </w:style>
  <w:style w:type="character" w:styleId="WWStandardnpsmoodstavce" w:customStyle="1">
    <w:name w:val="WW-Standardní písmo odstavce"/>
    <w:rPr/>
  </w:style>
  <w:style w:type="character" w:styleId="Pagenumber">
    <w:name w:val="page number"/>
    <w:basedOn w:val="WWStandardnpsmoodstavce"/>
    <w:rPr/>
  </w:style>
  <w:style w:type="character" w:styleId="Symbolyproslovn" w:customStyle="1">
    <w:name w:val="Symboly pro číslování"/>
    <w:rPr/>
  </w:style>
  <w:style w:type="character" w:styleId="Odrky" w:customStyle="1">
    <w:name w:val="Odrážky"/>
    <w:rPr>
      <w:rFonts w:ascii="StarSymbol" w:hAnsi="StarSymbol" w:eastAsia="Times New Roman" w:cs="StarSymbol"/>
      <w:sz w:val="18"/>
      <w:szCs w:val="18"/>
    </w:rPr>
  </w:style>
  <w:style w:type="character" w:styleId="AbsatzStandardschriftart" w:customStyle="1">
    <w:name w:val="Absatz-Standardschriftart"/>
    <w:rPr/>
  </w:style>
  <w:style w:type="character" w:styleId="WW8Num2z0" w:customStyle="1">
    <w:name w:val="WW8Num2z0"/>
    <w:rPr>
      <w:rFonts w:ascii="Times New Roman" w:hAnsi="Times New Roman" w:cs="Times New Roman"/>
    </w:rPr>
  </w:style>
  <w:style w:type="character" w:styleId="WW8Num3z1" w:customStyle="1">
    <w:name w:val="WW8Num3z1"/>
    <w:rPr>
      <w:rFonts w:ascii="Courier New" w:hAnsi="Courier New" w:cs="Courier New"/>
    </w:rPr>
  </w:style>
  <w:style w:type="character" w:styleId="WW8Num4z0" w:customStyle="1">
    <w:name w:val="WW8Num4z0"/>
    <w:rPr/>
  </w:style>
  <w:style w:type="character" w:styleId="WW8Num7z0" w:customStyle="1">
    <w:name w:val="WW8Num7z0"/>
    <w:rPr>
      <w:rFonts w:ascii="Wingdings" w:hAnsi="Wingdings" w:cs="Wingdings"/>
    </w:rPr>
  </w:style>
  <w:style w:type="character" w:styleId="WWAbsatzStandardschriftart" w:customStyle="1">
    <w:name w:val="WW-Absatz-Standardschriftart"/>
    <w:rPr/>
  </w:style>
  <w:style w:type="character" w:styleId="WW8Num3z2" w:customStyle="1">
    <w:name w:val="WW8Num3z2"/>
    <w:rPr>
      <w:rFonts w:ascii="Wingdings" w:hAnsi="Wingdings" w:cs="Wingdings"/>
    </w:rPr>
  </w:style>
  <w:style w:type="character" w:styleId="WW8Num3z3" w:customStyle="1">
    <w:name w:val="WW8Num3z3"/>
    <w:rPr>
      <w:rFonts w:ascii="Symbol" w:hAnsi="Symbol" w:cs="Symbol"/>
    </w:rPr>
  </w:style>
  <w:style w:type="character" w:styleId="WW8Num7z1" w:customStyle="1">
    <w:name w:val="WW8Num7z1"/>
    <w:rPr>
      <w:rFonts w:ascii="Symbol" w:hAnsi="Symbol" w:cs="Symbol"/>
    </w:rPr>
  </w:style>
  <w:style w:type="character" w:styleId="WW8Num16z1" w:customStyle="1">
    <w:name w:val="WW8Num16z1"/>
    <w:rPr>
      <w:rFonts w:ascii="Courier New" w:hAnsi="Courier New" w:cs="Courier New"/>
    </w:rPr>
  </w:style>
  <w:style w:type="character" w:styleId="WW8Num16z3" w:customStyle="1">
    <w:name w:val="WW8Num16z3"/>
    <w:rPr>
      <w:rFonts w:ascii="Symbol" w:hAnsi="Symbol" w:cs="Symbol"/>
    </w:rPr>
  </w:style>
  <w:style w:type="character" w:styleId="WW8Num17z1" w:customStyle="1">
    <w:name w:val="WW8Num17z1"/>
    <w:rPr>
      <w:rFonts w:ascii="Courier New" w:hAnsi="Courier New" w:cs="Courier New"/>
    </w:rPr>
  </w:style>
  <w:style w:type="character" w:styleId="WW8Num17z3" w:customStyle="1">
    <w:name w:val="WW8Num17z3"/>
    <w:rPr>
      <w:rFonts w:ascii="Symbol" w:hAnsi="Symbol" w:cs="Symbol"/>
    </w:rPr>
  </w:style>
  <w:style w:type="character" w:styleId="WW8Num18z1" w:customStyle="1">
    <w:name w:val="WW8Num18z1"/>
    <w:rPr>
      <w:rFonts w:ascii="Courier New" w:hAnsi="Courier New" w:cs="Courier New"/>
    </w:rPr>
  </w:style>
  <w:style w:type="character" w:styleId="WW8Num18z3" w:customStyle="1">
    <w:name w:val="WW8Num18z3"/>
    <w:rPr>
      <w:rFonts w:ascii="Symbol" w:hAnsi="Symbol" w:cs="Symbol"/>
    </w:rPr>
  </w:style>
  <w:style w:type="character" w:styleId="Internetovodkaz">
    <w:name w:val="Internetový odkaz"/>
    <w:basedOn w:val="DefaultParagraphFont"/>
    <w:rPr>
      <w:color w:val="0000FF"/>
      <w:u w:val="single"/>
      <w:lang w:val="zxx" w:eastAsia="zxx" w:bidi="zxx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Strong">
    <w:name w:val="Strong"/>
    <w:qFormat/>
    <w:basedOn w:val="DefaultParagraphFont"/>
    <w:rPr>
      <w:b/>
      <w:bCs/>
    </w:rPr>
  </w:style>
  <w:style w:type="character" w:styleId="Zdraznn">
    <w:name w:val="Zdůraznění"/>
    <w:qFormat/>
    <w:basedOn w:val="DefaultParagraphFont"/>
    <w:rPr>
      <w:b/>
      <w:bCs/>
      <w:i/>
      <w:iCs/>
    </w:rPr>
  </w:style>
  <w:style w:type="character" w:styleId="Platne1" w:customStyle="1">
    <w:name w:val="platne1"/>
    <w:basedOn w:val="DefaultParagraphFont"/>
    <w:rPr/>
  </w:style>
  <w:style w:type="character" w:styleId="St1" w:customStyle="1">
    <w:name w:val="st1"/>
    <w:rsid w:val="00755fc1"/>
    <w:basedOn w:val="DefaultParagraphFont"/>
    <w:rPr/>
  </w:style>
  <w:style w:type="character" w:styleId="Ft" w:customStyle="1">
    <w:name w:val="ft"/>
    <w:rsid w:val="009d4d14"/>
    <w:basedOn w:val="DefaultParagraphFont"/>
    <w:rPr/>
  </w:style>
  <w:style w:type="character" w:styleId="ListLabel1">
    <w:name w:val="ListLabel 1"/>
    <w:rPr>
      <w:rFonts w:cs="Times New Roman"/>
    </w:rPr>
  </w:style>
  <w:style w:type="character" w:styleId="ListLabel2">
    <w:name w:val="ListLabel 2"/>
    <w:rPr>
      <w:rFonts w:eastAsia="Times New Roman"/>
    </w:rPr>
  </w:style>
  <w:style w:type="character" w:styleId="ListLabel3">
    <w:name w:val="ListLabel 3"/>
    <w:rPr>
      <w:rFonts w:cs="Symbol"/>
    </w:rPr>
  </w:style>
  <w:style w:type="character" w:styleId="ListLabel4">
    <w:name w:val="ListLabel 4"/>
    <w:rPr>
      <w:rFonts w:cs="Courier New"/>
    </w:rPr>
  </w:style>
  <w:style w:type="character" w:styleId="ListLabel5">
    <w:name w:val="ListLabel 5"/>
    <w:rPr>
      <w:rFonts w:cs="Wingdings"/>
    </w:rPr>
  </w:style>
  <w:style w:type="character" w:styleId="ListLabel6">
    <w:name w:val="ListLabel 6"/>
    <w:rPr>
      <w:rFonts w:cs="Calibri"/>
      <w:sz w:val="32"/>
      <w:szCs w:val="32"/>
    </w:rPr>
  </w:style>
  <w:style w:type="paragraph" w:styleId="Nadpis" w:customStyle="1">
    <w:name w:val="Nadpis"/>
    <w:basedOn w:val="Normal"/>
    <w:next w:val="Tlotextu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20"/>
    </w:pPr>
    <w:rPr/>
  </w:style>
  <w:style w:type="paragraph" w:styleId="Seznam">
    <w:name w:val="Seznam"/>
    <w:basedOn w:val="Tlotextu"/>
    <w:pPr/>
    <w:rPr>
      <w:rFonts w:cs="Arial"/>
    </w:rPr>
  </w:style>
  <w:style w:type="paragraph" w:styleId="Popisek" w:customStyle="1">
    <w:name w:val="Popisek"/>
    <w:basedOn w:val="Normal"/>
    <w:pPr>
      <w:suppressLineNumbers/>
      <w:spacing w:before="120" w:after="120"/>
    </w:pPr>
    <w:rPr>
      <w:rFonts w:cs="Arial"/>
      <w:i/>
      <w:iCs/>
      <w:sz w:val="20"/>
      <w:szCs w:val="20"/>
    </w:rPr>
  </w:style>
  <w:style w:type="paragraph" w:styleId="Rejstk" w:customStyle="1">
    <w:name w:val="Rejstřík"/>
    <w:basedOn w:val="Normal"/>
    <w:pPr>
      <w:suppressLineNumbers/>
    </w:pPr>
    <w:rPr>
      <w:rFonts w:cs="Arial"/>
    </w:rPr>
  </w:style>
  <w:style w:type="paragraph" w:styleId="Odsazentlatextu">
    <w:name w:val="Odsazení těla textu"/>
    <w:basedOn w:val="Normal"/>
    <w:pPr>
      <w:tabs>
        <w:tab w:val="left" w:pos="1980" w:leader="none"/>
        <w:tab w:val="left" w:pos="2160" w:leader="none"/>
      </w:tabs>
      <w:spacing w:before="120" w:after="0"/>
      <w:ind w:left="284" w:right="0" w:hanging="0"/>
      <w:jc w:val="both"/>
    </w:pPr>
    <w:rPr/>
  </w:style>
  <w:style w:type="paragraph" w:styleId="Zhlav">
    <w:name w:val="Záhlaví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Zpat">
    <w:name w:val="Zápatí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Obsahtabulky" w:customStyle="1">
    <w:name w:val="Obsah tabulky"/>
    <w:basedOn w:val="Normal"/>
    <w:pPr>
      <w:suppressLineNumbers/>
    </w:pPr>
    <w:rPr/>
  </w:style>
  <w:style w:type="paragraph" w:styleId="Nadpistabulky" w:customStyle="1">
    <w:name w:val="Nadpis tabulky"/>
    <w:basedOn w:val="Obsahtabulky"/>
    <w:pPr>
      <w:jc w:val="center"/>
    </w:pPr>
    <w:rPr>
      <w:b/>
      <w:bCs/>
      <w:i/>
      <w:iCs/>
    </w:rPr>
  </w:style>
  <w:style w:type="paragraph" w:styleId="Obsahrmce" w:customStyle="1">
    <w:name w:val="Obsah rámce"/>
    <w:basedOn w:val="Tlotextu"/>
    <w:pPr/>
    <w:rPr/>
  </w:style>
  <w:style w:type="paragraph" w:styleId="WWZkladntext2" w:customStyle="1">
    <w:name w:val="WW-Základní text 2"/>
    <w:basedOn w:val="Normal"/>
    <w:pPr>
      <w:spacing w:lineRule="atLeast" w:line="240" w:before="120" w:after="0"/>
      <w:jc w:val="both"/>
    </w:pPr>
    <w:rPr/>
  </w:style>
  <w:style w:type="paragraph" w:styleId="WWZkladntextodsazen3" w:customStyle="1">
    <w:name w:val="WW-Základní text odsazený 3"/>
    <w:basedOn w:val="Normal"/>
    <w:pPr>
      <w:spacing w:lineRule="atLeast" w:line="240" w:before="120" w:after="0"/>
      <w:ind w:left="0" w:right="0" w:firstLine="708"/>
      <w:jc w:val="both"/>
    </w:pPr>
    <w:rPr/>
  </w:style>
  <w:style w:type="paragraph" w:styleId="WWZkladntextodsazen2" w:customStyle="1">
    <w:name w:val="WW-Základní text odsazený 2"/>
    <w:basedOn w:val="Normal"/>
    <w:pPr>
      <w:spacing w:before="120" w:after="0"/>
      <w:ind w:left="284" w:right="0" w:hanging="284"/>
      <w:jc w:val="both"/>
    </w:pPr>
    <w:rPr/>
  </w:style>
  <w:style w:type="paragraph" w:styleId="BodyTextIndent2">
    <w:name w:val="Body Text Indent 2"/>
    <w:basedOn w:val="Normal"/>
    <w:pPr>
      <w:spacing w:lineRule="auto" w:line="312" w:before="120" w:after="0"/>
      <w:ind w:left="0" w:right="0" w:firstLine="709"/>
      <w:jc w:val="both"/>
    </w:pPr>
    <w:rPr>
      <w:color w:val="FF0000"/>
    </w:rPr>
  </w:style>
  <w:style w:type="paragraph" w:styleId="BodyTextIndent3">
    <w:name w:val="Body Text Indent 3"/>
    <w:basedOn w:val="Normal"/>
    <w:pPr>
      <w:ind w:left="540" w:right="0" w:firstLine="540"/>
      <w:jc w:val="both"/>
    </w:pPr>
    <w:rPr/>
  </w:style>
  <w:style w:type="paragraph" w:styleId="BodyText2">
    <w:name w:val="Body Text 2"/>
    <w:basedOn w:val="Normal"/>
    <w:pPr>
      <w:jc w:val="both"/>
    </w:pPr>
    <w:rPr>
      <w:b/>
      <w:bCs/>
      <w:color w:val="FF0000"/>
    </w:rPr>
  </w:style>
  <w:style w:type="paragraph" w:styleId="WWProsttext" w:customStyle="1">
    <w:name w:val="WW-Prostý text"/>
    <w:basedOn w:val="Normal"/>
    <w:pPr/>
    <w:rPr>
      <w:rFonts w:ascii="Courier New" w:hAnsi="Courier New" w:cs="Courier New"/>
      <w:sz w:val="20"/>
      <w:szCs w:val="20"/>
    </w:rPr>
  </w:style>
  <w:style w:type="paragraph" w:styleId="BodyText3">
    <w:name w:val="Body Text 3"/>
    <w:basedOn w:val="Normal"/>
    <w:pPr>
      <w:suppressAutoHyphens w:val="false"/>
      <w:jc w:val="both"/>
    </w:pPr>
    <w:rPr>
      <w:b/>
      <w:bCs/>
    </w:rPr>
  </w:style>
  <w:style w:type="paragraph" w:styleId="NormalWeb">
    <w:name w:val="Normal (Web)"/>
    <w:basedOn w:val="Normal"/>
    <w:pPr>
      <w:spacing w:before="0" w:after="280"/>
    </w:pPr>
    <w:rPr>
      <w:lang w:eastAsia="cs-CZ"/>
    </w:rPr>
  </w:style>
  <w:style w:type="paragraph" w:styleId="BalloonText">
    <w:name w:val="Balloon Text"/>
    <w:semiHidden/>
    <w:rsid w:val="006577fa"/>
    <w:basedOn w:val="Normal"/>
    <w:pPr/>
    <w:rPr>
      <w:rFonts w:ascii="Tahoma" w:hAnsi="Tahoma" w:cs="Tahoma"/>
      <w:sz w:val="16"/>
      <w:szCs w:val="16"/>
    </w:rPr>
  </w:style>
  <w:style w:type="paragraph" w:styleId="Default" w:customStyle="1">
    <w:name w:val="Default"/>
    <w:rsid w:val="00d83e52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cs-CZ" w:eastAsia="cs-CZ" w:bidi="ar-SA"/>
    </w:rPr>
  </w:style>
  <w:style w:type="paragraph" w:styleId="DocumentMap">
    <w:name w:val="Document Map"/>
    <w:semiHidden/>
    <w:rsid w:val="001e5907"/>
    <w:basedOn w:val="Normal"/>
    <w:pPr>
      <w:shd w:fill="000080" w:val="clear"/>
    </w:pPr>
    <w:rPr>
      <w:rFonts w:ascii="Tahoma" w:hAnsi="Tahoma" w:cs="Tahoma"/>
      <w:sz w:val="20"/>
      <w:szCs w:val="20"/>
    </w:rPr>
  </w:style>
  <w:style w:type="paragraph" w:styleId="ListParagraph">
    <w:name w:val="List Paragraph"/>
    <w:uiPriority w:val="34"/>
    <w:qFormat/>
    <w:rsid w:val="0060089a"/>
    <w:basedOn w:val="Normal"/>
    <w:pPr>
      <w:spacing w:before="0" w:after="0"/>
      <w:ind w:left="720" w:right="0" w:hanging="0"/>
      <w:contextualSpacing/>
    </w:pPr>
    <w:rPr/>
  </w:style>
  <w:style w:type="paragraph" w:styleId="Kapitola" w:customStyle="1">
    <w:name w:val="Kapitola"/>
    <w:rsid w:val="00ad026b"/>
    <w:basedOn w:val="Normal"/>
    <w:pPr>
      <w:numPr>
        <w:ilvl w:val="0"/>
        <w:numId w:val="5"/>
      </w:numPr>
      <w:spacing w:before="600" w:after="200"/>
      <w:contextualSpacing/>
    </w:pPr>
    <w:rPr>
      <w:rFonts w:ascii="Georgia" w:hAnsi="Georgia"/>
      <w:b/>
      <w:sz w:val="28"/>
      <w:szCs w:val="28"/>
      <w:lang w:eastAsia="zh-CN"/>
    </w:rPr>
  </w:style>
  <w:style w:type="paragraph" w:styleId="Podkapitola" w:customStyle="1">
    <w:name w:val="Podkapitola"/>
    <w:rsid w:val="00ad026b"/>
    <w:basedOn w:val="Normal"/>
    <w:pPr>
      <w:numPr>
        <w:ilvl w:val="0"/>
        <w:numId w:val="5"/>
      </w:numPr>
      <w:spacing w:before="400" w:after="200"/>
      <w:contextualSpacing/>
    </w:pPr>
    <w:rPr>
      <w:rFonts w:ascii="Georgia" w:hAnsi="Georgia"/>
      <w:b/>
      <w:sz w:val="22"/>
      <w:lang w:eastAsia="zh-CN"/>
    </w:rPr>
  </w:style>
  <w:style w:type="numbering" w:styleId="NoList" w:default="1">
    <w:name w:val="No List"/>
    <w:uiPriority w:val="99"/>
    <w:semiHidden/>
    <w:unhideWhenUsed/>
  </w:style>
  <w:style w:type="table" w:default="1" w:styleId="Normlntabulka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c355ac"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2016-03-18T12:40:00Z</dcterms:created>
  <dc:creator>sigl</dc:creator>
  <dc:language>cs-CZ</dc:language>
  <cp:lastModifiedBy>kunc</cp:lastModifiedBy>
  <cp:lastPrinted>2014-08-04T09:45:00Z</cp:lastPrinted>
  <dcterms:modified xsi:type="dcterms:W3CDTF">2017-06-06T16:49:00Z</dcterms:modified>
  <cp:revision>20</cp:revision>
</cp:coreProperties>
</file>